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附件1</w:t>
      </w:r>
    </w:p>
    <w:p>
      <w:pPr>
        <w:spacing w:line="520" w:lineRule="exact"/>
        <w:jc w:val="left"/>
        <w:rPr>
          <w:rFonts w:eastAsia="黑体"/>
          <w:sz w:val="28"/>
          <w:szCs w:val="28"/>
        </w:rPr>
      </w:pPr>
    </w:p>
    <w:p>
      <w:pPr>
        <w:spacing w:afterLines="50" w:line="520" w:lineRule="exact"/>
        <w:jc w:val="center"/>
        <w:rPr>
          <w:rFonts w:eastAsia="黑体"/>
          <w:sz w:val="36"/>
          <w:szCs w:val="36"/>
        </w:rPr>
      </w:pPr>
      <w:bookmarkStart w:id="0" w:name="_GoBack"/>
      <w:r>
        <w:rPr>
          <w:rFonts w:hint="eastAsia" w:eastAsia="黑体"/>
          <w:sz w:val="36"/>
          <w:szCs w:val="36"/>
        </w:rPr>
        <w:t>安徽中医药大学第二附属医院2021年编外人员招聘计划</w:t>
      </w:r>
    </w:p>
    <w:bookmarkEnd w:id="0"/>
    <w:tbl>
      <w:tblPr>
        <w:tblStyle w:val="3"/>
        <w:tblW w:w="1375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1461"/>
        <w:gridCol w:w="2816"/>
        <w:gridCol w:w="1504"/>
        <w:gridCol w:w="1680"/>
        <w:gridCol w:w="1230"/>
        <w:gridCol w:w="36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14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岗位</w:t>
            </w:r>
          </w:p>
        </w:tc>
        <w:tc>
          <w:tcPr>
            <w:tcW w:w="2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需求专业</w:t>
            </w:r>
          </w:p>
        </w:tc>
        <w:tc>
          <w:tcPr>
            <w:tcW w:w="15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年龄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学历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需求人数</w:t>
            </w:r>
          </w:p>
        </w:tc>
        <w:tc>
          <w:tcPr>
            <w:tcW w:w="36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3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B01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专业技术岗</w:t>
            </w:r>
          </w:p>
        </w:tc>
        <w:tc>
          <w:tcPr>
            <w:tcW w:w="2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临床医学/心血管内科</w:t>
            </w:r>
          </w:p>
        </w:tc>
        <w:tc>
          <w:tcPr>
            <w:tcW w:w="15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35岁及以下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367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  <w:szCs w:val="22"/>
              </w:rPr>
              <w:t>1.此岗位心电图岗位。</w:t>
            </w:r>
          </w:p>
          <w:p>
            <w:pPr>
              <w:widowControl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  <w:szCs w:val="22"/>
              </w:rPr>
              <w:t>2.必须具备规培证和执业医师证，或者具有中级及以上职称资格。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3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B02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专业技术岗</w:t>
            </w:r>
          </w:p>
        </w:tc>
        <w:tc>
          <w:tcPr>
            <w:tcW w:w="2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针灸推拿</w:t>
            </w:r>
          </w:p>
        </w:tc>
        <w:tc>
          <w:tcPr>
            <w:tcW w:w="15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35岁及以下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367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此岗位为推拿师岗位。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3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B03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管理岗</w:t>
            </w:r>
          </w:p>
        </w:tc>
        <w:tc>
          <w:tcPr>
            <w:tcW w:w="2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医药信息技术</w:t>
            </w:r>
          </w:p>
        </w:tc>
        <w:tc>
          <w:tcPr>
            <w:tcW w:w="15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35岁及以下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本科及以上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367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3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B04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管理岗</w:t>
            </w:r>
          </w:p>
        </w:tc>
        <w:tc>
          <w:tcPr>
            <w:tcW w:w="2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卫生事业管理</w:t>
            </w:r>
          </w:p>
        </w:tc>
        <w:tc>
          <w:tcPr>
            <w:tcW w:w="15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35岁及以下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本科及以上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367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</w:tbl>
    <w:p>
      <w:pPr>
        <w:spacing w:line="520" w:lineRule="exact"/>
        <w:rPr>
          <w:rFonts w:eastAsia="黑体"/>
          <w:sz w:val="28"/>
          <w:szCs w:val="28"/>
        </w:rPr>
      </w:pPr>
    </w:p>
    <w:p>
      <w:pPr>
        <w:spacing w:line="520" w:lineRule="exact"/>
        <w:rPr>
          <w:rFonts w:eastAsia="黑体"/>
          <w:sz w:val="28"/>
          <w:szCs w:val="28"/>
        </w:rPr>
        <w:sectPr>
          <w:pgSz w:w="16838" w:h="11906" w:orient="landscape"/>
          <w:pgMar w:top="1418" w:right="1304" w:bottom="1418" w:left="1418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304" w:right="1418" w:bottom="1418" w:left="141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E75BD5"/>
    <w:rsid w:val="66E75BD5"/>
    <w:rsid w:val="7C701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2021-08-02T03:08:00Z</dcterms:created>
  <dc:creator>SEPTEMBER</dc:creator>
  <cp:lastModifiedBy>SEPTEMBER</cp:lastModifiedBy>
  <dcterms:modified xsi:type="dcterms:W3CDTF">2021-08-02T03:11:40Z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34343A9876CC4B76889589C76EF0E81A</vt:lpwstr>
  </property>
</Properties>
</file>