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 w:val="0"/>
        <w:pBdr>
          <w:bottom w:val="single" w:color="auto" w:sz="4" w:space="0"/>
        </w:pBdr>
        <w:shd w:val="clear" w:color="auto" w:fill="auto"/>
        <w:bidi w:val="0"/>
        <w:spacing w:before="0"/>
        <w:ind w:left="0" w:right="0" w:firstLine="0"/>
        <w:jc w:val="left"/>
        <w:rPr>
          <w:spacing w:val="0"/>
          <w:w w:val="100"/>
          <w:position w:val="0"/>
        </w:rPr>
      </w:pPr>
      <w:bookmarkStart w:id="20" w:name="_GoBack"/>
      <w:bookmarkEnd w:id="20"/>
      <w:r>
        <w:rPr>
          <w:spacing w:val="0"/>
          <w:w w:val="100"/>
          <w:position w:val="0"/>
        </w:rPr>
        <w:t>湖南省卫生健康委员会</w:t>
      </w:r>
    </w:p>
    <w:p>
      <w:pPr>
        <w:pStyle w:val="5"/>
        <w:keepNext w:val="0"/>
        <w:keepLines w:val="0"/>
        <w:widowControl w:val="0"/>
        <w:pBdr>
          <w:bottom w:val="single" w:color="auto" w:sz="4" w:space="0"/>
        </w:pBdr>
        <w:shd w:val="clear" w:color="auto" w:fill="auto"/>
        <w:bidi w:val="0"/>
        <w:spacing w:before="0"/>
        <w:ind w:left="0" w:right="0" w:firstLine="0"/>
        <w:jc w:val="left"/>
        <w:rPr>
          <w:spacing w:val="0"/>
          <w:w w:val="100"/>
          <w:position w:val="0"/>
        </w:rPr>
      </w:pPr>
      <w:r>
        <w:rPr>
          <w:spacing w:val="0"/>
          <w:w w:val="100"/>
          <w:position w:val="0"/>
        </w:rPr>
        <w:t>湖南省教育厅</w:t>
      </w:r>
    </w:p>
    <w:p>
      <w:pPr>
        <w:pStyle w:val="5"/>
        <w:keepNext w:val="0"/>
        <w:keepLines w:val="0"/>
        <w:widowControl w:val="0"/>
        <w:pBdr>
          <w:bottom w:val="single" w:color="auto" w:sz="4" w:space="0"/>
        </w:pBdr>
        <w:shd w:val="clear" w:color="auto" w:fill="auto"/>
        <w:bidi w:val="0"/>
        <w:spacing w:before="0"/>
        <w:ind w:left="0" w:right="0" w:firstLine="0"/>
        <w:jc w:val="left"/>
      </w:pPr>
      <w:r>
        <w:rPr>
          <w:spacing w:val="0"/>
          <w:w w:val="95"/>
          <w:position w:val="0"/>
        </w:rPr>
        <w:t>湖南省人力资源和社会保障厅</w:t>
      </w:r>
      <w:r>
        <w:rPr>
          <w:spacing w:val="0"/>
          <w:w w:val="100"/>
          <w:position w:val="0"/>
        </w:rPr>
        <w:t xml:space="preserve"> 湖南省中医药管理局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600" w:line="532" w:lineRule="exact"/>
        <w:ind w:left="0" w:right="220" w:firstLine="0"/>
        <w:jc w:val="right"/>
      </w:pPr>
      <w:r>
        <w:rPr>
          <w:color w:val="000000"/>
          <w:spacing w:val="0"/>
          <w:w w:val="100"/>
          <w:position w:val="0"/>
        </w:rPr>
        <w:t>湘卫函〔</w:t>
      </w:r>
      <w:r>
        <w:rPr>
          <w:color w:val="000000"/>
          <w:spacing w:val="0"/>
          <w:w w:val="100"/>
          <w:position w:val="0"/>
          <w:sz w:val="32"/>
          <w:szCs w:val="32"/>
        </w:rPr>
        <w:t>2021</w:t>
      </w:r>
      <w:r>
        <w:rPr>
          <w:color w:val="000000"/>
          <w:spacing w:val="0"/>
          <w:w w:val="100"/>
          <w:position w:val="0"/>
        </w:rPr>
        <w:t>〕</w:t>
      </w:r>
      <w:r>
        <w:rPr>
          <w:color w:val="000000"/>
          <w:spacing w:val="0"/>
          <w:w w:val="100"/>
          <w:position w:val="0"/>
          <w:sz w:val="32"/>
          <w:szCs w:val="32"/>
        </w:rPr>
        <w:t>129</w:t>
      </w:r>
      <w:r>
        <w:rPr>
          <w:color w:val="000000"/>
          <w:spacing w:val="0"/>
          <w:w w:val="100"/>
          <w:position w:val="0"/>
        </w:rPr>
        <w:t>号</w:t>
      </w:r>
    </w:p>
    <w:p>
      <w:pPr>
        <w:pStyle w:val="9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</w:pPr>
      <w:bookmarkStart w:id="0" w:name="bookmark0"/>
      <w:bookmarkStart w:id="1" w:name="bookmark2"/>
      <w:bookmarkStart w:id="2" w:name="bookmark1"/>
      <w:r>
        <w:rPr>
          <w:color w:val="000000"/>
          <w:spacing w:val="0"/>
          <w:w w:val="100"/>
          <w:position w:val="0"/>
        </w:rPr>
        <w:t>关于做好湖南省2021年农村订单定向</w:t>
      </w:r>
      <w:r>
        <w:rPr>
          <w:color w:val="000000"/>
          <w:spacing w:val="0"/>
          <w:w w:val="100"/>
          <w:position w:val="0"/>
        </w:rPr>
        <w:br w:type="textWrapping"/>
      </w:r>
      <w:r>
        <w:rPr>
          <w:color w:val="000000"/>
          <w:spacing w:val="0"/>
          <w:w w:val="100"/>
          <w:position w:val="0"/>
        </w:rPr>
        <w:t>免费本科医学生招生培养工作的通知</w:t>
      </w:r>
      <w:bookmarkEnd w:id="0"/>
      <w:bookmarkEnd w:id="1"/>
      <w:bookmarkEnd w:id="2"/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各市州卫生健康委、教育（体）局、人力资源社会保障局，有关 高等学校：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 xml:space="preserve">为持续加强全科医生队伍建设，提升基层医疗服务能力，根 据国家卫生健康委、教育部关于做好中央财政支持的中西部农村 订单定向免费本科医学生招生培养工作的要求，现就做好我省 </w:t>
      </w:r>
      <w:r>
        <w:rPr>
          <w:color w:val="000000"/>
          <w:spacing w:val="0"/>
          <w:w w:val="100"/>
          <w:position w:val="0"/>
          <w:sz w:val="32"/>
          <w:szCs w:val="32"/>
        </w:rPr>
        <w:t>2021</w:t>
      </w:r>
      <w:r>
        <w:rPr>
          <w:color w:val="000000"/>
          <w:spacing w:val="0"/>
          <w:w w:val="100"/>
          <w:position w:val="0"/>
        </w:rPr>
        <w:t>年农村订单定向免费本科医学生（以下简称定向医学生） 招生培养工作有关事项通知如下：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700"/>
        <w:jc w:val="both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— </w:t>
      </w:r>
      <w:r>
        <w:rPr>
          <w:rFonts w:hint="eastAsia"/>
          <w:color w:val="000000"/>
          <w:spacing w:val="0"/>
          <w:w w:val="100"/>
          <w:position w:val="0"/>
          <w:sz w:val="32"/>
          <w:szCs w:val="32"/>
          <w:lang w:val="en-US" w:eastAsia="zh-CN" w:bidi="en-US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报考条件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360" w:line="552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定向医学生仅招收农村户籍学生，报考学生须同时具备下列 条件：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601"/>
        </w:tabs>
        <w:bidi w:val="0"/>
        <w:spacing w:before="0" w:after="0" w:line="557" w:lineRule="exact"/>
        <w:ind w:left="0" w:right="0" w:firstLine="64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（</w:t>
      </w:r>
      <w:bookmarkEnd w:id="3"/>
      <w:r>
        <w:rPr>
          <w:color w:val="000000"/>
          <w:spacing w:val="0"/>
          <w:w w:val="100"/>
          <w:position w:val="0"/>
        </w:rPr>
        <w:t>一）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符合</w:t>
      </w:r>
      <w:r>
        <w:rPr>
          <w:color w:val="000000"/>
          <w:spacing w:val="0"/>
          <w:w w:val="100"/>
          <w:position w:val="0"/>
          <w:sz w:val="32"/>
          <w:szCs w:val="32"/>
        </w:rPr>
        <w:t>2021</w:t>
      </w:r>
      <w:r>
        <w:rPr>
          <w:color w:val="000000"/>
          <w:spacing w:val="0"/>
          <w:w w:val="100"/>
          <w:position w:val="0"/>
        </w:rPr>
        <w:t xml:space="preserve">年统一高考报名条件，并已报名参加我省 </w:t>
      </w:r>
      <w:r>
        <w:rPr>
          <w:color w:val="000000"/>
          <w:spacing w:val="0"/>
          <w:w w:val="100"/>
          <w:position w:val="0"/>
          <w:sz w:val="32"/>
          <w:szCs w:val="32"/>
        </w:rPr>
        <w:t>2021</w:t>
      </w:r>
      <w:r>
        <w:rPr>
          <w:color w:val="000000"/>
          <w:spacing w:val="0"/>
          <w:w w:val="100"/>
          <w:position w:val="0"/>
        </w:rPr>
        <w:t>年统一高考，且所考科目符合临床医学或中医学专业招录 要求；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601"/>
        </w:tabs>
        <w:bidi w:val="0"/>
        <w:spacing w:before="0" w:after="0" w:line="532" w:lineRule="exact"/>
        <w:ind w:left="0" w:right="0" w:firstLine="64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（</w:t>
      </w:r>
      <w:bookmarkEnd w:id="4"/>
      <w:r>
        <w:rPr>
          <w:color w:val="000000"/>
          <w:spacing w:val="0"/>
          <w:w w:val="100"/>
          <w:position w:val="0"/>
        </w:rPr>
        <w:t>二）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本人及父亲或母亲或法定监护人户籍在城乡分类代码 确定的乡村区域（统计用区划代码和城乡划分代码第</w:t>
      </w:r>
      <w:r>
        <w:rPr>
          <w:color w:val="000000"/>
          <w:spacing w:val="0"/>
          <w:w w:val="100"/>
          <w:position w:val="0"/>
          <w:sz w:val="32"/>
          <w:szCs w:val="32"/>
        </w:rPr>
        <w:t>15</w:t>
      </w:r>
      <w:r>
        <w:rPr>
          <w:color w:val="000000"/>
          <w:spacing w:val="0"/>
          <w:w w:val="100"/>
          <w:position w:val="0"/>
        </w:rPr>
        <w:t>位代码 为“</w:t>
      </w: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>”），或在我省户籍制度改革实施之前（</w:t>
      </w:r>
      <w:r>
        <w:rPr>
          <w:color w:val="000000"/>
          <w:spacing w:val="0"/>
          <w:w w:val="100"/>
          <w:position w:val="0"/>
          <w:sz w:val="32"/>
          <w:szCs w:val="32"/>
        </w:rPr>
        <w:t>2015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12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31 </w:t>
      </w:r>
      <w:r>
        <w:rPr>
          <w:color w:val="000000"/>
          <w:spacing w:val="0"/>
          <w:w w:val="100"/>
          <w:position w:val="0"/>
        </w:rPr>
        <w:t>日前）户籍为我省实施区域的农业户口，且本人具有当地连续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3 </w:t>
      </w:r>
      <w:r>
        <w:rPr>
          <w:color w:val="000000"/>
          <w:spacing w:val="0"/>
          <w:w w:val="100"/>
          <w:position w:val="0"/>
        </w:rPr>
        <w:t>年以上户籍；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523"/>
        </w:tabs>
        <w:bidi w:val="0"/>
        <w:spacing w:before="0" w:after="0" w:line="532" w:lineRule="exact"/>
        <w:ind w:left="0" w:right="0" w:firstLine="64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（</w:t>
      </w:r>
      <w:bookmarkEnd w:id="5"/>
      <w:r>
        <w:rPr>
          <w:color w:val="000000"/>
          <w:spacing w:val="0"/>
          <w:w w:val="100"/>
          <w:position w:val="0"/>
        </w:rPr>
        <w:t>三）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身体条件符合教育部、原卫生部和中国残疾人联合会 《关于印发普通高等学校招生体检工作指导意见的通知》（教学 〔</w:t>
      </w:r>
      <w:r>
        <w:rPr>
          <w:color w:val="000000"/>
          <w:spacing w:val="0"/>
          <w:w w:val="100"/>
          <w:position w:val="0"/>
          <w:sz w:val="32"/>
          <w:szCs w:val="32"/>
        </w:rPr>
        <w:t>2003</w:t>
      </w:r>
      <w:r>
        <w:rPr>
          <w:color w:val="000000"/>
          <w:spacing w:val="0"/>
          <w:w w:val="100"/>
          <w:position w:val="0"/>
        </w:rPr>
        <w:t>〕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号）中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“无医</w:t>
      </w:r>
      <w:r>
        <w:rPr>
          <w:color w:val="000000"/>
          <w:spacing w:val="0"/>
          <w:w w:val="100"/>
          <w:position w:val="0"/>
        </w:rPr>
        <w:t>学类专业不宜就读的疾病”的相关规定;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601"/>
        </w:tabs>
        <w:bidi w:val="0"/>
        <w:spacing w:before="0" w:after="0" w:line="532" w:lineRule="exact"/>
        <w:ind w:left="0" w:right="0" w:firstLine="64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（</w:t>
      </w:r>
      <w:bookmarkEnd w:id="6"/>
      <w:r>
        <w:rPr>
          <w:color w:val="000000"/>
          <w:spacing w:val="0"/>
          <w:w w:val="100"/>
          <w:position w:val="0"/>
        </w:rPr>
        <w:t>四）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本人热爱医疗卫生事业，自愿报考，且承诺毕业后在 农村基层医疗卫生服务机构履约服务</w:t>
      </w:r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color w:val="000000"/>
          <w:spacing w:val="0"/>
          <w:w w:val="100"/>
          <w:position w:val="0"/>
        </w:rPr>
        <w:t>年。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640"/>
        <w:jc w:val="both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二</w:t>
      </w:r>
      <w:r>
        <w:rPr>
          <w:rFonts w:hint="eastAsia"/>
          <w:color w:val="000000"/>
          <w:spacing w:val="0"/>
          <w:w w:val="100"/>
          <w:position w:val="0"/>
          <w:sz w:val="32"/>
          <w:szCs w:val="32"/>
          <w:lang w:eastAsia="zh-CN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招生计划和培养模式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2021</w:t>
      </w:r>
      <w:r>
        <w:rPr>
          <w:color w:val="000000"/>
          <w:spacing w:val="0"/>
          <w:w w:val="100"/>
          <w:position w:val="0"/>
        </w:rPr>
        <w:t>年我省定向医学生招生计划为</w:t>
      </w:r>
      <w:r>
        <w:rPr>
          <w:color w:val="000000"/>
          <w:spacing w:val="0"/>
          <w:w w:val="100"/>
          <w:position w:val="0"/>
          <w:sz w:val="32"/>
          <w:szCs w:val="32"/>
        </w:rPr>
        <w:t>480</w:t>
      </w:r>
      <w:r>
        <w:rPr>
          <w:color w:val="000000"/>
          <w:spacing w:val="0"/>
          <w:w w:val="100"/>
          <w:position w:val="0"/>
        </w:rPr>
        <w:t>人（详见附件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）。 其中，临床医学专业招生</w:t>
      </w:r>
      <w:r>
        <w:rPr>
          <w:color w:val="000000"/>
          <w:spacing w:val="0"/>
          <w:w w:val="100"/>
          <w:position w:val="0"/>
          <w:sz w:val="32"/>
          <w:szCs w:val="32"/>
        </w:rPr>
        <w:t>380</w:t>
      </w:r>
      <w:r>
        <w:rPr>
          <w:color w:val="000000"/>
          <w:spacing w:val="0"/>
          <w:w w:val="100"/>
          <w:position w:val="0"/>
        </w:rPr>
        <w:t>人，中医学专业招生</w:t>
      </w:r>
      <w:r>
        <w:rPr>
          <w:color w:val="000000"/>
          <w:spacing w:val="0"/>
          <w:w w:val="100"/>
          <w:position w:val="0"/>
          <w:sz w:val="32"/>
          <w:szCs w:val="32"/>
        </w:rPr>
        <w:t>100</w:t>
      </w:r>
      <w:r>
        <w:rPr>
          <w:color w:val="000000"/>
          <w:spacing w:val="0"/>
          <w:w w:val="100"/>
          <w:position w:val="0"/>
        </w:rPr>
        <w:t>人。临床 医学专业定向医学生培养高校为南华大学、吉首大学、湘南学院、 长沙医学院、湖南医药学院和邵阳学院。招生计划分别为南华大 学</w:t>
      </w:r>
      <w:r>
        <w:rPr>
          <w:color w:val="000000"/>
          <w:spacing w:val="0"/>
          <w:w w:val="100"/>
          <w:position w:val="0"/>
          <w:sz w:val="32"/>
          <w:szCs w:val="32"/>
        </w:rPr>
        <w:t>50</w:t>
      </w:r>
      <w:r>
        <w:rPr>
          <w:color w:val="000000"/>
          <w:spacing w:val="0"/>
          <w:w w:val="100"/>
          <w:position w:val="0"/>
        </w:rPr>
        <w:t>人，吉首大学</w:t>
      </w:r>
      <w:r>
        <w:rPr>
          <w:color w:val="000000"/>
          <w:spacing w:val="0"/>
          <w:w w:val="100"/>
          <w:position w:val="0"/>
          <w:sz w:val="32"/>
          <w:szCs w:val="32"/>
        </w:rPr>
        <w:t>80</w:t>
      </w:r>
      <w:r>
        <w:rPr>
          <w:color w:val="000000"/>
          <w:spacing w:val="0"/>
          <w:w w:val="100"/>
          <w:position w:val="0"/>
        </w:rPr>
        <w:t>人，湘南学院</w:t>
      </w:r>
      <w:r>
        <w:rPr>
          <w:color w:val="000000"/>
          <w:spacing w:val="0"/>
          <w:w w:val="100"/>
          <w:position w:val="0"/>
          <w:sz w:val="32"/>
          <w:szCs w:val="32"/>
        </w:rPr>
        <w:t>50</w:t>
      </w:r>
      <w:r>
        <w:rPr>
          <w:color w:val="000000"/>
          <w:spacing w:val="0"/>
          <w:w w:val="100"/>
          <w:position w:val="0"/>
        </w:rPr>
        <w:t>人，长沙医学院</w:t>
      </w:r>
      <w:r>
        <w:rPr>
          <w:color w:val="000000"/>
          <w:spacing w:val="0"/>
          <w:w w:val="100"/>
          <w:position w:val="0"/>
          <w:sz w:val="32"/>
          <w:szCs w:val="32"/>
        </w:rPr>
        <w:t>60</w:t>
      </w:r>
      <w:r>
        <w:rPr>
          <w:color w:val="000000"/>
          <w:spacing w:val="0"/>
          <w:w w:val="100"/>
          <w:position w:val="0"/>
        </w:rPr>
        <w:t>人， 湖南医药学院</w:t>
      </w:r>
      <w:r>
        <w:rPr>
          <w:color w:val="000000"/>
          <w:spacing w:val="0"/>
          <w:w w:val="100"/>
          <w:position w:val="0"/>
          <w:sz w:val="32"/>
          <w:szCs w:val="32"/>
        </w:rPr>
        <w:t>90</w:t>
      </w:r>
      <w:r>
        <w:rPr>
          <w:color w:val="000000"/>
          <w:spacing w:val="0"/>
          <w:w w:val="100"/>
          <w:position w:val="0"/>
        </w:rPr>
        <w:t>人，邵阳学院</w:t>
      </w:r>
      <w:r>
        <w:rPr>
          <w:color w:val="000000"/>
          <w:spacing w:val="0"/>
          <w:w w:val="100"/>
          <w:position w:val="0"/>
          <w:sz w:val="32"/>
          <w:szCs w:val="32"/>
        </w:rPr>
        <w:t>50</w:t>
      </w:r>
      <w:r>
        <w:rPr>
          <w:color w:val="000000"/>
          <w:spacing w:val="0"/>
          <w:w w:val="100"/>
          <w:position w:val="0"/>
        </w:rPr>
        <w:t>人；中医学专业定向生培养高 校为湖南中医药大学，招生计划为</w:t>
      </w:r>
      <w:r>
        <w:rPr>
          <w:color w:val="000000"/>
          <w:spacing w:val="0"/>
          <w:w w:val="100"/>
          <w:position w:val="0"/>
          <w:sz w:val="32"/>
          <w:szCs w:val="32"/>
        </w:rPr>
        <w:t>100</w:t>
      </w:r>
      <w:r>
        <w:rPr>
          <w:color w:val="000000"/>
          <w:spacing w:val="0"/>
          <w:w w:val="100"/>
          <w:position w:val="0"/>
        </w:rPr>
        <w:t>人。上述招生计划均纳入 各培养高校年度招生总计划。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定向医学生按照国家医学本科层次五年制的模式培养，最后 一个学期回生源地实习，由各县（市、区）卫生健康行政部门分 派到县级医疗机构实习。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660"/>
        <w:jc w:val="both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三</w:t>
      </w:r>
      <w:r>
        <w:rPr>
          <w:rFonts w:hint="eastAsia"/>
          <w:color w:val="000000"/>
          <w:spacing w:val="0"/>
          <w:w w:val="100"/>
          <w:position w:val="0"/>
          <w:sz w:val="32"/>
          <w:szCs w:val="32"/>
          <w:lang w:eastAsia="zh-CN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录取程序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今年我省定向医学生招录工作将继续按照考生户籍以县市 区为单位定向招生的办法进行。《湖南省农村订单定向免费培养 医学生农村户籍资格审核表》（以下简称《户籍资格审核表》） 以其户籍地所在派出所的证明为准，由考生在送达预签《湖南省 </w:t>
      </w:r>
      <w:r>
        <w:rPr>
          <w:color w:val="000000"/>
          <w:spacing w:val="0"/>
          <w:w w:val="100"/>
          <w:position w:val="0"/>
          <w:sz w:val="32"/>
          <w:szCs w:val="32"/>
        </w:rPr>
        <w:t>2021</w:t>
      </w:r>
      <w:r>
        <w:rPr>
          <w:color w:val="000000"/>
          <w:spacing w:val="0"/>
          <w:w w:val="100"/>
          <w:position w:val="0"/>
        </w:rPr>
        <w:t>年农村订单定向本科医学生免费培养定向就业协议书》（以 下简称《协议书》）的同时，提交给县级卫生健康行政部门。如 考生提供的信息不实，所造成的后果由考生本人负责。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588"/>
        </w:tabs>
        <w:bidi w:val="0"/>
        <w:spacing w:before="0" w:after="0" w:line="530" w:lineRule="exact"/>
        <w:ind w:left="0" w:right="0" w:firstLine="660"/>
        <w:jc w:val="both"/>
      </w:pPr>
      <w:bookmarkStart w:id="7" w:name="bookmark7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7"/>
      <w:r>
        <w:rPr>
          <w:b/>
          <w:bCs/>
          <w:color w:val="000000"/>
          <w:spacing w:val="0"/>
          <w:w w:val="100"/>
          <w:position w:val="0"/>
        </w:rPr>
        <w:t>一）</w:t>
      </w:r>
      <w:r>
        <w:rPr>
          <w:b/>
          <w:bCs/>
          <w:color w:val="000000"/>
          <w:spacing w:val="0"/>
          <w:w w:val="100"/>
          <w:position w:val="0"/>
        </w:rPr>
        <w:tab/>
      </w:r>
      <w:r>
        <w:rPr>
          <w:b/>
          <w:bCs/>
          <w:color w:val="000000"/>
          <w:spacing w:val="0"/>
          <w:w w:val="100"/>
          <w:position w:val="0"/>
        </w:rPr>
        <w:t>户籍信息确认。</w:t>
      </w:r>
      <w:r>
        <w:rPr>
          <w:color w:val="000000"/>
          <w:spacing w:val="0"/>
          <w:w w:val="100"/>
          <w:position w:val="0"/>
        </w:rPr>
        <w:t>考生可登陆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“湖</w:t>
      </w:r>
      <w:r>
        <w:rPr>
          <w:color w:val="000000"/>
          <w:spacing w:val="0"/>
          <w:w w:val="100"/>
          <w:position w:val="0"/>
        </w:rPr>
        <w:t>南省普通高校招生考 试考生综合信息平台”或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“潇</w:t>
      </w:r>
      <w:r>
        <w:rPr>
          <w:color w:val="000000"/>
          <w:spacing w:val="0"/>
          <w:w w:val="100"/>
          <w:position w:val="0"/>
        </w:rPr>
        <w:t xml:space="preserve">湘招考”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APP</w:t>
      </w:r>
      <w:r>
        <w:rPr>
          <w:color w:val="000000"/>
          <w:spacing w:val="0"/>
          <w:w w:val="100"/>
          <w:position w:val="0"/>
        </w:rPr>
        <w:t>查看本人填写的户籍 信息，若所填写的户籍地信息中的县市区与考生实际户籍信息中 的县市区不一致的，考生须在</w:t>
      </w:r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32"/>
          <w:szCs w:val="32"/>
        </w:rPr>
        <w:t>16</w:t>
      </w:r>
      <w:r>
        <w:rPr>
          <w:color w:val="000000"/>
          <w:spacing w:val="0"/>
          <w:w w:val="100"/>
          <w:position w:val="0"/>
        </w:rPr>
        <w:t>日前，前往高考报名所在 地的县市区招生考试机构申请办理户籍信息修改，逾期不予受 理。凡因考生报名所填写的户籍地信息错误而导致考生不能正常 填报志愿、录取及签订协议书的，其结果由考生本人负责。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579"/>
        </w:tabs>
        <w:bidi w:val="0"/>
        <w:spacing w:before="0" w:after="0" w:line="530" w:lineRule="exact"/>
        <w:ind w:left="0" w:right="0" w:firstLine="660"/>
        <w:jc w:val="both"/>
      </w:pPr>
      <w:bookmarkStart w:id="8" w:name="bookmark8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8"/>
      <w:r>
        <w:rPr>
          <w:b/>
          <w:bCs/>
          <w:color w:val="000000"/>
          <w:spacing w:val="0"/>
          <w:w w:val="100"/>
          <w:position w:val="0"/>
        </w:rPr>
        <w:t>二）</w:t>
      </w:r>
      <w:r>
        <w:rPr>
          <w:b/>
          <w:bCs/>
          <w:color w:val="000000"/>
          <w:spacing w:val="0"/>
          <w:w w:val="100"/>
          <w:position w:val="0"/>
        </w:rPr>
        <w:tab/>
      </w:r>
      <w:r>
        <w:rPr>
          <w:b/>
          <w:bCs/>
          <w:color w:val="000000"/>
          <w:spacing w:val="0"/>
          <w:w w:val="100"/>
          <w:position w:val="0"/>
        </w:rPr>
        <w:t>志愿填报。</w:t>
      </w:r>
      <w:r>
        <w:rPr>
          <w:color w:val="000000"/>
          <w:spacing w:val="0"/>
          <w:w w:val="100"/>
          <w:position w:val="0"/>
        </w:rPr>
        <w:t>考生按照湖南省教育考试院规定的时间和 要求，在高考志愿填报系统本科提前批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“非军</w:t>
      </w:r>
      <w:r>
        <w:rPr>
          <w:color w:val="000000"/>
          <w:spacing w:val="0"/>
          <w:w w:val="100"/>
          <w:position w:val="0"/>
        </w:rPr>
        <w:t>事院校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”志</w:t>
      </w:r>
      <w:r>
        <w:rPr>
          <w:color w:val="000000"/>
          <w:spacing w:val="0"/>
          <w:w w:val="100"/>
          <w:position w:val="0"/>
        </w:rPr>
        <w:t>愿栏中 填报相应的志愿。第一次填报时，考生只能选择面向本人户籍所 在县招生的一所学校填报。填报征集志愿时，全省所有符合报考 条件的考生均可填报。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579"/>
        </w:tabs>
        <w:bidi w:val="0"/>
        <w:spacing w:before="0" w:after="0" w:line="530" w:lineRule="exact"/>
        <w:ind w:left="0" w:right="0" w:firstLine="660"/>
        <w:jc w:val="both"/>
      </w:pPr>
      <w:bookmarkStart w:id="9" w:name="bookmark9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9"/>
      <w:r>
        <w:rPr>
          <w:b/>
          <w:bCs/>
          <w:color w:val="000000"/>
          <w:spacing w:val="0"/>
          <w:w w:val="100"/>
          <w:position w:val="0"/>
        </w:rPr>
        <w:t>三）</w:t>
      </w:r>
      <w:r>
        <w:rPr>
          <w:b/>
          <w:bCs/>
          <w:color w:val="000000"/>
          <w:spacing w:val="0"/>
          <w:w w:val="100"/>
          <w:position w:val="0"/>
        </w:rPr>
        <w:tab/>
      </w:r>
      <w:r>
        <w:rPr>
          <w:b/>
          <w:bCs/>
          <w:color w:val="000000"/>
          <w:spacing w:val="0"/>
          <w:w w:val="100"/>
          <w:position w:val="0"/>
        </w:rPr>
        <w:t>预签协议。</w:t>
      </w:r>
      <w:r>
        <w:rPr>
          <w:color w:val="000000"/>
          <w:spacing w:val="0"/>
          <w:w w:val="100"/>
          <w:position w:val="0"/>
        </w:rPr>
        <w:t>考生填报志愿后，在高考志愿填报系统网 站下载并打印《协议书》、《农村订单定向免费培养医学生健康 承诺书》（以下简称《健康承诺书》）、《户籍资格审核表》， 按《协议书》中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“乙</w:t>
      </w:r>
      <w:r>
        <w:rPr>
          <w:color w:val="000000"/>
          <w:spacing w:val="0"/>
          <w:w w:val="100"/>
          <w:position w:val="0"/>
        </w:rPr>
        <w:t xml:space="preserve">方”需签订的内容，预签《协议书》（一式 </w:t>
      </w:r>
      <w:r>
        <w:rPr>
          <w:color w:val="000000"/>
          <w:spacing w:val="0"/>
          <w:w w:val="100"/>
          <w:position w:val="0"/>
          <w:sz w:val="32"/>
          <w:szCs w:val="32"/>
        </w:rPr>
        <w:t>9</w:t>
      </w:r>
      <w:r>
        <w:rPr>
          <w:color w:val="000000"/>
          <w:spacing w:val="0"/>
          <w:w w:val="100"/>
          <w:position w:val="0"/>
        </w:rPr>
        <w:t>份）、《健康承诺书》（一式</w:t>
      </w:r>
      <w:r>
        <w:rPr>
          <w:color w:val="000000"/>
          <w:spacing w:val="0"/>
          <w:w w:val="100"/>
          <w:position w:val="0"/>
          <w:sz w:val="32"/>
          <w:szCs w:val="32"/>
        </w:rPr>
        <w:t>9</w:t>
      </w:r>
      <w:r>
        <w:rPr>
          <w:color w:val="000000"/>
          <w:spacing w:val="0"/>
          <w:w w:val="100"/>
          <w:position w:val="0"/>
        </w:rPr>
        <w:t>份）和《户籍资格审核表》（原 件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份、复印件</w:t>
      </w:r>
      <w:r>
        <w:rPr>
          <w:color w:val="000000"/>
          <w:spacing w:val="0"/>
          <w:w w:val="100"/>
          <w:position w:val="0"/>
          <w:sz w:val="32"/>
          <w:szCs w:val="32"/>
        </w:rPr>
        <w:t>8</w:t>
      </w:r>
      <w:r>
        <w:rPr>
          <w:color w:val="000000"/>
          <w:spacing w:val="0"/>
          <w:w w:val="100"/>
          <w:position w:val="0"/>
        </w:rPr>
        <w:t>份），于</w:t>
      </w:r>
      <w:r>
        <w:rPr>
          <w:color w:val="000000"/>
          <w:spacing w:val="0"/>
          <w:w w:val="100"/>
          <w:position w:val="0"/>
          <w:sz w:val="32"/>
          <w:szCs w:val="32"/>
        </w:rPr>
        <w:t>2021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32"/>
          <w:szCs w:val="32"/>
        </w:rPr>
        <w:t>30</w:t>
      </w:r>
      <w:r>
        <w:rPr>
          <w:color w:val="000000"/>
          <w:spacing w:val="0"/>
          <w:w w:val="100"/>
          <w:position w:val="0"/>
        </w:rPr>
        <w:t>日</w:t>
      </w:r>
      <w:r>
        <w:rPr>
          <w:color w:val="000000"/>
          <w:spacing w:val="0"/>
          <w:w w:val="100"/>
          <w:position w:val="0"/>
          <w:sz w:val="32"/>
          <w:szCs w:val="32"/>
        </w:rPr>
        <w:t>17:00</w:t>
      </w:r>
      <w:r>
        <w:rPr>
          <w:color w:val="000000"/>
          <w:spacing w:val="0"/>
          <w:w w:val="100"/>
          <w:position w:val="0"/>
        </w:rPr>
        <w:t>前（填报征 集志愿的考生须于征集志愿填报截止日后的次日</w:t>
      </w:r>
      <w:r>
        <w:rPr>
          <w:color w:val="000000"/>
          <w:spacing w:val="0"/>
          <w:w w:val="100"/>
          <w:position w:val="0"/>
          <w:sz w:val="32"/>
          <w:szCs w:val="32"/>
        </w:rPr>
        <w:t>15:00</w:t>
      </w:r>
      <w:r>
        <w:rPr>
          <w:color w:val="000000"/>
          <w:spacing w:val="0"/>
          <w:w w:val="100"/>
          <w:position w:val="0"/>
        </w:rPr>
        <w:t>前）送达 户籍所在地县（市、区）卫生健康行政部门；填报征集志愿的考 生如第一次填报志愿时已送达上述资料则不需要再送达。未按时 送达预签《协议书》的考生视为放弃录取资格。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3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各县（市、区）卫生健康行政部门在预签协议截止后，将已 预签《协议书》的考生名单汇总报送至所在市州卫生健康行政部 门，市州卫生健康行政部门将各县（市、区）预签《协议书》的 考生名单汇总后（详见附件</w:t>
      </w: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>），以电子版和纸质文件的形式， 将汇总表报省卫生健康委科技教育处和省中医药管理局科技教 育处。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3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所有已提交预签《协议书》的考生一经录取，即视为同意该 《协议书》条款，不得放弃录取资格。放弃录取资格所造成的后 果由考生本人负责。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31" w:lineRule="exact"/>
        <w:ind w:left="0" w:right="0" w:firstLine="640"/>
        <w:jc w:val="both"/>
      </w:pPr>
      <w:bookmarkStart w:id="10" w:name="bookmark10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0"/>
      <w:r>
        <w:rPr>
          <w:b/>
          <w:bCs/>
          <w:color w:val="000000"/>
          <w:spacing w:val="0"/>
          <w:w w:val="100"/>
          <w:position w:val="0"/>
        </w:rPr>
        <w:t>四）投档录取。</w:t>
      </w:r>
      <w:r>
        <w:rPr>
          <w:color w:val="000000"/>
          <w:spacing w:val="0"/>
          <w:w w:val="100"/>
          <w:position w:val="0"/>
        </w:rPr>
        <w:t>定向医学生招生在本科提前批次录取，执 行普通类本科录取控制分数线。第一次投档录取后未完成的计划 面向符合报考条件的全省农村户籍考生征集。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3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志愿填报结束后，省教育考试院将填报了农村订单定向免费 医学生志愿的考生名单提供给省卫生健康委和省中医药管理局。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31" w:lineRule="exact"/>
        <w:ind w:left="0" w:right="0" w:firstLine="640"/>
        <w:jc w:val="both"/>
        <w:sectPr>
          <w:footerReference r:id="rId7" w:type="first"/>
          <w:footerReference r:id="rId5" w:type="default"/>
          <w:footerReference r:id="rId6" w:type="even"/>
          <w:footnotePr>
            <w:numFmt w:val="decimal"/>
          </w:footnotePr>
          <w:pgSz w:w="11900" w:h="16840"/>
          <w:pgMar w:top="1988" w:right="1308" w:bottom="1850" w:left="1434" w:header="0" w:footer="3" w:gutter="0"/>
          <w:pgNumType w:start="1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</w:rPr>
        <w:t>省卫生健康委科技教育处和省中医药管理局科技教育处根 据考生填报的学校志愿和考生预签《协议书》情况，按县（市、 区）生源分学校从高分到低分确定拟录取名单。对于征集志愿，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3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首先按照考生户籍以县（市、区）为单位定向招生的办法，分县 （市、区）、分学校从高分到低分确定拟录取名单（含当地降分 考生）。生源仍然不足的县（市、区），先在本市州范围内按照 从高分到低分的原则统筹调剂；本市州生源不足的，再在全省范 围内统筹调剂，按从高分到低分的顺序确定拟录取名单，直至完 成计划。省教育考试院根据省卫生健康委科技教育处及省中医药 管理局科技教育处提供的拟录取名单投档。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3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录取结束后，招生院校给已录取考生发放录取通知书。各县 （市、区）卫生健康行政部门接到录取名单后，应立即联系并组 织同级机构编制部门和人力资源社会保障部门签订《协议书》， 并在招录工作结束后将已签字的《协议书》（一式</w:t>
      </w:r>
      <w:r>
        <w:rPr>
          <w:color w:val="000000"/>
          <w:spacing w:val="0"/>
          <w:w w:val="100"/>
          <w:position w:val="0"/>
          <w:sz w:val="32"/>
          <w:szCs w:val="32"/>
        </w:rPr>
        <w:t>9</w:t>
      </w:r>
      <w:r>
        <w:rPr>
          <w:color w:val="000000"/>
          <w:spacing w:val="0"/>
          <w:w w:val="100"/>
          <w:position w:val="0"/>
        </w:rPr>
        <w:t>份）及考生 名单汇总报送至所在市州卫生健康行政部门。市州卫生健康行政 部门汇总各县（市、区）甲方和乙方所签《协议书》及考生名单, 报省卫生健康委科技教育处及省中医药管理局科技教育处。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561"/>
        </w:tabs>
        <w:bidi w:val="0"/>
        <w:spacing w:before="0" w:after="0" w:line="534" w:lineRule="exact"/>
        <w:ind w:left="0" w:right="0" w:firstLine="640"/>
        <w:jc w:val="both"/>
      </w:pPr>
      <w:bookmarkStart w:id="11" w:name="bookmark11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1"/>
      <w:r>
        <w:rPr>
          <w:b/>
          <w:bCs/>
          <w:color w:val="000000"/>
          <w:spacing w:val="0"/>
          <w:w w:val="100"/>
          <w:position w:val="0"/>
        </w:rPr>
        <w:t>五）</w:t>
      </w:r>
      <w:r>
        <w:rPr>
          <w:b/>
          <w:bCs/>
          <w:color w:val="000000"/>
          <w:spacing w:val="0"/>
          <w:w w:val="100"/>
          <w:position w:val="0"/>
        </w:rPr>
        <w:tab/>
      </w:r>
      <w:r>
        <w:rPr>
          <w:b/>
          <w:bCs/>
          <w:color w:val="000000"/>
          <w:spacing w:val="0"/>
          <w:w w:val="100"/>
          <w:position w:val="0"/>
        </w:rPr>
        <w:t>体检复核。</w:t>
      </w:r>
      <w:r>
        <w:rPr>
          <w:color w:val="000000"/>
          <w:spacing w:val="0"/>
          <w:w w:val="100"/>
          <w:position w:val="0"/>
        </w:rPr>
        <w:t>培养学校在新生入学一个月内对定向医学 生进行体检复核。复核合格者，培养学校在《协议书》上签字盖 章，《协议书》正式生效。体检复核不合格者，取消其定向医学 生培养资格，一律做退学处理，由所在培养学校将学生信息报省 卫生健康委科技教育处及省中医药管理局科技教育处。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694"/>
        </w:tabs>
        <w:bidi w:val="0"/>
        <w:spacing w:before="0" w:after="0" w:line="535" w:lineRule="exact"/>
        <w:ind w:left="0" w:right="0" w:firstLine="640"/>
        <w:jc w:val="both"/>
      </w:pPr>
      <w:bookmarkStart w:id="12" w:name="bookmark12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2"/>
      <w:r>
        <w:rPr>
          <w:b/>
          <w:bCs/>
          <w:color w:val="000000"/>
          <w:spacing w:val="0"/>
          <w:w w:val="100"/>
          <w:position w:val="0"/>
        </w:rPr>
        <w:t>六）</w:t>
      </w:r>
      <w:r>
        <w:rPr>
          <w:b/>
          <w:bCs/>
          <w:color w:val="000000"/>
          <w:spacing w:val="0"/>
          <w:w w:val="100"/>
          <w:position w:val="0"/>
        </w:rPr>
        <w:tab/>
      </w:r>
      <w:r>
        <w:rPr>
          <w:b/>
          <w:bCs/>
          <w:color w:val="000000"/>
          <w:spacing w:val="0"/>
          <w:w w:val="100"/>
          <w:position w:val="0"/>
        </w:rPr>
        <w:t>《协议书》存档。</w:t>
      </w:r>
      <w:r>
        <w:rPr>
          <w:color w:val="000000"/>
          <w:spacing w:val="0"/>
          <w:w w:val="100"/>
          <w:position w:val="0"/>
        </w:rPr>
        <w:t>由考生、招生培养学校、定向就业 的县级卫生健康局、编办、人力资源社会保障局等</w:t>
      </w:r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color w:val="000000"/>
          <w:spacing w:val="0"/>
          <w:w w:val="100"/>
          <w:position w:val="0"/>
        </w:rPr>
        <w:t>方共同签订 的《协议书》（一式</w:t>
      </w:r>
      <w:r>
        <w:rPr>
          <w:color w:val="000000"/>
          <w:spacing w:val="0"/>
          <w:w w:val="100"/>
          <w:position w:val="0"/>
          <w:sz w:val="32"/>
          <w:szCs w:val="32"/>
        </w:rPr>
        <w:t>9</w:t>
      </w:r>
      <w:r>
        <w:rPr>
          <w:color w:val="000000"/>
          <w:spacing w:val="0"/>
          <w:w w:val="100"/>
          <w:position w:val="0"/>
        </w:rPr>
        <w:t>份），考生本人、培养高校、签约县级卫 生健康局、编办、人力资源社会保障局、市州卫生健康委、省卫 生健康委（省中医药管理局）、省教育厅各存一份，考生档案存 一份。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29" w:lineRule="exact"/>
        <w:ind w:left="0" w:right="0" w:firstLine="660"/>
        <w:jc w:val="both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四</w:t>
      </w:r>
      <w:r>
        <w:rPr>
          <w:rFonts w:hint="eastAsia"/>
          <w:color w:val="000000"/>
          <w:spacing w:val="0"/>
          <w:w w:val="100"/>
          <w:position w:val="0"/>
          <w:sz w:val="32"/>
          <w:szCs w:val="32"/>
          <w:lang w:eastAsia="zh-CN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加强履约管理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29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已录取考生户籍仍保留在原户籍所在地，毕业后可按有关规 定迁入定向就业所在地。定向医学生在校期间，不得转校或转专 业学习，各培养高校要加强对于定向医学生履约和诚信意识的教 育引导，各县（市、区）卫生健康行政部门也要关心定向医学生 的学习和生活情况。双方在定向医学生培养学习期间应保持良好 的联系与沟通，掌握和关心学生的学习与生活情况。建立定向医 学生个人诚信档案，将违约等不诚信行为记入个人档案，并与我 省住院医师招录、行政机关和事业单位招聘、研究生招生录取等 进行信息对接联动。各定向县（市、区）相关部门不得在定向医 学生毕业前受理其违约申请。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29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各县（市、区）卫生健康局、编办、人力资源和社会保障局 要加强协调配合，为定向医学生及时落实编制和岗位，在其毕业 报到后按照国家和我省的有关政策规定做好纳编管理与岗位聘 任等工作。并按政策规定，在其毕业报到后委派参加全科专业住 院医师规范化培训。获得住院医师规范化培训合格证书的定向医 学生，三年的培训期计入履约服务期。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29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各级教育、卫生健康行政部门要协同做好定向医学生招录宣 传工作，将定向医学生的免费培养、定向就业等相关政策信息向 考生和社会公布。及时解读相关政策，做好培养高校、用人部门 与定向医学生签署免费培养和定向就业协议的政策指导、组织协 调工作。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05" w:lineRule="exact"/>
        <w:ind w:left="2100" w:right="0" w:hanging="1440"/>
        <w:jc w:val="both"/>
      </w:pPr>
      <w:r>
        <w:rPr>
          <w:color w:val="000000"/>
          <w:spacing w:val="0"/>
          <w:w w:val="100"/>
          <w:position w:val="0"/>
        </w:rPr>
        <w:t>附件：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</w:rPr>
        <w:t>湖南省</w:t>
      </w:r>
      <w:r>
        <w:rPr>
          <w:color w:val="000000"/>
          <w:spacing w:val="0"/>
          <w:w w:val="100"/>
          <w:position w:val="0"/>
          <w:sz w:val="32"/>
          <w:szCs w:val="32"/>
        </w:rPr>
        <w:t>2021</w:t>
      </w:r>
      <w:r>
        <w:rPr>
          <w:color w:val="000000"/>
          <w:spacing w:val="0"/>
          <w:w w:val="100"/>
          <w:position w:val="0"/>
        </w:rPr>
        <w:t>年农村订单定向免费本科医学生招生 计划表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048"/>
        </w:tabs>
        <w:bidi w:val="0"/>
        <w:spacing w:before="0" w:after="0" w:line="586" w:lineRule="exact"/>
        <w:ind w:left="2100" w:right="0" w:hanging="480"/>
        <w:jc w:val="both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湖南省</w:t>
      </w:r>
      <w:r>
        <w:rPr>
          <w:color w:val="000000"/>
          <w:spacing w:val="0"/>
          <w:w w:val="100"/>
          <w:position w:val="0"/>
          <w:sz w:val="32"/>
          <w:szCs w:val="32"/>
        </w:rPr>
        <w:t>2021</w:t>
      </w:r>
      <w:r>
        <w:rPr>
          <w:color w:val="000000"/>
          <w:spacing w:val="0"/>
          <w:w w:val="100"/>
          <w:position w:val="0"/>
        </w:rPr>
        <w:t>年农村订单定向本科医学生免费培养 定向就业协议书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048"/>
        </w:tabs>
        <w:bidi w:val="0"/>
        <w:spacing w:before="0" w:after="0" w:line="586" w:lineRule="exact"/>
        <w:ind w:left="2100" w:right="0" w:hanging="480"/>
        <w:jc w:val="both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湖南省</w:t>
      </w:r>
      <w:r>
        <w:rPr>
          <w:color w:val="000000"/>
          <w:spacing w:val="0"/>
          <w:w w:val="100"/>
          <w:position w:val="0"/>
          <w:sz w:val="32"/>
          <w:szCs w:val="32"/>
        </w:rPr>
        <w:t>2021</w:t>
      </w:r>
      <w:r>
        <w:rPr>
          <w:color w:val="000000"/>
          <w:spacing w:val="0"/>
          <w:w w:val="100"/>
          <w:position w:val="0"/>
        </w:rPr>
        <w:t>年农村订单定向医学生免费培养定向 就业协议书预签名单汇总表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048"/>
        </w:tabs>
        <w:bidi w:val="0"/>
        <w:spacing w:before="0" w:after="0" w:line="586" w:lineRule="exact"/>
        <w:ind w:left="1620" w:right="0" w:firstLine="0"/>
        <w:jc w:val="left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农村订单定向医学生健康告知书和承诺书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048"/>
        </w:tabs>
        <w:bidi w:val="0"/>
        <w:spacing w:before="0" w:after="200" w:line="614" w:lineRule="exact"/>
        <w:ind w:left="2100" w:right="0" w:hanging="480"/>
        <w:jc w:val="both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湖南省农村订单定向免费培养医学生农村户籍资 格审核表</w:t>
      </w:r>
    </w:p>
    <w:p>
      <w:pPr>
        <w:widowControl w:val="0"/>
        <w:jc w:val="center"/>
        <w:rPr>
          <w:sz w:val="2"/>
          <w:szCs w:val="2"/>
        </w:rPr>
        <w:sectPr>
          <w:footerReference r:id="rId8" w:type="default"/>
          <w:footerReference r:id="rId9" w:type="even"/>
          <w:footnotePr>
            <w:numFmt w:val="decimal"/>
          </w:footnotePr>
          <w:type w:val="continuous"/>
          <w:pgSz w:w="11900" w:h="16840"/>
          <w:pgMar w:top="1988" w:right="1308" w:bottom="1850" w:left="1434" w:header="0" w:footer="3" w:gutter="0"/>
          <w:cols w:space="720" w:num="1"/>
          <w:rtlGutter w:val="0"/>
          <w:docGrid w:linePitch="360" w:charSpace="0"/>
        </w:sectPr>
      </w:pPr>
      <w:r>
        <w:drawing>
          <wp:inline distT="0" distB="0" distL="114300" distR="114300">
            <wp:extent cx="4632960" cy="3523615"/>
            <wp:effectExtent l="0" t="0" r="15240" b="635"/>
            <wp:docPr id="9" name="Picut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utre 9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32960" cy="352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  <w:rPr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附件1</w:t>
      </w:r>
    </w:p>
    <w:p>
      <w:pPr>
        <w:pStyle w:val="9"/>
        <w:keepNext/>
        <w:keepLines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bookmarkStart w:id="17" w:name="bookmark18"/>
      <w:bookmarkStart w:id="18" w:name="bookmark19"/>
      <w:bookmarkStart w:id="19" w:name="bookmark17"/>
      <w:r>
        <w:rPr>
          <w:color w:val="000000"/>
          <w:spacing w:val="0"/>
          <w:w w:val="100"/>
          <w:position w:val="0"/>
        </w:rPr>
        <w:t>湖南省2021年农村订单定向免费本科医学生招生计划表</w:t>
      </w:r>
      <w:bookmarkEnd w:id="17"/>
      <w:bookmarkEnd w:id="18"/>
      <w:bookmarkEnd w:id="19"/>
    </w:p>
    <w:tbl>
      <w:tblPr>
        <w:tblStyle w:val="2"/>
        <w:tblW w:w="13170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94"/>
        <w:gridCol w:w="1436"/>
        <w:gridCol w:w="975"/>
        <w:gridCol w:w="1286"/>
        <w:gridCol w:w="715"/>
        <w:gridCol w:w="706"/>
        <w:gridCol w:w="710"/>
        <w:gridCol w:w="850"/>
        <w:gridCol w:w="850"/>
        <w:gridCol w:w="988"/>
        <w:gridCol w:w="1020"/>
        <w:gridCol w:w="1620"/>
        <w:gridCol w:w="102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2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市州</w:t>
            </w:r>
          </w:p>
        </w:tc>
        <w:tc>
          <w:tcPr>
            <w:tcW w:w="143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县（市、区）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总计划数</w:t>
            </w:r>
          </w:p>
        </w:tc>
        <w:tc>
          <w:tcPr>
            <w:tcW w:w="6105" w:type="dxa"/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临床医学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>中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医学</w:t>
            </w:r>
          </w:p>
        </w:tc>
        <w:tc>
          <w:tcPr>
            <w:tcW w:w="10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143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计划数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南华大学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湘南学院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吉首大学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8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长沙医学院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湖南医 药学院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邵阳学院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8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湖南中医药大学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3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其中物理类、 历史类人数</w:t>
            </w:r>
          </w:p>
        </w:tc>
        <w:tc>
          <w:tcPr>
            <w:tcW w:w="10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益阳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280" w:firstLineChars="10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桃江县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420" w:firstLineChars="0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4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320" w:firstLineChars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3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28"/>
                <w:szCs w:val="28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物理类1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28"/>
                <w:szCs w:val="28"/>
              </w:rPr>
            </w:pPr>
          </w:p>
        </w:tc>
      </w:tr>
    </w:tbl>
    <w:p>
      <w:pPr>
        <w:pStyle w:val="19"/>
        <w:keepNext w:val="0"/>
        <w:keepLines w:val="0"/>
        <w:widowControl w:val="0"/>
        <w:shd w:val="clear" w:color="auto" w:fill="auto"/>
        <w:tabs>
          <w:tab w:val="left" w:pos="413"/>
        </w:tabs>
        <w:bidi w:val="0"/>
        <w:spacing w:before="0" w:after="0"/>
        <w:ind w:left="101" w:right="0" w:firstLine="0"/>
        <w:jc w:val="left"/>
      </w:pPr>
    </w:p>
    <w:p>
      <w:pPr>
        <w:pStyle w:val="19"/>
        <w:keepNext w:val="0"/>
        <w:keepLines w:val="0"/>
        <w:widowControl w:val="0"/>
        <w:shd w:val="clear" w:color="auto" w:fill="auto"/>
        <w:tabs>
          <w:tab w:val="left" w:pos="413"/>
        </w:tabs>
        <w:bidi w:val="0"/>
        <w:spacing w:before="0" w:after="0"/>
        <w:ind w:left="101" w:right="0" w:firstLine="0"/>
        <w:jc w:val="left"/>
      </w:pPr>
    </w:p>
    <w:sectPr>
      <w:footerReference r:id="rId10" w:type="default"/>
      <w:footerReference r:id="rId11" w:type="even"/>
      <w:footnotePr>
        <w:numFmt w:val="decimal"/>
      </w:footnotePr>
      <w:pgSz w:w="16840" w:h="11900" w:orient="landscape"/>
      <w:pgMar w:top="771" w:right="2142" w:bottom="890" w:left="2014" w:header="0" w:footer="6" w:gutter="0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6160770</wp:posOffset>
              </wp:positionH>
              <wp:positionV relativeFrom="page">
                <wp:posOffset>9761855</wp:posOffset>
              </wp:positionV>
              <wp:extent cx="429895" cy="118745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9895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1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>#</w:t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left:485.1pt;margin-top:768.65pt;height:9.35pt;width:33.8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>#</w:t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968375</wp:posOffset>
              </wp:positionH>
              <wp:positionV relativeFrom="page">
                <wp:posOffset>9765030</wp:posOffset>
              </wp:positionV>
              <wp:extent cx="429895" cy="118745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9895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1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>#</w:t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" o:spid="_x0000_s1026" o:spt="202" type="#_x0000_t202" style="position:absolute;left:0pt;margin-left:76.25pt;margin-top:768.9pt;height:9.35pt;width:33.8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>#</w:t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6137910</wp:posOffset>
              </wp:positionH>
              <wp:positionV relativeFrom="page">
                <wp:posOffset>9784715</wp:posOffset>
              </wp:positionV>
              <wp:extent cx="429895" cy="118745"/>
              <wp:effectExtent l="0" t="0" r="0" b="0"/>
              <wp:wrapNone/>
              <wp:docPr id="5" name="Shap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9895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5" o:spid="_x0000_s1026" o:spt="202" type="#_x0000_t202" style="position:absolute;left:0pt;margin-left:483.3pt;margin-top:770.45pt;height:9.35pt;width:33.8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1014095</wp:posOffset>
              </wp:positionH>
              <wp:positionV relativeFrom="page">
                <wp:posOffset>9757410</wp:posOffset>
              </wp:positionV>
              <wp:extent cx="429895" cy="118745"/>
              <wp:effectExtent l="0" t="0" r="0" b="0"/>
              <wp:wrapNone/>
              <wp:docPr id="7" name="Shap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9895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7" o:spid="_x0000_s1026" o:spt="202" type="#_x0000_t202" style="position:absolute;left:0pt;margin-left:79.85pt;margin-top:768.3pt;height:9.35pt;width:33.8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6064885</wp:posOffset>
              </wp:positionH>
              <wp:positionV relativeFrom="page">
                <wp:posOffset>9738995</wp:posOffset>
              </wp:positionV>
              <wp:extent cx="518160" cy="118745"/>
              <wp:effectExtent l="0" t="0" r="0" b="0"/>
              <wp:wrapNone/>
              <wp:docPr id="32" name="Shape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8160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2" o:spid="_x0000_s1026" o:spt="202" type="#_x0000_t202" style="position:absolute;left:0pt;margin-left:477.55pt;margin-top:766.85pt;height:9.35pt;width:40.8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975995</wp:posOffset>
              </wp:positionH>
              <wp:positionV relativeFrom="page">
                <wp:posOffset>9828530</wp:posOffset>
              </wp:positionV>
              <wp:extent cx="518160" cy="118745"/>
              <wp:effectExtent l="0" t="0" r="0" b="0"/>
              <wp:wrapNone/>
              <wp:docPr id="34" name="Shape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8160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4" o:spid="_x0000_s1026" o:spt="202" type="#_x0000_t202" style="position:absolute;left:0pt;margin-left:76.85pt;margin-top:773.9pt;height:9.35pt;width:40.8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 w:tentative="0">
      <w:start w:val="2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1ECF7CD8"/>
    <w:rsid w:val="218A213F"/>
    <w:rsid w:val="257C2995"/>
    <w:rsid w:val="331E5FF2"/>
    <w:rsid w:val="37F17DB3"/>
    <w:rsid w:val="76F62798"/>
    <w:rsid w:val="7D256A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3_"/>
    <w:basedOn w:val="3"/>
    <w:link w:val="5"/>
    <w:qFormat/>
    <w:uiPriority w:val="0"/>
    <w:rPr>
      <w:rFonts w:ascii="宋体" w:hAnsi="宋体" w:eastAsia="宋体" w:cs="宋体"/>
      <w:color w:val="FF0000"/>
      <w:sz w:val="72"/>
      <w:szCs w:val="72"/>
      <w:u w:val="none"/>
      <w:shd w:val="clear" w:color="auto" w:fill="auto"/>
      <w:lang w:val="zh-TW" w:eastAsia="zh-TW" w:bidi="zh-TW"/>
    </w:rPr>
  </w:style>
  <w:style w:type="paragraph" w:customStyle="1" w:styleId="5">
    <w:name w:val="Body text|3"/>
    <w:basedOn w:val="1"/>
    <w:link w:val="4"/>
    <w:qFormat/>
    <w:uiPriority w:val="0"/>
    <w:pPr>
      <w:widowControl w:val="0"/>
      <w:shd w:val="clear" w:color="auto" w:fill="auto"/>
      <w:spacing w:after="240" w:line="998" w:lineRule="exact"/>
    </w:pPr>
    <w:rPr>
      <w:rFonts w:ascii="宋体" w:hAnsi="宋体" w:eastAsia="宋体" w:cs="宋体"/>
      <w:color w:val="FF0000"/>
      <w:sz w:val="72"/>
      <w:szCs w:val="72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qFormat/>
    <w:uiPriority w:val="0"/>
    <w:pPr>
      <w:widowControl w:val="0"/>
      <w:shd w:val="clear" w:color="auto" w:fill="auto"/>
      <w:spacing w:line="36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8">
    <w:name w:val="Heading #1|1_"/>
    <w:basedOn w:val="3"/>
    <w:link w:val="9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9">
    <w:name w:val="Heading #1|1"/>
    <w:basedOn w:val="1"/>
    <w:link w:val="8"/>
    <w:qFormat/>
    <w:uiPriority w:val="0"/>
    <w:pPr>
      <w:widowControl w:val="0"/>
      <w:shd w:val="clear" w:color="auto" w:fill="auto"/>
      <w:spacing w:after="480" w:line="562" w:lineRule="exact"/>
      <w:jc w:val="center"/>
      <w:outlineLvl w:val="0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10">
    <w:name w:val="Header or footer|2_"/>
    <w:basedOn w:val="3"/>
    <w:link w:val="11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1">
    <w:name w:val="Header or footer|2"/>
    <w:basedOn w:val="1"/>
    <w:link w:val="10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2">
    <w:name w:val="Header or footer|1_"/>
    <w:basedOn w:val="3"/>
    <w:link w:val="13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3">
    <w:name w:val="Header or footer|1"/>
    <w:basedOn w:val="1"/>
    <w:link w:val="12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14">
    <w:name w:val="Other|1_"/>
    <w:basedOn w:val="3"/>
    <w:link w:val="15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5">
    <w:name w:val="Other|1"/>
    <w:basedOn w:val="1"/>
    <w:link w:val="14"/>
    <w:uiPriority w:val="0"/>
    <w:pPr>
      <w:widowControl w:val="0"/>
      <w:shd w:val="clear" w:color="auto" w:fill="auto"/>
      <w:spacing w:line="36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6">
    <w:name w:val="Body text|2_"/>
    <w:basedOn w:val="3"/>
    <w:link w:val="17"/>
    <w:qFormat/>
    <w:uiPriority w:val="0"/>
    <w:rPr>
      <w:rFonts w:ascii="宋体" w:hAnsi="宋体" w:eastAsia="宋体" w:cs="宋体"/>
      <w:b/>
      <w:bCs/>
      <w:u w:val="none"/>
      <w:shd w:val="clear" w:color="auto" w:fill="auto"/>
      <w:lang w:val="zh-TW" w:eastAsia="zh-TW" w:bidi="zh-TW"/>
    </w:rPr>
  </w:style>
  <w:style w:type="paragraph" w:customStyle="1" w:styleId="17">
    <w:name w:val="Body text|2"/>
    <w:basedOn w:val="1"/>
    <w:link w:val="16"/>
    <w:qFormat/>
    <w:uiPriority w:val="0"/>
    <w:pPr>
      <w:widowControl w:val="0"/>
      <w:shd w:val="clear" w:color="auto" w:fill="auto"/>
      <w:spacing w:after="420"/>
      <w:ind w:firstLine="800"/>
    </w:pPr>
    <w:rPr>
      <w:rFonts w:ascii="宋体" w:hAnsi="宋体" w:eastAsia="宋体" w:cs="宋体"/>
      <w:b/>
      <w:bCs/>
      <w:u w:val="none"/>
      <w:shd w:val="clear" w:color="auto" w:fill="auto"/>
      <w:lang w:val="zh-TW" w:eastAsia="zh-TW" w:bidi="zh-TW"/>
    </w:rPr>
  </w:style>
  <w:style w:type="character" w:customStyle="1" w:styleId="18">
    <w:name w:val="Table caption|1_"/>
    <w:basedOn w:val="3"/>
    <w:link w:val="19"/>
    <w:qFormat/>
    <w:uiPriority w:val="0"/>
    <w:rPr>
      <w:rFonts w:ascii="宋体" w:hAnsi="宋体" w:eastAsia="宋体" w:cs="宋体"/>
      <w:b/>
      <w:bCs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9">
    <w:name w:val="Table caption|1"/>
    <w:basedOn w:val="1"/>
    <w:link w:val="18"/>
    <w:uiPriority w:val="0"/>
    <w:pPr>
      <w:widowControl w:val="0"/>
      <w:shd w:val="clear" w:color="auto" w:fill="auto"/>
      <w:spacing w:after="20" w:line="312" w:lineRule="exact"/>
      <w:ind w:left="1330" w:hanging="740"/>
    </w:pPr>
    <w:rPr>
      <w:rFonts w:ascii="宋体" w:hAnsi="宋体" w:eastAsia="宋体" w:cs="宋体"/>
      <w:b/>
      <w:bCs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Office_11.1.0.9305_F1E327BC-269C-435d-A152-05C5408002CA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2021-06-08T02:26:00Z</dcterms:created>
  <dc:creator>Administrator</dc:creator>
  <cp:lastModifiedBy>hntj</cp:lastModifiedBy>
  <dcterms:modified xsi:type="dcterms:W3CDTF">2021-06-11T00:30:19Z</dcterms:modified>
  <dc:title>1556.doc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