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both"/>
        <w:textAlignment w:val="auto"/>
        <w:rPr>
          <w:rFonts w:hint="eastAsia" w:ascii="Times New Roman" w:hAnsi="Times New Roman" w:eastAsia="方正黑体_GBK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Times New Roman"/>
          <w:snapToGrid w:val="0"/>
          <w:kern w:val="0"/>
          <w:sz w:val="32"/>
          <w:szCs w:val="32"/>
          <w:lang w:val="en-US" w:eastAsia="zh-CN"/>
        </w:rPr>
        <w:t xml:space="preserve"> 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/>
        </w:rPr>
        <w:t>医师资格考试实践技能考试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00" w:firstLineChars="300"/>
        <w:jc w:val="both"/>
        <w:textAlignment w:val="auto"/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/>
        </w:rPr>
        <w:t>“视频录播、网络评分”告知</w:t>
      </w: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考生您好！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为积极推进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医师资格考试改革，开展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实践技能考试信息化的应用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经国家卫生健康委医师资格考试委员会办公室同意，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本次国家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医师资格考试实践技能考试在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南京医科大学临床类别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国家基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地采用视频录播、网络评分的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方式组织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实施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，即在临床类别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实践技能考试第二、三站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每考组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采用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环绕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视频录播系统，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完整记录考生的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考试操作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全过程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现场无考官执考，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由考试助理协助您完成考试流程，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考后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由专业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考官通过现场采录的视频进行评分。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本次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考试试题以及评分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要求与其他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临床类别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实践技能考试基地一致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考试期间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录制的视频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实行严格的保密管理，仅用于医师资格考试实践技能考试，不会对您造成影响。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感谢您的配合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与支持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   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考生签字：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                   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891DDE2-1056-4918-A38B-31E5522C212A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6DF6949A-BD3E-43C4-B933-77EB248317A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D8074689-84B2-4D1D-B7F0-AB1916BAEEB0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E3DC9D0F-622B-49F4-B197-89DB7F96DE23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199C8D94-B0C9-4773-BDEF-6AD4826E2F56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CF2BBD9B-15C3-40A3-9497-9F288B9928FC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409B853A-3ACE-4162-9B33-BCF021D59CAC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4A379EB7-9611-41B8-A5FD-50A572AA33A1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06AEF"/>
    <w:rsid w:val="11B24510"/>
    <w:rsid w:val="30834C7B"/>
    <w:rsid w:val="50661EE0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梵</cp:lastModifiedBy>
  <dcterms:modified xsi:type="dcterms:W3CDTF">2021-06-04T03:52:32Z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317844432_embed</vt:lpwstr>
  </property>
  <property fmtid="{D5CDD505-2E9C-101B-9397-08002B2CF9AE}" pid="4" name="ICV">
    <vt:lpwstr>308A21945AE34E0DBAE194FE2F4093ED</vt:lpwstr>
  </property>
</Properties>
</file>