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61"/>
        <w:gridCol w:w="1134"/>
        <w:gridCol w:w="3722"/>
        <w:gridCol w:w="814"/>
        <w:gridCol w:w="1985"/>
        <w:gridCol w:w="3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6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1"/>
                <w:szCs w:val="21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应急总医院2021年社会人员招聘岗位信息表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部门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3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呼吸内科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肿瘤学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大外科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外科学（肝胆外科学、肛肠外科学、血管外科学、甲状腺外科学、乳腺外科学、骨外科学、运动医学、胸心外科学、神经外科学、普外、整形外科学、烧伤外科学）及相关专业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介入科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副主任医师及以上职称，掌握一般介入手术，外科学优先。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创面治疗中心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急诊科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内科医生</w:t>
            </w:r>
          </w:p>
        </w:tc>
        <w:tc>
          <w:tcPr>
            <w:tcW w:w="37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外科医生</w:t>
            </w:r>
          </w:p>
        </w:tc>
        <w:tc>
          <w:tcPr>
            <w:tcW w:w="37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全科医生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全科医学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ICU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重症医学/外科学/内科学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麻醉科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部机关医务室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全科医学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副主任医师及以上职称，具有全科医学执业医师资格证，符合条件的学历可放宽至本科。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针灸推拿学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副主任医师及以上职称，3年及以上临床经验。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干部医疗科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精神病学与神经卫生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副主任医师及以上职称,具备精神心理治疗执业资格，符合条件的学历可放宽至本科。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健康体检部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医生兼总主检医生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临床医学/内科学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主治医师及以上职称；</w:t>
            </w: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  <w:lang w:eastAsia="zh-CN"/>
              </w:rPr>
              <w:t>同等条件下</w:t>
            </w: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具有副主任医师及以上职称或具有总主检医师证书者优先。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临床医学/外科学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检验科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技师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医学检验技术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主管技师及以上职称。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病理科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5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影像科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技师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医学影像技术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主管技师及以上职称。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放射医学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主治医师及以上职称。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3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主管护师及以上职称。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总  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66412"/>
    <w:rsid w:val="5B666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2021-04-25T09:11:00Z</dcterms:created>
  <dc:creator>user</dc:creator>
  <cp:lastModifiedBy>user</cp:lastModifiedBy>
  <dcterms:modified xsi:type="dcterms:W3CDTF">2021-04-25T09:13:59Z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