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E6F" w:rsidRDefault="00122E6F" w:rsidP="00122E6F">
      <w:pPr>
        <w:spacing w:line="480" w:lineRule="exact"/>
        <w:jc w:val="center"/>
        <w:rPr>
          <w:rFonts w:ascii="华文中宋" w:eastAsia="华文中宋" w:hAnsi="华文中宋"/>
          <w:b/>
          <w:sz w:val="36"/>
          <w:szCs w:val="36"/>
        </w:rPr>
      </w:pPr>
      <w:r>
        <w:rPr>
          <w:rFonts w:ascii="华文中宋" w:eastAsia="华文中宋" w:hAnsi="华文中宋" w:hint="eastAsia"/>
          <w:b/>
          <w:sz w:val="36"/>
          <w:szCs w:val="36"/>
        </w:rPr>
        <w:t>上海市医师不良执业行为记分管理办法</w:t>
      </w:r>
    </w:p>
    <w:p w:rsidR="00122E6F" w:rsidRDefault="00122E6F" w:rsidP="00122E6F">
      <w:pPr>
        <w:spacing w:line="480" w:lineRule="exact"/>
        <w:ind w:firstLineChars="200" w:firstLine="641"/>
        <w:jc w:val="center"/>
        <w:rPr>
          <w:rFonts w:ascii="华文中宋" w:eastAsia="华文中宋" w:hAnsi="华文中宋"/>
          <w:b/>
          <w:sz w:val="32"/>
          <w:szCs w:val="32"/>
        </w:rPr>
      </w:pPr>
    </w:p>
    <w:p w:rsidR="00122E6F" w:rsidRDefault="00122E6F" w:rsidP="00122E6F">
      <w:pPr>
        <w:spacing w:line="480" w:lineRule="exact"/>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sz w:val="32"/>
          <w:szCs w:val="32"/>
        </w:rPr>
        <w:t xml:space="preserve"> </w:t>
      </w:r>
      <w:r>
        <w:rPr>
          <w:rFonts w:ascii="黑体" w:eastAsia="黑体" w:hAnsi="黑体" w:hint="eastAsia"/>
          <w:sz w:val="32"/>
          <w:szCs w:val="32"/>
        </w:rPr>
        <w:t>总则</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第一条 （目的和依据）</w:t>
      </w:r>
    </w:p>
    <w:p w:rsidR="00122E6F" w:rsidRDefault="00122E6F" w:rsidP="00122E6F">
      <w:pPr>
        <w:pStyle w:val="a5"/>
        <w:spacing w:line="480" w:lineRule="exact"/>
        <w:ind w:firstLineChars="202" w:firstLine="646"/>
        <w:rPr>
          <w:rFonts w:ascii="仿宋_GB2312" w:eastAsia="仿宋_GB2312"/>
          <w:sz w:val="32"/>
          <w:szCs w:val="32"/>
        </w:rPr>
      </w:pPr>
      <w:r>
        <w:rPr>
          <w:rFonts w:ascii="仿宋_GB2312" w:eastAsia="仿宋_GB2312" w:hint="eastAsia"/>
          <w:sz w:val="32"/>
          <w:szCs w:val="32"/>
        </w:rPr>
        <w:t>为规范本市医师执业行为，增强医师依法执业意识，保障医疗服务质量和医疗安全，根据</w:t>
      </w:r>
      <w:r>
        <w:rPr>
          <w:rFonts w:ascii="仿宋_GB2312" w:eastAsia="仿宋_GB2312" w:hint="eastAsia"/>
          <w:kern w:val="0"/>
          <w:sz w:val="32"/>
          <w:szCs w:val="32"/>
        </w:rPr>
        <w:t>《中华人民共和国基本医疗卫生与健康促进法》</w:t>
      </w:r>
      <w:r>
        <w:rPr>
          <w:rFonts w:ascii="仿宋_GB2312" w:eastAsia="仿宋_GB2312" w:hint="eastAsia"/>
          <w:sz w:val="32"/>
          <w:szCs w:val="32"/>
        </w:rPr>
        <w:t>《中华人民共和国执业医师法》《医师执业注册管理办法》《医师定期考核管理办法》等相关法律法规的规定，结合本市实际，制定本办法。</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第二条 （适用范围）</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本办法适用于取得卫生健康行政部门核发的《医师执业证书》《中医（专长）医师执业证书》《港澳医师短期行医执业证书》《台湾医师短期行医执业证书》，并在本市开展执业活动的执业医师、执业助理医师。</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第三条 （不良执业行为定义）</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本办法所称不良执业行为是指医师在执业活动中</w:t>
      </w:r>
      <w:r>
        <w:rPr>
          <w:rFonts w:ascii="仿宋_GB2312" w:eastAsia="仿宋_GB2312" w:hAnsi="华文中宋" w:hint="eastAsia"/>
          <w:sz w:val="32"/>
          <w:szCs w:val="32"/>
        </w:rPr>
        <w:t>违反</w:t>
      </w:r>
      <w:r>
        <w:rPr>
          <w:rFonts w:ascii="仿宋_GB2312" w:eastAsia="仿宋_GB2312" w:hint="eastAsia"/>
          <w:sz w:val="32"/>
          <w:szCs w:val="32"/>
        </w:rPr>
        <w:t>医师执业</w:t>
      </w:r>
      <w:r>
        <w:rPr>
          <w:rFonts w:ascii="仿宋_GB2312" w:eastAsia="仿宋_GB2312" w:hAnsi="华文中宋" w:hint="eastAsia"/>
          <w:sz w:val="32"/>
          <w:szCs w:val="32"/>
        </w:rPr>
        <w:t>有关法律、法规、规章、标准、管理制度、诊疗规范以及</w:t>
      </w:r>
      <w:r>
        <w:rPr>
          <w:rFonts w:ascii="仿宋_GB2312" w:eastAsia="仿宋_GB2312" w:hint="eastAsia"/>
          <w:sz w:val="32"/>
          <w:szCs w:val="32"/>
        </w:rPr>
        <w:t>医师职业道德等的行为。</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第四条 （职责分工）</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市卫生健康行政部门主管本市医师不良执业行为的记分管理</w:t>
      </w:r>
      <w:r>
        <w:rPr>
          <w:rFonts w:ascii="仿宋_GB2312" w:eastAsia="仿宋_GB2312" w:hAnsi="华文中宋" w:hint="eastAsia"/>
          <w:sz w:val="32"/>
          <w:szCs w:val="32"/>
        </w:rPr>
        <w:t>以及不良执业行为记分信息系统的建设和管理，</w:t>
      </w:r>
      <w:r>
        <w:rPr>
          <w:rFonts w:ascii="仿宋_GB2312" w:eastAsia="仿宋_GB2312" w:hint="eastAsia"/>
          <w:sz w:val="32"/>
          <w:szCs w:val="32"/>
        </w:rPr>
        <w:t>负责对区卫生健康行政部门的记分管理工作进行指导和监督。区卫生健康行政部门负责对辖区医师</w:t>
      </w:r>
      <w:r>
        <w:rPr>
          <w:rFonts w:ascii="仿宋_GB2312" w:eastAsia="仿宋_GB2312" w:hAnsi="华文中宋" w:hint="eastAsia"/>
          <w:sz w:val="32"/>
          <w:szCs w:val="32"/>
        </w:rPr>
        <w:t>不良执业行为的</w:t>
      </w:r>
      <w:r>
        <w:rPr>
          <w:rFonts w:ascii="仿宋_GB2312" w:eastAsia="仿宋_GB2312" w:hint="eastAsia"/>
          <w:sz w:val="32"/>
          <w:szCs w:val="32"/>
        </w:rPr>
        <w:t>记分管理工作。</w:t>
      </w:r>
    </w:p>
    <w:p w:rsidR="00122E6F" w:rsidRDefault="00122E6F" w:rsidP="00122E6F">
      <w:pPr>
        <w:tabs>
          <w:tab w:val="left" w:pos="1701"/>
          <w:tab w:val="left" w:pos="1843"/>
        </w:tabs>
        <w:spacing w:line="480" w:lineRule="exact"/>
        <w:ind w:firstLineChars="200" w:firstLine="640"/>
        <w:rPr>
          <w:rFonts w:ascii="仿宋_GB2312" w:eastAsia="仿宋_GB2312"/>
          <w:sz w:val="32"/>
          <w:szCs w:val="32"/>
        </w:rPr>
      </w:pPr>
      <w:r>
        <w:rPr>
          <w:rFonts w:ascii="仿宋_GB2312" w:eastAsia="仿宋_GB2312" w:hAnsi="华文中宋" w:hint="eastAsia"/>
          <w:sz w:val="32"/>
          <w:szCs w:val="32"/>
        </w:rPr>
        <w:t>市、</w:t>
      </w:r>
      <w:r>
        <w:rPr>
          <w:rFonts w:ascii="仿宋_GB2312" w:eastAsia="仿宋_GB2312" w:hAnsi="华文中宋"/>
          <w:sz w:val="32"/>
          <w:szCs w:val="32"/>
        </w:rPr>
        <w:t>区卫生健康行政部门</w:t>
      </w:r>
      <w:r>
        <w:rPr>
          <w:rFonts w:ascii="仿宋_GB2312" w:eastAsia="仿宋_GB2312" w:hAnsi="华文中宋" w:hint="eastAsia"/>
          <w:sz w:val="32"/>
          <w:szCs w:val="32"/>
        </w:rPr>
        <w:t>负责</w:t>
      </w:r>
      <w:r>
        <w:rPr>
          <w:rFonts w:ascii="仿宋_GB2312" w:eastAsia="仿宋_GB2312" w:hint="eastAsia"/>
          <w:sz w:val="32"/>
          <w:szCs w:val="32"/>
        </w:rPr>
        <w:t>各自核准注册和备案的医师</w:t>
      </w:r>
      <w:r>
        <w:rPr>
          <w:rFonts w:ascii="仿宋_GB2312" w:eastAsia="仿宋_GB2312" w:hAnsi="华文中宋"/>
          <w:sz w:val="32"/>
          <w:szCs w:val="32"/>
        </w:rPr>
        <w:t>不良执业行为</w:t>
      </w:r>
      <w:r>
        <w:rPr>
          <w:rFonts w:ascii="仿宋_GB2312" w:eastAsia="仿宋_GB2312" w:hint="eastAsia"/>
          <w:sz w:val="32"/>
          <w:szCs w:val="32"/>
        </w:rPr>
        <w:t>记分信息系统、电子档案的日常管理和维护工作。</w:t>
      </w:r>
    </w:p>
    <w:p w:rsidR="00122E6F" w:rsidRDefault="00122E6F" w:rsidP="00122E6F">
      <w:pPr>
        <w:spacing w:line="480" w:lineRule="exact"/>
        <w:jc w:val="center"/>
        <w:rPr>
          <w:rFonts w:ascii="黑体" w:eastAsia="黑体" w:hAnsi="黑体"/>
          <w:sz w:val="32"/>
          <w:szCs w:val="32"/>
        </w:rPr>
      </w:pPr>
      <w:r>
        <w:rPr>
          <w:rFonts w:ascii="黑体" w:eastAsia="黑体" w:hAnsi="黑体" w:hint="eastAsia"/>
          <w:sz w:val="32"/>
          <w:szCs w:val="32"/>
        </w:rPr>
        <w:t>第二章</w:t>
      </w:r>
      <w:r>
        <w:rPr>
          <w:rFonts w:ascii="黑体" w:eastAsia="黑体" w:hAnsi="黑体"/>
          <w:sz w:val="32"/>
          <w:szCs w:val="32"/>
        </w:rPr>
        <w:t xml:space="preserve"> </w:t>
      </w:r>
      <w:r>
        <w:rPr>
          <w:rFonts w:ascii="黑体" w:eastAsia="黑体" w:hAnsi="黑体" w:hint="eastAsia"/>
          <w:sz w:val="32"/>
          <w:szCs w:val="32"/>
        </w:rPr>
        <w:t>记分实施</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第五条 （记分周期）</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本市实行医师不良执业行为记分累积计算。医师不良执业行为记分周期为两年，与医师定期考核周期的时间一致。一个记分</w:t>
      </w:r>
      <w:r>
        <w:rPr>
          <w:rFonts w:ascii="仿宋_GB2312" w:eastAsia="仿宋_GB2312" w:hint="eastAsia"/>
          <w:sz w:val="32"/>
          <w:szCs w:val="32"/>
        </w:rPr>
        <w:lastRenderedPageBreak/>
        <w:t>周期期满后，该周期内的记分分值自动消除，重新开始下一个周期的记分。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一个记分周期内医师不良执业行为记分的累积，不因医师执业机构的变更而发生变化。</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第六条 （记分规则）</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一次监督检查中发现医师多次违反同一种记分情形的,按发生一次不良执业行为予以记分。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一次监督检查中发现医师同一种不良执业行为涉及多种记分情形的，按记分分值重的情形予以记分。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一次监督检查中发现医师存在两种以上不良执业行为的，应当分别记分。</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第七条 （双倍记分情形）</w:t>
      </w:r>
    </w:p>
    <w:p w:rsidR="00122E6F" w:rsidRDefault="00122E6F" w:rsidP="00122E6F">
      <w:pPr>
        <w:tabs>
          <w:tab w:val="left" w:pos="1418"/>
          <w:tab w:val="left" w:pos="1701"/>
          <w:tab w:val="left" w:pos="1843"/>
          <w:tab w:val="left" w:pos="1985"/>
        </w:tabs>
        <w:spacing w:line="480" w:lineRule="exact"/>
        <w:ind w:firstLineChars="200" w:firstLine="640"/>
        <w:rPr>
          <w:rFonts w:ascii="仿宋_GB2312" w:eastAsia="仿宋_GB2312"/>
          <w:sz w:val="32"/>
          <w:szCs w:val="32"/>
        </w:rPr>
      </w:pPr>
      <w:r>
        <w:rPr>
          <w:rFonts w:ascii="仿宋_GB2312" w:eastAsia="仿宋_GB2312" w:hint="eastAsia"/>
          <w:sz w:val="32"/>
          <w:szCs w:val="32"/>
        </w:rPr>
        <w:t>医师不良执业行为有下列情形之一的，应当给予双倍记分：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（一）造成严重不良后果或社会影响的；</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（二）隐匿、销毁不良执业行为证据的。</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第八条 （医师不良执业行为档案）</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医疗卫生机构应建立本机构医师（包括注册和备案）的不良执业行为档案，包括医德医风、处方点评以及病历书写等医疗质量安全管理制度的执行情况等。在医师定期考核时，医师的不良执业行为档案作为医疗卫生机构对医师工作成绩、职业道德的评定依据之一。</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第九条 （记分执行）</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卫生健康行政部门应加强对医师执业行为的监督检查，监督检查中发现医师有不良执业行为的，应当在相关执法文书上做好记录，要求医师签字确认。</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医师不良执业行为的记分应当与不良执业行为的纠正、处罚或者行政责任追究等同步执行。</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第十条 （有行政处罚记分流程）</w:t>
      </w:r>
    </w:p>
    <w:p w:rsidR="00122E6F" w:rsidRDefault="00122E6F" w:rsidP="00122E6F">
      <w:pPr>
        <w:tabs>
          <w:tab w:val="left" w:pos="1276"/>
          <w:tab w:val="left" w:pos="1418"/>
          <w:tab w:val="left" w:pos="1560"/>
        </w:tabs>
        <w:spacing w:line="480" w:lineRule="exact"/>
        <w:ind w:firstLineChars="200" w:firstLine="640"/>
        <w:rPr>
          <w:rFonts w:ascii="仿宋_GB2312" w:eastAsia="仿宋_GB2312"/>
          <w:sz w:val="32"/>
          <w:szCs w:val="32"/>
        </w:rPr>
      </w:pPr>
      <w:r>
        <w:rPr>
          <w:rFonts w:ascii="仿宋_GB2312" w:eastAsia="仿宋_GB2312" w:hint="eastAsia"/>
          <w:sz w:val="32"/>
          <w:szCs w:val="32"/>
        </w:rPr>
        <w:t>医师不良执业行为受到行政处罚并予以记分的，卫生健康行</w:t>
      </w:r>
      <w:r>
        <w:rPr>
          <w:rFonts w:ascii="仿宋_GB2312" w:eastAsia="仿宋_GB2312" w:hint="eastAsia"/>
          <w:sz w:val="32"/>
          <w:szCs w:val="32"/>
        </w:rPr>
        <w:lastRenderedPageBreak/>
        <w:t>政部门在送达《行政处罚事先告知书》的同时送达《医师不良执业行为记分事先告知书》（以下简称“</w:t>
      </w:r>
      <w:r>
        <w:rPr>
          <w:rFonts w:ascii="仿宋_GB2312" w:eastAsia="仿宋_GB2312"/>
          <w:sz w:val="32"/>
          <w:szCs w:val="32"/>
        </w:rPr>
        <w:t>《告知书》</w:t>
      </w:r>
      <w:r>
        <w:rPr>
          <w:rFonts w:ascii="仿宋_GB2312" w:eastAsia="仿宋_GB2312" w:hint="eastAsia"/>
          <w:sz w:val="32"/>
          <w:szCs w:val="32"/>
        </w:rPr>
        <w:t>”</w:t>
      </w:r>
      <w:r>
        <w:rPr>
          <w:rFonts w:ascii="仿宋_GB2312" w:eastAsia="仿宋_GB2312"/>
          <w:sz w:val="32"/>
          <w:szCs w:val="32"/>
        </w:rPr>
        <w:t>）</w:t>
      </w:r>
      <w:r>
        <w:rPr>
          <w:rFonts w:ascii="仿宋_GB2312" w:eastAsia="仿宋_GB2312" w:hint="eastAsia"/>
          <w:sz w:val="32"/>
          <w:szCs w:val="32"/>
        </w:rPr>
        <w:t>，告知其不良执业</w:t>
      </w:r>
      <w:proofErr w:type="gramStart"/>
      <w:r>
        <w:rPr>
          <w:rFonts w:ascii="仿宋_GB2312" w:eastAsia="仿宋_GB2312" w:hint="eastAsia"/>
          <w:sz w:val="32"/>
          <w:szCs w:val="32"/>
        </w:rPr>
        <w:t>行为拟被记分</w:t>
      </w:r>
      <w:proofErr w:type="gramEnd"/>
      <w:r>
        <w:rPr>
          <w:rFonts w:ascii="仿宋_GB2312" w:eastAsia="仿宋_GB2312" w:hint="eastAsia"/>
          <w:sz w:val="32"/>
          <w:szCs w:val="32"/>
        </w:rPr>
        <w:t>的事实、理由和依据。卫生健康行政部门在送达《行政处罚决定书》的同时送达《医师不良执业行为记分通知书》（以下简称“</w:t>
      </w:r>
      <w:r>
        <w:rPr>
          <w:rFonts w:ascii="仿宋_GB2312" w:eastAsia="仿宋_GB2312"/>
          <w:sz w:val="32"/>
          <w:szCs w:val="32"/>
        </w:rPr>
        <w:t>《通知书》</w:t>
      </w:r>
      <w:r>
        <w:rPr>
          <w:rFonts w:ascii="仿宋_GB2312" w:eastAsia="仿宋_GB2312" w:hint="eastAsia"/>
          <w:sz w:val="32"/>
          <w:szCs w:val="32"/>
        </w:rPr>
        <w:t>”</w:t>
      </w:r>
      <w:r>
        <w:rPr>
          <w:rFonts w:ascii="仿宋_GB2312" w:eastAsia="仿宋_GB2312"/>
          <w:sz w:val="32"/>
          <w:szCs w:val="32"/>
        </w:rPr>
        <w:t>）</w:t>
      </w:r>
      <w:r>
        <w:rPr>
          <w:rFonts w:ascii="仿宋_GB2312" w:eastAsia="仿宋_GB2312" w:hint="eastAsia"/>
          <w:sz w:val="32"/>
          <w:szCs w:val="32"/>
        </w:rPr>
        <w:t>，《通知书》落款日期即为记分日期。</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第十一条 （无行政处罚记分流程）</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医师不良执业行为不予以行政处罚但应予以记分的，卫生健康行政部门</w:t>
      </w:r>
      <w:r w:rsidRPr="009F3D94">
        <w:rPr>
          <w:rFonts w:ascii="仿宋_GB2312" w:eastAsia="仿宋_GB2312" w:hint="eastAsia"/>
          <w:sz w:val="32"/>
          <w:szCs w:val="32"/>
        </w:rPr>
        <w:t>应当在</w:t>
      </w:r>
      <w:proofErr w:type="gramStart"/>
      <w:r w:rsidRPr="009F3D94">
        <w:rPr>
          <w:rFonts w:ascii="仿宋_GB2312" w:eastAsia="仿宋_GB2312" w:hint="eastAsia"/>
          <w:sz w:val="32"/>
          <w:szCs w:val="32"/>
        </w:rPr>
        <w:t>作出</w:t>
      </w:r>
      <w:proofErr w:type="gramEnd"/>
      <w:r w:rsidRPr="009F3D94">
        <w:rPr>
          <w:rFonts w:ascii="仿宋_GB2312" w:eastAsia="仿宋_GB2312" w:hint="eastAsia"/>
          <w:sz w:val="32"/>
          <w:szCs w:val="32"/>
        </w:rPr>
        <w:t>处理决定后10个工作日内制作《告知书》并送达当事医师。</w:t>
      </w:r>
      <w:r>
        <w:rPr>
          <w:rFonts w:ascii="仿宋_GB2312" w:eastAsia="仿宋_GB2312" w:hint="eastAsia"/>
          <w:sz w:val="32"/>
          <w:szCs w:val="32"/>
        </w:rPr>
        <w:t>在送达《告知书》后</w:t>
      </w:r>
      <w:r>
        <w:rPr>
          <w:rFonts w:ascii="仿宋_GB2312" w:eastAsia="仿宋_GB2312"/>
          <w:sz w:val="32"/>
          <w:szCs w:val="32"/>
        </w:rPr>
        <w:t>10</w:t>
      </w:r>
      <w:r>
        <w:rPr>
          <w:rFonts w:ascii="仿宋_GB2312" w:eastAsia="仿宋_GB2312" w:hint="eastAsia"/>
          <w:sz w:val="32"/>
          <w:szCs w:val="32"/>
        </w:rPr>
        <w:t>个工作日内送达《通知书》。</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第十二条 （记分送达）</w:t>
      </w:r>
    </w:p>
    <w:p w:rsidR="00122E6F" w:rsidRDefault="00122E6F" w:rsidP="00122E6F">
      <w:pPr>
        <w:spacing w:line="480" w:lineRule="exact"/>
        <w:ind w:leftChars="-2" w:left="-4" w:firstLineChars="200" w:firstLine="640"/>
        <w:rPr>
          <w:rFonts w:ascii="仿宋_GB2312" w:eastAsia="仿宋_GB2312"/>
          <w:sz w:val="32"/>
          <w:szCs w:val="32"/>
        </w:rPr>
      </w:pPr>
      <w:r>
        <w:rPr>
          <w:rFonts w:ascii="仿宋_GB2312" w:eastAsia="仿宋_GB2312" w:hint="eastAsia"/>
          <w:sz w:val="32"/>
          <w:szCs w:val="32"/>
        </w:rPr>
        <w:t>医师的不良执业行为被卫生健康行政部门记分，《通知书》应送达至被记分的医师，同时还应抄送至该医师注册的主要执业机构以及不良执业行为发生的医疗卫生机构。</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第十三条 （陈述申辩）</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医师对《告知书》内容有异议的，应在收到《告知书》之日起3个工作日内向发出《告知书》的部门提出陈述申辩。</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发出《告知书》的部门收到陈述申辩后，应在3个工作日内将处理结果告知提出陈述申辩的医师。</w:t>
      </w:r>
    </w:p>
    <w:p w:rsidR="00122E6F" w:rsidRPr="00A54407" w:rsidRDefault="00122E6F" w:rsidP="00122E6F">
      <w:pPr>
        <w:spacing w:line="480" w:lineRule="exact"/>
        <w:ind w:firstLineChars="200" w:firstLine="643"/>
        <w:rPr>
          <w:rFonts w:ascii="楷体_GB2312" w:eastAsia="楷体_GB2312" w:hAnsi="黑体" w:hint="eastAsia"/>
          <w:b/>
          <w:color w:val="FF0000"/>
          <w:sz w:val="32"/>
          <w:szCs w:val="32"/>
        </w:rPr>
      </w:pPr>
      <w:r w:rsidRPr="00A54407">
        <w:rPr>
          <w:rFonts w:ascii="楷体_GB2312" w:eastAsia="楷体_GB2312" w:hAnsi="黑体" w:hint="eastAsia"/>
          <w:b/>
          <w:sz w:val="32"/>
          <w:szCs w:val="32"/>
        </w:rPr>
        <w:t>第十四条 （记分复核）</w:t>
      </w:r>
    </w:p>
    <w:p w:rsidR="00122E6F" w:rsidRDefault="00122E6F" w:rsidP="00122E6F">
      <w:pPr>
        <w:tabs>
          <w:tab w:val="left" w:pos="1560"/>
          <w:tab w:val="left" w:pos="1843"/>
        </w:tabs>
        <w:spacing w:line="480" w:lineRule="exact"/>
        <w:ind w:firstLineChars="200" w:firstLine="640"/>
        <w:rPr>
          <w:rFonts w:ascii="仿宋_GB2312" w:eastAsia="仿宋_GB2312"/>
          <w:sz w:val="32"/>
          <w:szCs w:val="32"/>
        </w:rPr>
      </w:pPr>
      <w:r>
        <w:rPr>
          <w:rFonts w:ascii="仿宋_GB2312" w:eastAsia="仿宋_GB2312" w:hint="eastAsia"/>
          <w:sz w:val="32"/>
          <w:szCs w:val="32"/>
        </w:rPr>
        <w:t>医师对记分决定有异议的，应在收到《通知书》之日起30日内向实施记分的部门申请复核。</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实施记分的部门应在10个工作日内（需委托专家鉴定的时间不包含在内）完成复核。经复核需更正记分的，实施记分的部门应予以更正，并将结果告知提出复核的医师以及该医师注册的主要执业机构以及不良执业行为发生的医疗卫生机构。</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第十五条 （联合处理）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医师的不良执业行为受到</w:t>
      </w:r>
      <w:proofErr w:type="gramStart"/>
      <w:r>
        <w:rPr>
          <w:rFonts w:ascii="仿宋_GB2312" w:eastAsia="仿宋_GB2312" w:hint="eastAsia"/>
          <w:sz w:val="32"/>
          <w:szCs w:val="32"/>
        </w:rPr>
        <w:t>医保及其</w:t>
      </w:r>
      <w:proofErr w:type="gramEnd"/>
      <w:r>
        <w:rPr>
          <w:rFonts w:ascii="仿宋_GB2312" w:eastAsia="仿宋_GB2312" w:hint="eastAsia"/>
          <w:sz w:val="32"/>
          <w:szCs w:val="32"/>
        </w:rPr>
        <w:t>他行政机关行政处罚、处理、记分的，卫生健康行政部门在收到</w:t>
      </w:r>
      <w:proofErr w:type="gramStart"/>
      <w:r>
        <w:rPr>
          <w:rFonts w:ascii="仿宋_GB2312" w:eastAsia="仿宋_GB2312" w:hint="eastAsia"/>
          <w:sz w:val="32"/>
          <w:szCs w:val="32"/>
        </w:rPr>
        <w:t>医保及其</w:t>
      </w:r>
      <w:proofErr w:type="gramEnd"/>
      <w:r>
        <w:rPr>
          <w:rFonts w:ascii="仿宋_GB2312" w:eastAsia="仿宋_GB2312" w:hint="eastAsia"/>
          <w:sz w:val="32"/>
          <w:szCs w:val="32"/>
        </w:rPr>
        <w:t>他行政机关的行</w:t>
      </w:r>
      <w:r>
        <w:rPr>
          <w:rFonts w:ascii="仿宋_GB2312" w:eastAsia="仿宋_GB2312" w:hint="eastAsia"/>
          <w:sz w:val="32"/>
          <w:szCs w:val="32"/>
        </w:rPr>
        <w:lastRenderedPageBreak/>
        <w:t>政处罚决定书、通报、记分通知之后，应根据卫生法律法规进行监督调查，并按照本办法规定的记分情形给予记分。</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第十六条 （记分查询）</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本市医疗卫生机构可通过“上海市医师管理平台”查询在本机构注册和备案医师的不良执业行为记分情况，</w:t>
      </w:r>
      <w:r w:rsidRPr="003361DA">
        <w:rPr>
          <w:rFonts w:ascii="仿宋_GB2312" w:eastAsia="仿宋_GB2312" w:hint="eastAsia"/>
          <w:sz w:val="32"/>
          <w:szCs w:val="32"/>
        </w:rPr>
        <w:t>也可申请</w:t>
      </w:r>
      <w:r>
        <w:rPr>
          <w:rFonts w:ascii="仿宋_GB2312" w:eastAsia="仿宋_GB2312" w:hint="eastAsia"/>
          <w:sz w:val="32"/>
          <w:szCs w:val="32"/>
        </w:rPr>
        <w:t>获取拟聘用医师的不良执业行为记分情况。</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在本市执业注册的医师也可通过“上海市医师管理平台”查询个人不良执业行为记分情况。</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第十七条 （记分分值）</w:t>
      </w:r>
    </w:p>
    <w:p w:rsidR="00122E6F" w:rsidRDefault="00122E6F" w:rsidP="00122E6F">
      <w:pPr>
        <w:tabs>
          <w:tab w:val="left" w:pos="1701"/>
        </w:tabs>
        <w:spacing w:line="480" w:lineRule="exact"/>
        <w:ind w:firstLineChars="200" w:firstLine="640"/>
        <w:rPr>
          <w:rFonts w:ascii="仿宋_GB2312" w:eastAsia="仿宋_GB2312"/>
          <w:sz w:val="32"/>
          <w:szCs w:val="32"/>
        </w:rPr>
      </w:pPr>
      <w:r>
        <w:rPr>
          <w:rFonts w:ascii="仿宋_GB2312" w:eastAsia="仿宋_GB2312" w:hint="eastAsia"/>
          <w:sz w:val="32"/>
          <w:szCs w:val="32"/>
        </w:rPr>
        <w:t>医师不良执业行为记分分值包括1分、2分、4分、6分、8分、</w:t>
      </w:r>
      <w:r w:rsidRPr="009F3D94">
        <w:rPr>
          <w:rFonts w:ascii="仿宋_GB2312" w:eastAsia="仿宋_GB2312" w:hint="eastAsia"/>
          <w:sz w:val="32"/>
          <w:szCs w:val="32"/>
        </w:rPr>
        <w:t>9分</w:t>
      </w:r>
      <w:r>
        <w:rPr>
          <w:rFonts w:ascii="仿宋_GB2312" w:eastAsia="仿宋_GB2312" w:hint="eastAsia"/>
          <w:sz w:val="32"/>
          <w:szCs w:val="32"/>
        </w:rPr>
        <w:t>、10分、12分、</w:t>
      </w:r>
      <w:r>
        <w:rPr>
          <w:rFonts w:ascii="仿宋_GB2312" w:eastAsia="仿宋_GB2312"/>
          <w:sz w:val="32"/>
          <w:szCs w:val="32"/>
        </w:rPr>
        <w:t>18</w:t>
      </w:r>
      <w:r>
        <w:rPr>
          <w:rFonts w:ascii="仿宋_GB2312" w:eastAsia="仿宋_GB2312" w:hint="eastAsia"/>
          <w:sz w:val="32"/>
          <w:szCs w:val="32"/>
        </w:rPr>
        <w:t>分，具体情形和对应</w:t>
      </w:r>
      <w:proofErr w:type="gramStart"/>
      <w:r>
        <w:rPr>
          <w:rFonts w:ascii="仿宋_GB2312" w:eastAsia="仿宋_GB2312" w:hint="eastAsia"/>
          <w:sz w:val="32"/>
          <w:szCs w:val="32"/>
        </w:rPr>
        <w:t>分值见</w:t>
      </w:r>
      <w:proofErr w:type="gramEnd"/>
      <w:r>
        <w:rPr>
          <w:rFonts w:ascii="仿宋_GB2312" w:eastAsia="仿宋_GB2312" w:hint="eastAsia"/>
          <w:sz w:val="32"/>
          <w:szCs w:val="32"/>
        </w:rPr>
        <w:t>《上海市医师不良执业行为记分分值表》（见附件1）。</w:t>
      </w:r>
    </w:p>
    <w:p w:rsidR="00122E6F" w:rsidRDefault="00122E6F" w:rsidP="00122E6F">
      <w:pPr>
        <w:spacing w:line="480" w:lineRule="exact"/>
        <w:rPr>
          <w:rFonts w:ascii="黑体" w:eastAsia="黑体" w:hAnsi="黑体"/>
          <w:sz w:val="32"/>
          <w:szCs w:val="32"/>
        </w:rPr>
      </w:pPr>
    </w:p>
    <w:p w:rsidR="00122E6F" w:rsidRDefault="00122E6F" w:rsidP="00122E6F">
      <w:pPr>
        <w:spacing w:line="480" w:lineRule="exact"/>
        <w:jc w:val="center"/>
        <w:rPr>
          <w:rFonts w:ascii="黑体" w:eastAsia="黑体" w:hAnsi="黑体"/>
          <w:sz w:val="32"/>
          <w:szCs w:val="32"/>
        </w:rPr>
      </w:pPr>
      <w:r>
        <w:rPr>
          <w:rFonts w:ascii="黑体" w:eastAsia="黑体" w:hAnsi="黑体" w:hint="eastAsia"/>
          <w:sz w:val="32"/>
          <w:szCs w:val="32"/>
        </w:rPr>
        <w:t>第三章 记分应用</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第十八条 （机构约谈）</w:t>
      </w:r>
    </w:p>
    <w:p w:rsidR="00122E6F" w:rsidRDefault="00122E6F" w:rsidP="00122E6F">
      <w:pPr>
        <w:pStyle w:val="a5"/>
        <w:spacing w:line="480" w:lineRule="exact"/>
        <w:ind w:firstLine="640"/>
        <w:rPr>
          <w:rFonts w:ascii="仿宋_GB2312" w:eastAsia="仿宋_GB2312"/>
          <w:sz w:val="32"/>
          <w:szCs w:val="32"/>
        </w:rPr>
      </w:pPr>
      <w:r>
        <w:rPr>
          <w:rFonts w:ascii="仿宋_GB2312" w:eastAsia="仿宋_GB2312" w:hint="eastAsia"/>
          <w:sz w:val="32"/>
          <w:szCs w:val="32"/>
        </w:rPr>
        <w:t>一个记分周期内，医师不良执业行为记分达到</w:t>
      </w:r>
      <w:r w:rsidRPr="009F3D94">
        <w:rPr>
          <w:rFonts w:ascii="仿宋_GB2312" w:eastAsia="仿宋_GB2312" w:hint="eastAsia"/>
          <w:sz w:val="32"/>
          <w:szCs w:val="32"/>
        </w:rPr>
        <w:t>6分</w:t>
      </w:r>
      <w:r>
        <w:rPr>
          <w:rFonts w:ascii="仿宋_GB2312" w:eastAsia="仿宋_GB2312" w:hint="eastAsia"/>
          <w:sz w:val="32"/>
          <w:szCs w:val="32"/>
        </w:rPr>
        <w:t>及以上的，医师的主要执业机构在收到《通知书》之后的两周内，应对医师进行约谈。</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第十九条 （法律考试）</w:t>
      </w:r>
    </w:p>
    <w:p w:rsidR="00122E6F" w:rsidRPr="009F3D94" w:rsidRDefault="00122E6F" w:rsidP="00122E6F">
      <w:pPr>
        <w:spacing w:line="480" w:lineRule="exact"/>
        <w:ind w:firstLineChars="200" w:firstLine="640"/>
        <w:rPr>
          <w:rFonts w:ascii="仿宋_GB2312" w:eastAsia="仿宋_GB2312"/>
          <w:sz w:val="32"/>
          <w:szCs w:val="32"/>
        </w:rPr>
      </w:pPr>
      <w:r w:rsidRPr="009F3D94">
        <w:rPr>
          <w:rFonts w:ascii="仿宋_GB2312" w:eastAsia="仿宋_GB2312" w:hint="eastAsia"/>
          <w:sz w:val="32"/>
          <w:szCs w:val="32"/>
        </w:rPr>
        <w:t>一个记分周期内，医师不良执业行为记分达到6分及以上的，本周期的定期考核适用一般程序，并增加卫生相关法律法规考核内容。</w:t>
      </w:r>
    </w:p>
    <w:p w:rsidR="00122E6F" w:rsidRPr="00A54407" w:rsidRDefault="00122E6F" w:rsidP="00122E6F">
      <w:pPr>
        <w:spacing w:line="480" w:lineRule="exact"/>
        <w:ind w:firstLineChars="200" w:firstLine="643"/>
        <w:rPr>
          <w:rFonts w:ascii="楷体_GB2312" w:eastAsia="楷体_GB2312" w:hint="eastAsia"/>
          <w:b/>
          <w:sz w:val="32"/>
          <w:szCs w:val="32"/>
        </w:rPr>
      </w:pPr>
      <w:r w:rsidRPr="00A54407">
        <w:rPr>
          <w:rFonts w:ascii="楷体_GB2312" w:eastAsia="楷体_GB2312" w:hAnsi="黑体" w:hint="eastAsia"/>
          <w:b/>
          <w:sz w:val="32"/>
          <w:szCs w:val="32"/>
        </w:rPr>
        <w:t>第二十条 （内部处理）</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个记分周期内，医师的不良执业行为记分累计达到10分及以上的，卫生健康行政部门应通报其主要执业机构和备案的医疗卫生机构。主要执业机构和备案的医疗卫生机构应按照下列规定给予医师1个月至3个月的离岗，</w:t>
      </w:r>
      <w:r w:rsidRPr="009F3D94">
        <w:rPr>
          <w:rFonts w:ascii="仿宋_GB2312" w:eastAsia="仿宋_GB2312" w:hint="eastAsia"/>
          <w:sz w:val="32"/>
          <w:szCs w:val="32"/>
        </w:rPr>
        <w:t>离岗的医师应接受培训和继续医学教育。</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（一）医师不良执业行为记分累计达到10分、不满14分的,</w:t>
      </w:r>
      <w:r w:rsidRPr="009F3D94">
        <w:rPr>
          <w:rFonts w:ascii="仿宋_GB2312" w:eastAsia="仿宋_GB2312" w:hint="eastAsia"/>
          <w:sz w:val="32"/>
          <w:szCs w:val="32"/>
        </w:rPr>
        <w:lastRenderedPageBreak/>
        <w:t>离岗</w:t>
      </w:r>
      <w:r>
        <w:rPr>
          <w:rFonts w:ascii="仿宋_GB2312" w:eastAsia="仿宋_GB2312" w:hint="eastAsia"/>
          <w:sz w:val="32"/>
          <w:szCs w:val="32"/>
        </w:rPr>
        <w:t>1个月；</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（二）医师不良执业行为记分累计达到14分、不满18分的，</w:t>
      </w:r>
      <w:r w:rsidRPr="009F3D94">
        <w:rPr>
          <w:rFonts w:ascii="仿宋_GB2312" w:eastAsia="仿宋_GB2312" w:hint="eastAsia"/>
          <w:sz w:val="32"/>
          <w:szCs w:val="32"/>
        </w:rPr>
        <w:t>离岗</w:t>
      </w:r>
      <w:r>
        <w:rPr>
          <w:rFonts w:ascii="仿宋_GB2312" w:eastAsia="仿宋_GB2312" w:hint="eastAsia"/>
          <w:sz w:val="32"/>
          <w:szCs w:val="32"/>
        </w:rPr>
        <w:t>2个月；</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（三）医师不良执业行为记分累计达到18分及以上的，</w:t>
      </w:r>
      <w:r w:rsidRPr="009F3D94">
        <w:rPr>
          <w:rFonts w:ascii="仿宋_GB2312" w:eastAsia="仿宋_GB2312" w:hint="eastAsia"/>
          <w:sz w:val="32"/>
          <w:szCs w:val="32"/>
        </w:rPr>
        <w:t>离岗</w:t>
      </w:r>
      <w:r>
        <w:rPr>
          <w:rFonts w:ascii="仿宋_GB2312" w:eastAsia="仿宋_GB2312" w:hint="eastAsia"/>
          <w:sz w:val="32"/>
          <w:szCs w:val="32"/>
        </w:rPr>
        <w:t>3个月。</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第二十一条 （监督处理）</w:t>
      </w:r>
    </w:p>
    <w:p w:rsidR="00122E6F" w:rsidRDefault="00122E6F" w:rsidP="00122E6F">
      <w:pPr>
        <w:spacing w:line="480" w:lineRule="exact"/>
        <w:rPr>
          <w:rFonts w:ascii="仿宋_GB2312" w:eastAsia="仿宋_GB2312"/>
          <w:sz w:val="32"/>
          <w:szCs w:val="32"/>
        </w:rPr>
      </w:pPr>
      <w:r>
        <w:rPr>
          <w:rFonts w:ascii="仿宋_GB2312" w:eastAsia="仿宋_GB2312" w:hint="eastAsia"/>
          <w:sz w:val="32"/>
          <w:szCs w:val="32"/>
        </w:rPr>
        <w:t xml:space="preserve">    医师不良执业行为记分累计达到18分及以上的，按照《医师定期考核管理办法》中医师定期考核不合格给予相应的处理。</w:t>
      </w:r>
    </w:p>
    <w:p w:rsidR="00122E6F" w:rsidRDefault="00122E6F" w:rsidP="00122E6F">
      <w:pPr>
        <w:tabs>
          <w:tab w:val="left" w:pos="7088"/>
        </w:tabs>
        <w:spacing w:line="480" w:lineRule="exact"/>
        <w:rPr>
          <w:rFonts w:ascii="仿宋_GB2312" w:eastAsia="仿宋_GB2312"/>
          <w:sz w:val="32"/>
          <w:szCs w:val="32"/>
        </w:rPr>
      </w:pPr>
      <w:r>
        <w:rPr>
          <w:rFonts w:ascii="仿宋_GB2312" w:eastAsia="仿宋_GB2312" w:hint="eastAsia"/>
          <w:sz w:val="32"/>
          <w:szCs w:val="32"/>
        </w:rPr>
        <w:t xml:space="preserve">    对于医师不良执业行为记分累计达到18分及以上，在内部离岗培训或暂停执业之后再次执业，在该考核周期内仍有不良执业行为的，继续按照本办法给予记分及相应的处理。</w:t>
      </w:r>
    </w:p>
    <w:p w:rsidR="00122E6F" w:rsidRDefault="00122E6F" w:rsidP="00122E6F">
      <w:pPr>
        <w:spacing w:line="480" w:lineRule="exact"/>
        <w:ind w:firstLineChars="200" w:firstLine="640"/>
        <w:rPr>
          <w:rFonts w:ascii="仿宋_GB2312" w:eastAsia="仿宋_GB2312"/>
          <w:sz w:val="32"/>
          <w:szCs w:val="32"/>
        </w:rPr>
      </w:pPr>
    </w:p>
    <w:p w:rsidR="00122E6F" w:rsidRDefault="00122E6F" w:rsidP="00122E6F">
      <w:pPr>
        <w:spacing w:line="480" w:lineRule="exact"/>
        <w:jc w:val="center"/>
        <w:rPr>
          <w:rFonts w:ascii="黑体" w:eastAsia="黑体" w:hAnsi="黑体"/>
          <w:sz w:val="32"/>
          <w:szCs w:val="32"/>
        </w:rPr>
      </w:pPr>
      <w:r>
        <w:rPr>
          <w:rFonts w:ascii="黑体" w:eastAsia="黑体" w:hAnsi="黑体" w:hint="eastAsia"/>
          <w:sz w:val="32"/>
          <w:szCs w:val="32"/>
        </w:rPr>
        <w:t>第四章 附则</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第二十二条 （文书制作）</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《告知书》（见附件2）、《通知书》（见附件3）、</w:t>
      </w:r>
      <w:r w:rsidRPr="009F3D94">
        <w:rPr>
          <w:rFonts w:ascii="仿宋_GB2312" w:eastAsia="仿宋_GB2312" w:hint="eastAsia"/>
          <w:sz w:val="32"/>
          <w:szCs w:val="32"/>
        </w:rPr>
        <w:t>《医师不良执业行为记分情况通报书》</w:t>
      </w:r>
      <w:r>
        <w:rPr>
          <w:rFonts w:ascii="仿宋_GB2312" w:eastAsia="仿宋_GB2312" w:hint="eastAsia"/>
          <w:sz w:val="32"/>
          <w:szCs w:val="32"/>
        </w:rPr>
        <w:t>（见附件4）由市卫生健康行政部门统一印制。</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第二十三条 （外国医师）</w:t>
      </w:r>
    </w:p>
    <w:p w:rsidR="00122E6F" w:rsidRDefault="00122E6F" w:rsidP="00122E6F">
      <w:pPr>
        <w:spacing w:line="480" w:lineRule="exact"/>
        <w:ind w:firstLineChars="202" w:firstLine="646"/>
        <w:rPr>
          <w:rFonts w:ascii="仿宋_GB2312" w:eastAsia="仿宋_GB2312"/>
          <w:sz w:val="32"/>
          <w:szCs w:val="32"/>
        </w:rPr>
      </w:pPr>
      <w:r>
        <w:rPr>
          <w:rFonts w:ascii="仿宋_GB2312" w:eastAsia="仿宋_GB2312" w:hint="eastAsia"/>
          <w:sz w:val="32"/>
          <w:szCs w:val="32"/>
        </w:rPr>
        <w:t>外国医师来华短期行医时间连续累计达到两年的，参照本办法执行，其中考核周期按照在沪执业的年度计算。</w:t>
      </w:r>
    </w:p>
    <w:p w:rsidR="00122E6F" w:rsidRPr="00A54407" w:rsidRDefault="00122E6F" w:rsidP="00122E6F">
      <w:pPr>
        <w:spacing w:line="480" w:lineRule="exact"/>
        <w:ind w:firstLineChars="200" w:firstLine="643"/>
        <w:rPr>
          <w:rFonts w:ascii="楷体_GB2312" w:eastAsia="楷体_GB2312" w:hAnsi="黑体" w:hint="eastAsia"/>
          <w:b/>
          <w:sz w:val="32"/>
          <w:szCs w:val="32"/>
        </w:rPr>
      </w:pPr>
      <w:r w:rsidRPr="00A54407">
        <w:rPr>
          <w:rFonts w:ascii="楷体_GB2312" w:eastAsia="楷体_GB2312" w:hAnsi="黑体" w:hint="eastAsia"/>
          <w:b/>
          <w:sz w:val="32"/>
          <w:szCs w:val="32"/>
        </w:rPr>
        <w:t>第二十四条 （有效期）</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本办法自</w:t>
      </w:r>
      <w:r>
        <w:rPr>
          <w:rFonts w:ascii="仿宋_GB2312" w:eastAsia="仿宋_GB2312"/>
          <w:sz w:val="32"/>
          <w:szCs w:val="32"/>
        </w:rPr>
        <w:t>20</w:t>
      </w:r>
      <w:r>
        <w:rPr>
          <w:rFonts w:ascii="仿宋_GB2312" w:eastAsia="仿宋_GB2312" w:hint="eastAsia"/>
          <w:sz w:val="32"/>
          <w:szCs w:val="32"/>
        </w:rPr>
        <w:t>21年2月15日起施行，有效期至2026年2月14 日。</w:t>
      </w:r>
    </w:p>
    <w:p w:rsidR="00122E6F" w:rsidRDefault="00122E6F" w:rsidP="00122E6F">
      <w:pPr>
        <w:spacing w:line="480" w:lineRule="exact"/>
        <w:ind w:firstLineChars="200" w:firstLine="640"/>
        <w:rPr>
          <w:rFonts w:ascii="仿宋_GB2312" w:eastAsia="仿宋_GB2312"/>
          <w:sz w:val="32"/>
          <w:szCs w:val="32"/>
        </w:rPr>
      </w:pP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附件：1.上海市医师不良执业行为记分分值表</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 xml:space="preserve">      2.医师不良执业行为记分事先告知书</w:t>
      </w:r>
    </w:p>
    <w:p w:rsidR="00122E6F" w:rsidRDefault="00122E6F" w:rsidP="00122E6F">
      <w:pPr>
        <w:spacing w:line="480" w:lineRule="exact"/>
        <w:ind w:firstLineChars="200" w:firstLine="640"/>
        <w:rPr>
          <w:rFonts w:ascii="仿宋_GB2312" w:eastAsia="仿宋_GB2312"/>
          <w:sz w:val="32"/>
          <w:szCs w:val="32"/>
        </w:rPr>
      </w:pPr>
      <w:r>
        <w:rPr>
          <w:rFonts w:ascii="仿宋_GB2312" w:eastAsia="仿宋_GB2312" w:hint="eastAsia"/>
          <w:sz w:val="32"/>
          <w:szCs w:val="32"/>
        </w:rPr>
        <w:t xml:space="preserve">      3.医师不良执业行为记分通知书</w:t>
      </w:r>
    </w:p>
    <w:p w:rsidR="00122E6F" w:rsidRDefault="00122E6F" w:rsidP="00122E6F">
      <w:pPr>
        <w:spacing w:line="480" w:lineRule="exact"/>
        <w:ind w:firstLineChars="500" w:firstLine="1600"/>
        <w:rPr>
          <w:rFonts w:ascii="仿宋_GB2312" w:eastAsia="仿宋_GB2312"/>
          <w:sz w:val="32"/>
          <w:szCs w:val="32"/>
        </w:rPr>
      </w:pPr>
      <w:r>
        <w:rPr>
          <w:rFonts w:ascii="仿宋_GB2312" w:eastAsia="仿宋_GB2312" w:hint="eastAsia"/>
          <w:sz w:val="32"/>
          <w:szCs w:val="32"/>
        </w:rPr>
        <w:t>4.医师不良执业行为记分情况通报书</w:t>
      </w:r>
    </w:p>
    <w:p w:rsidR="00122E6F" w:rsidRDefault="00122E6F" w:rsidP="00122E6F">
      <w:pPr>
        <w:spacing w:line="560" w:lineRule="exact"/>
        <w:ind w:firstLineChars="200" w:firstLine="640"/>
        <w:rPr>
          <w:rFonts w:ascii="仿宋_GB2312" w:eastAsia="仿宋_GB2312"/>
          <w:sz w:val="32"/>
          <w:szCs w:val="32"/>
        </w:rPr>
      </w:pPr>
    </w:p>
    <w:tbl>
      <w:tblPr>
        <w:tblW w:w="9640" w:type="dxa"/>
        <w:tblInd w:w="-176" w:type="dxa"/>
        <w:tblLook w:val="04A0"/>
      </w:tblPr>
      <w:tblGrid>
        <w:gridCol w:w="993"/>
        <w:gridCol w:w="851"/>
        <w:gridCol w:w="6662"/>
        <w:gridCol w:w="1134"/>
      </w:tblGrid>
      <w:tr w:rsidR="00122E6F" w:rsidRPr="00A54407" w:rsidTr="00AB5A2C">
        <w:trPr>
          <w:trHeight w:val="810"/>
        </w:trPr>
        <w:tc>
          <w:tcPr>
            <w:tcW w:w="9640" w:type="dxa"/>
            <w:gridSpan w:val="4"/>
            <w:tcBorders>
              <w:top w:val="nil"/>
              <w:left w:val="nil"/>
              <w:bottom w:val="nil"/>
              <w:right w:val="nil"/>
            </w:tcBorders>
            <w:shd w:val="clear" w:color="auto" w:fill="auto"/>
            <w:vAlign w:val="center"/>
          </w:tcPr>
          <w:p w:rsidR="00122E6F" w:rsidRPr="00A54407" w:rsidRDefault="00122E6F" w:rsidP="00AB5A2C">
            <w:pPr>
              <w:widowControl/>
              <w:jc w:val="left"/>
              <w:rPr>
                <w:rFonts w:ascii="黑体" w:eastAsia="黑体" w:hAnsi="黑体" w:cs="宋体"/>
                <w:kern w:val="0"/>
                <w:sz w:val="32"/>
                <w:szCs w:val="32"/>
              </w:rPr>
            </w:pPr>
            <w:r w:rsidRPr="00A54407">
              <w:rPr>
                <w:rFonts w:ascii="黑体" w:eastAsia="黑体" w:hAnsi="黑体" w:cs="宋体" w:hint="eastAsia"/>
                <w:kern w:val="0"/>
                <w:sz w:val="32"/>
                <w:szCs w:val="32"/>
              </w:rPr>
              <w:lastRenderedPageBreak/>
              <w:t>附件</w:t>
            </w:r>
            <w:r>
              <w:rPr>
                <w:rFonts w:ascii="黑体" w:eastAsia="黑体" w:hAnsi="黑体" w:cs="宋体" w:hint="eastAsia"/>
                <w:kern w:val="0"/>
                <w:sz w:val="32"/>
                <w:szCs w:val="32"/>
              </w:rPr>
              <w:t>1</w:t>
            </w:r>
          </w:p>
          <w:p w:rsidR="00122E6F" w:rsidRDefault="00122E6F" w:rsidP="00AB5A2C">
            <w:pPr>
              <w:widowControl/>
              <w:jc w:val="center"/>
              <w:rPr>
                <w:rFonts w:ascii="黑体" w:eastAsia="黑体" w:hAnsi="黑体" w:cs="宋体" w:hint="eastAsia"/>
                <w:kern w:val="0"/>
                <w:sz w:val="36"/>
                <w:szCs w:val="36"/>
              </w:rPr>
            </w:pPr>
            <w:r w:rsidRPr="00A54407">
              <w:rPr>
                <w:rFonts w:ascii="黑体" w:eastAsia="黑体" w:hAnsi="黑体" w:cs="宋体" w:hint="eastAsia"/>
                <w:kern w:val="0"/>
                <w:sz w:val="36"/>
                <w:szCs w:val="36"/>
              </w:rPr>
              <w:t>上海市医师不良执业行为记分分值表</w:t>
            </w:r>
          </w:p>
          <w:p w:rsidR="00122E6F" w:rsidRPr="00A54407" w:rsidRDefault="00122E6F" w:rsidP="00AB5A2C">
            <w:pPr>
              <w:widowControl/>
              <w:jc w:val="center"/>
              <w:rPr>
                <w:rFonts w:ascii="黑体" w:eastAsia="黑体" w:hAnsi="黑体" w:cs="宋体"/>
                <w:kern w:val="0"/>
                <w:sz w:val="36"/>
                <w:szCs w:val="36"/>
              </w:rPr>
            </w:pPr>
          </w:p>
        </w:tc>
      </w:tr>
      <w:tr w:rsidR="00122E6F" w:rsidRPr="00A54407" w:rsidTr="00AB5A2C">
        <w:trPr>
          <w:trHeight w:val="375"/>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A54407" w:rsidRDefault="00122E6F" w:rsidP="00AB5A2C">
            <w:pPr>
              <w:widowControl/>
              <w:jc w:val="center"/>
              <w:rPr>
                <w:rFonts w:ascii="黑体" w:eastAsia="黑体" w:hAnsi="黑体" w:cs="宋体"/>
                <w:bCs/>
                <w:kern w:val="0"/>
                <w:sz w:val="28"/>
                <w:szCs w:val="28"/>
              </w:rPr>
            </w:pPr>
            <w:r w:rsidRPr="00A54407">
              <w:rPr>
                <w:rFonts w:ascii="黑体" w:eastAsia="黑体" w:hAnsi="黑体" w:cs="宋体" w:hint="eastAsia"/>
                <w:bCs/>
                <w:kern w:val="0"/>
                <w:sz w:val="28"/>
                <w:szCs w:val="28"/>
              </w:rPr>
              <w:t>类别</w:t>
            </w: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A54407" w:rsidRDefault="00122E6F" w:rsidP="00AB5A2C">
            <w:pPr>
              <w:widowControl/>
              <w:jc w:val="center"/>
              <w:rPr>
                <w:rFonts w:ascii="黑体" w:eastAsia="黑体" w:hAnsi="黑体" w:cs="宋体"/>
                <w:bCs/>
                <w:kern w:val="0"/>
                <w:sz w:val="28"/>
                <w:szCs w:val="28"/>
              </w:rPr>
            </w:pPr>
            <w:r w:rsidRPr="00A54407">
              <w:rPr>
                <w:rFonts w:ascii="黑体" w:eastAsia="黑体" w:hAnsi="黑体" w:cs="宋体" w:hint="eastAsia"/>
                <w:bCs/>
                <w:kern w:val="0"/>
                <w:sz w:val="28"/>
                <w:szCs w:val="28"/>
              </w:rPr>
              <w:t>序号</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A54407" w:rsidRDefault="00122E6F" w:rsidP="00AB5A2C">
            <w:pPr>
              <w:widowControl/>
              <w:jc w:val="center"/>
              <w:rPr>
                <w:rFonts w:ascii="黑体" w:eastAsia="黑体" w:hAnsi="黑体" w:cs="宋体"/>
                <w:bCs/>
                <w:kern w:val="0"/>
                <w:sz w:val="28"/>
                <w:szCs w:val="28"/>
              </w:rPr>
            </w:pPr>
            <w:r w:rsidRPr="00A54407">
              <w:rPr>
                <w:rFonts w:ascii="黑体" w:eastAsia="黑体" w:hAnsi="黑体" w:cs="宋体" w:hint="eastAsia"/>
                <w:bCs/>
                <w:kern w:val="0"/>
                <w:sz w:val="28"/>
                <w:szCs w:val="28"/>
              </w:rPr>
              <w:t>不良执业行为</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A54407" w:rsidRDefault="00122E6F" w:rsidP="00AB5A2C">
            <w:pPr>
              <w:widowControl/>
              <w:jc w:val="center"/>
              <w:rPr>
                <w:rFonts w:ascii="黑体" w:eastAsia="黑体" w:hAnsi="黑体" w:cs="宋体"/>
                <w:bCs/>
                <w:kern w:val="0"/>
                <w:sz w:val="28"/>
                <w:szCs w:val="28"/>
              </w:rPr>
            </w:pPr>
            <w:r w:rsidRPr="00A54407">
              <w:rPr>
                <w:rFonts w:ascii="黑体" w:eastAsia="黑体" w:hAnsi="黑体" w:cs="宋体" w:hint="eastAsia"/>
                <w:bCs/>
                <w:kern w:val="0"/>
                <w:sz w:val="28"/>
                <w:szCs w:val="28"/>
              </w:rPr>
              <w:t>分值</w:t>
            </w:r>
          </w:p>
        </w:tc>
      </w:tr>
      <w:tr w:rsidR="00122E6F" w:rsidRPr="00F57299" w:rsidTr="00AB5A2C">
        <w:trPr>
          <w:trHeight w:val="750"/>
        </w:trPr>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122E6F"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执业</w:t>
            </w:r>
          </w:p>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资质</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未经备案擅自在主要执业机构之外的医疗卫生机构执业</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w:t>
            </w:r>
          </w:p>
        </w:tc>
      </w:tr>
      <w:tr w:rsidR="00122E6F" w:rsidRPr="00F57299" w:rsidTr="00AB5A2C">
        <w:trPr>
          <w:trHeight w:val="75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未经电子实名认证或未满3年独立临床工作经验开展互联网诊疗</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945"/>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未按照注册的执业范围开展执业活动或超出所在医疗机构核准开展的诊疗科目开展执业活动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81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未取得国家规定的器官移植、医疗美容主诊医师等其他有特殊执业要求的资质开展相关诊疗服务</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90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执业助理医师独立从事诊疗活动（行政建制属乡镇的社区卫生服务中心、村卫生室除外）</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8</w:t>
            </w:r>
          </w:p>
        </w:tc>
      </w:tr>
      <w:tr w:rsidR="00122E6F" w:rsidRPr="00F57299" w:rsidTr="00AB5A2C">
        <w:trPr>
          <w:trHeight w:val="60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跨执业类别进行诊疗活动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9</w:t>
            </w:r>
          </w:p>
        </w:tc>
      </w:tr>
      <w:tr w:rsidR="00122E6F" w:rsidRPr="00F57299" w:rsidTr="00AB5A2C">
        <w:trPr>
          <w:trHeight w:val="132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擅自在执业注册地以外（执业医师在上海市以外的省市、执业助理医师在上海市执业注册的区级行政区划之外）的医疗机构开展执业活动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9</w:t>
            </w:r>
          </w:p>
        </w:tc>
      </w:tr>
      <w:tr w:rsidR="00122E6F" w:rsidRPr="00F57299" w:rsidTr="00AB5A2C">
        <w:trPr>
          <w:trHeight w:val="75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8</w:t>
            </w:r>
          </w:p>
        </w:tc>
        <w:tc>
          <w:tcPr>
            <w:tcW w:w="6662" w:type="dxa"/>
            <w:tcBorders>
              <w:top w:val="nil"/>
              <w:left w:val="nil"/>
              <w:bottom w:val="single" w:sz="4" w:space="0" w:color="auto"/>
              <w:right w:val="single" w:sz="4" w:space="0" w:color="auto"/>
            </w:tcBorders>
            <w:shd w:val="clear" w:color="000000" w:fill="FFFFFF"/>
            <w:vAlign w:val="center"/>
          </w:tcPr>
          <w:p w:rsidR="00122E6F" w:rsidRPr="00F57299" w:rsidRDefault="00122E6F" w:rsidP="00AB5A2C">
            <w:pPr>
              <w:widowControl/>
              <w:jc w:val="left"/>
              <w:rPr>
                <w:rFonts w:ascii="仿宋_GB2312" w:eastAsia="仿宋_GB2312" w:hAnsi="宋体" w:cs="宋体"/>
                <w:kern w:val="0"/>
                <w:sz w:val="28"/>
                <w:szCs w:val="28"/>
              </w:rPr>
            </w:pPr>
            <w:r w:rsidRPr="00FD1870">
              <w:rPr>
                <w:rFonts w:ascii="仿宋_GB2312" w:eastAsia="仿宋_GB2312" w:hAnsi="宋体" w:cs="宋体"/>
                <w:kern w:val="0"/>
                <w:sz w:val="28"/>
                <w:szCs w:val="28"/>
              </w:rPr>
              <w:t>经考核取得中医（专长）医师资格的医师</w:t>
            </w:r>
            <w:r w:rsidRPr="00F57299">
              <w:rPr>
                <w:rFonts w:ascii="仿宋_GB2312" w:eastAsia="仿宋_GB2312" w:hAnsi="宋体" w:cs="宋体" w:hint="eastAsia"/>
                <w:kern w:val="0"/>
                <w:sz w:val="28"/>
                <w:szCs w:val="28"/>
              </w:rPr>
              <w:t>超出注册的执业范围从事诊疗活动</w:t>
            </w:r>
          </w:p>
        </w:tc>
        <w:tc>
          <w:tcPr>
            <w:tcW w:w="1134" w:type="dxa"/>
            <w:tcBorders>
              <w:top w:val="nil"/>
              <w:left w:val="nil"/>
              <w:bottom w:val="single" w:sz="4" w:space="0" w:color="auto"/>
              <w:right w:val="single" w:sz="4" w:space="0" w:color="auto"/>
            </w:tcBorders>
            <w:shd w:val="clear" w:color="000000" w:fill="FFFFFF"/>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9</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在“</w:t>
            </w:r>
            <w:r w:rsidRPr="00F57299">
              <w:rPr>
                <w:rFonts w:ascii="仿宋_GB2312" w:eastAsia="仿宋_GB2312" w:hAnsi="宋体" w:cs="宋体" w:hint="eastAsia"/>
                <w:kern w:val="0"/>
                <w:sz w:val="28"/>
                <w:szCs w:val="28"/>
              </w:rPr>
              <w:t>暂停执业</w:t>
            </w:r>
            <w:r>
              <w:rPr>
                <w:rFonts w:ascii="仿宋_GB2312" w:eastAsia="仿宋_GB2312" w:hAnsi="宋体" w:cs="宋体" w:hint="eastAsia"/>
                <w:kern w:val="0"/>
                <w:sz w:val="28"/>
                <w:szCs w:val="28"/>
              </w:rPr>
              <w:t>”</w:t>
            </w:r>
            <w:r w:rsidRPr="00F57299">
              <w:rPr>
                <w:rFonts w:ascii="仿宋_GB2312" w:eastAsia="仿宋_GB2312" w:hAnsi="宋体" w:cs="宋体" w:hint="eastAsia"/>
                <w:kern w:val="0"/>
                <w:sz w:val="28"/>
                <w:szCs w:val="28"/>
              </w:rPr>
              <w:t>行政处罚期间</w:t>
            </w:r>
            <w:r>
              <w:rPr>
                <w:rFonts w:ascii="仿宋_GB2312" w:eastAsia="仿宋_GB2312" w:hAnsi="宋体" w:cs="宋体" w:hint="eastAsia"/>
                <w:kern w:val="0"/>
                <w:sz w:val="28"/>
                <w:szCs w:val="28"/>
              </w:rPr>
              <w:t>仍</w:t>
            </w:r>
            <w:r w:rsidRPr="00F57299">
              <w:rPr>
                <w:rFonts w:ascii="仿宋_GB2312" w:eastAsia="仿宋_GB2312" w:hAnsi="宋体" w:cs="宋体" w:hint="eastAsia"/>
                <w:kern w:val="0"/>
                <w:sz w:val="28"/>
                <w:szCs w:val="28"/>
              </w:rPr>
              <w:t>从事诊疗活动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10</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擅自开办医疗机构行医或在非医疗机构行医</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50"/>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lastRenderedPageBreak/>
              <w:t>医德医风</w:t>
            </w: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11</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违反诊疗规范或者无指征、重复开具化验、检查、实施治疗</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12</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D1870">
              <w:rPr>
                <w:rFonts w:ascii="仿宋_GB2312" w:eastAsia="仿宋_GB2312" w:hAnsi="宋体" w:cs="宋体"/>
                <w:kern w:val="0"/>
                <w:sz w:val="28"/>
                <w:szCs w:val="28"/>
              </w:rPr>
              <w:t>中医医术确有专长人员医师资格考核</w:t>
            </w:r>
            <w:r w:rsidRPr="00F57299">
              <w:rPr>
                <w:rFonts w:ascii="仿宋_GB2312" w:eastAsia="仿宋_GB2312" w:hAnsi="宋体" w:cs="宋体" w:hint="eastAsia"/>
                <w:kern w:val="0"/>
                <w:sz w:val="28"/>
                <w:szCs w:val="28"/>
              </w:rPr>
              <w:t>专家违反考核有关规定，未在考核工作中认真履行工作职责</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13</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违反规定接待医药生产经营企业及其代理人</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14</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在医师职称考试中弄虚作假、徇私舞弊、替考</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12</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接受申请医疗事故（损害）鉴定的双方或一方当事人的</w:t>
            </w:r>
            <w:r>
              <w:rPr>
                <w:rFonts w:ascii="仿宋_GB2312" w:eastAsia="仿宋_GB2312" w:hAnsi="宋体" w:cs="宋体" w:hint="eastAsia"/>
                <w:kern w:val="0"/>
                <w:sz w:val="28"/>
                <w:szCs w:val="28"/>
              </w:rPr>
              <w:t>财物</w:t>
            </w:r>
            <w:r w:rsidRPr="00F57299">
              <w:rPr>
                <w:rFonts w:ascii="仿宋_GB2312" w:eastAsia="仿宋_GB2312" w:hAnsi="宋体" w:cs="宋体" w:hint="eastAsia"/>
                <w:kern w:val="0"/>
                <w:sz w:val="28"/>
                <w:szCs w:val="28"/>
              </w:rPr>
              <w:t>或其它利益，出具虚假医疗事故技术鉴定书</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150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中医医术确有专长人员的推荐医师、以师承方式学习中医医术确有专长人员的指导老师以及多年医术实践人员的指导医师，违反相关考核规定，在推荐中弄虚作假、徇私舞弊</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代替他人参加医师资格考试（考核）</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无正当理由不参加医师定期考核或扰乱考核秩序，或在考核过程中采用贿赂、作弊等欺骗手段</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87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19</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利用职务之便，索要、非法收受财物或者牟取其他不正当利益</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20</w:t>
            </w:r>
          </w:p>
        </w:tc>
        <w:tc>
          <w:tcPr>
            <w:tcW w:w="6662" w:type="dxa"/>
            <w:tcBorders>
              <w:top w:val="nil"/>
              <w:left w:val="nil"/>
              <w:bottom w:val="single" w:sz="4" w:space="0" w:color="auto"/>
              <w:right w:val="single" w:sz="4" w:space="0" w:color="auto"/>
            </w:tcBorders>
            <w:shd w:val="clear" w:color="auto" w:fill="auto"/>
            <w:vAlign w:val="center"/>
          </w:tcPr>
          <w:p w:rsidR="00122E6F" w:rsidRPr="00454F33" w:rsidRDefault="00122E6F" w:rsidP="00AB5A2C">
            <w:pPr>
              <w:widowControl/>
              <w:jc w:val="left"/>
              <w:rPr>
                <w:rFonts w:ascii="仿宋_GB2312" w:eastAsia="仿宋_GB2312" w:hAnsi="宋体" w:cs="宋体"/>
                <w:kern w:val="0"/>
                <w:sz w:val="28"/>
                <w:szCs w:val="28"/>
                <w:highlight w:val="yellow"/>
              </w:rPr>
            </w:pPr>
            <w:r w:rsidRPr="003361DA">
              <w:rPr>
                <w:rFonts w:ascii="仿宋_GB2312" w:eastAsia="仿宋_GB2312" w:hAnsi="宋体" w:cs="宋体" w:hint="eastAsia"/>
                <w:kern w:val="0"/>
                <w:sz w:val="28"/>
                <w:szCs w:val="28"/>
              </w:rPr>
              <w:t>开展以商业为目的</w:t>
            </w:r>
            <w:proofErr w:type="gramStart"/>
            <w:r w:rsidRPr="003361DA">
              <w:rPr>
                <w:rFonts w:ascii="仿宋_GB2312" w:eastAsia="仿宋_GB2312" w:hAnsi="宋体" w:cs="宋体" w:hint="eastAsia"/>
                <w:kern w:val="0"/>
                <w:sz w:val="28"/>
                <w:szCs w:val="28"/>
              </w:rPr>
              <w:t>的统方</w:t>
            </w:r>
            <w:proofErr w:type="gramEnd"/>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21</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以雇佣“医托”等不正当手段欺骗患者</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20"/>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知情同意、隐私</w:t>
            </w:r>
            <w:r w:rsidRPr="00F57299">
              <w:rPr>
                <w:rFonts w:ascii="仿宋_GB2312" w:eastAsia="仿宋_GB2312" w:hAnsi="宋体" w:cs="宋体" w:hint="eastAsia"/>
                <w:kern w:val="0"/>
                <w:sz w:val="28"/>
                <w:szCs w:val="28"/>
              </w:rPr>
              <w:lastRenderedPageBreak/>
              <w:t>保护、信息报告</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lastRenderedPageBreak/>
              <w:t>22</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需要实施手术、特殊检查、特殊治疗的，未向患者或其近亲属说明医疗风险、替代医疗方案等情况，或者未取得患者或其近亲属同意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375"/>
        </w:trPr>
        <w:tc>
          <w:tcPr>
            <w:tcW w:w="993" w:type="dxa"/>
            <w:vMerge/>
            <w:tcBorders>
              <w:top w:val="single" w:sz="4" w:space="0" w:color="auto"/>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23</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未按照规定报告患者涉嫌伤害事件或者非正常死亡事件</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375"/>
        </w:trPr>
        <w:tc>
          <w:tcPr>
            <w:tcW w:w="993" w:type="dxa"/>
            <w:vMerge/>
            <w:tcBorders>
              <w:top w:val="single" w:sz="4" w:space="0" w:color="auto"/>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24</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未按规定上报医疗质量安全事件</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泄露公民个人健康信息</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开具自费药品未履行书面告知，未经患者或其委托人同意</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96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开展药物、医疗器械临床试验和其他医学研究未遵守医学伦理规范，未通过伦理审查或未取得知情同意</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1500"/>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医疗事故（损害）</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医疗机构发生一、二级医疗事故</w:t>
            </w:r>
            <w:r>
              <w:rPr>
                <w:rFonts w:ascii="仿宋_GB2312" w:eastAsia="仿宋_GB2312" w:hAnsi="宋体" w:cs="宋体" w:hint="eastAsia"/>
                <w:kern w:val="0"/>
                <w:sz w:val="28"/>
                <w:szCs w:val="28"/>
              </w:rPr>
              <w:t>（</w:t>
            </w:r>
            <w:r w:rsidRPr="00F57299">
              <w:rPr>
                <w:rFonts w:ascii="仿宋_GB2312" w:eastAsia="仿宋_GB2312" w:hAnsi="宋体" w:cs="宋体" w:hint="eastAsia"/>
                <w:kern w:val="0"/>
                <w:sz w:val="28"/>
                <w:szCs w:val="28"/>
              </w:rPr>
              <w:t>损害</w:t>
            </w:r>
            <w:r>
              <w:rPr>
                <w:rFonts w:ascii="仿宋_GB2312" w:eastAsia="仿宋_GB2312" w:hAnsi="宋体" w:cs="宋体" w:hint="eastAsia"/>
                <w:kern w:val="0"/>
                <w:sz w:val="28"/>
                <w:szCs w:val="28"/>
              </w:rPr>
              <w:t>)</w:t>
            </w:r>
            <w:r w:rsidRPr="00F57299">
              <w:rPr>
                <w:rFonts w:ascii="仿宋_GB2312" w:eastAsia="仿宋_GB2312" w:hAnsi="宋体" w:cs="宋体" w:hint="eastAsia"/>
                <w:kern w:val="0"/>
                <w:sz w:val="28"/>
                <w:szCs w:val="28"/>
              </w:rPr>
              <w:t>，承担次要责任，事件中承担主要责任的医师；医疗机构发生三、四级医疗损害，承担对等责任，事件中承担主要责任的医师</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29</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医疗机构发生一、二级医疗损害，承担对等责任，事件中承担主要责任的医师</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30</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医疗机构发生三、四级医疗事故(损害)，承担主要或完全责任，事件中承担主要责任的医师</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31</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医疗机构发生一、二级医疗事故(损害)，承担主要或完全责任，事件中承担主要责任的医师</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50"/>
        </w:trPr>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医疗技术</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32</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开展未按规定备案的限制类技术临床应用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33</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未通过限制类技术规范化培训考核合格开展限制类技术临床应用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87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34</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擅自将未通过技术评估或伦理审查的医疗新技术运用于临床</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750"/>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35</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出现应停止医疗技术临床应用的情形时，未立即停止临床应用</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000000"/>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开展禁止类医疗技术临床应用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450"/>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病历文书</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未按规定填写病历或未按规定补记抢救病历</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出具与自身执业范围无关或者执业类别不相符的医学证明文件</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39</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未经亲自诊查或出具虚假检查、诊断、鉴定结果或相关医学文书</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40</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在诊疗过程中，不书写病历资料</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10</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41</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篡改、隐匿、伪造或者擅自销毁医学文书及有关资料</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处方、药品、器械</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42</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未取得处方权开具处方</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43</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具有麻醉药品和第一类精神药品处方资格的医师未按规定开具麻醉药品和第一类精神药品处方</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44</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w:t>
            </w:r>
            <w:r>
              <w:rPr>
                <w:rFonts w:ascii="仿宋_GB2312" w:eastAsia="仿宋_GB2312" w:hAnsi="宋体" w:cs="宋体" w:hint="eastAsia"/>
                <w:kern w:val="0"/>
                <w:sz w:val="28"/>
                <w:szCs w:val="28"/>
              </w:rPr>
              <w:t>卫生健康行政部门</w:t>
            </w:r>
            <w:r w:rsidRPr="00F57299">
              <w:rPr>
                <w:rFonts w:ascii="仿宋_GB2312" w:eastAsia="仿宋_GB2312" w:hAnsi="宋体" w:cs="宋体" w:hint="eastAsia"/>
                <w:kern w:val="0"/>
                <w:sz w:val="28"/>
                <w:szCs w:val="28"/>
              </w:rPr>
              <w:t>制定的麻醉药品和精神药品临床应用指导原则使用麻醉药品和第一类精神药品</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违反抗菌药物使用原则或者未合理应用抗菌药物</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2</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无抗菌药物处方权开具抗菌药物处方</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被取消处方权开具处方</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未取得麻醉药品和第一类精神药品处方资格开具麻醉药品和第一类精神药品处方</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49</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一个考核周期内开具超常处方3次以上且无正当理由*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50</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一个考核周期内开具不合理处方5次以上*</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51</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未按照自费药品使用规定，擅自让患者院外购买自费药品</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64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52</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不按规定使用医疗用毒性药品和放射性药品</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10</w:t>
            </w:r>
          </w:p>
        </w:tc>
      </w:tr>
      <w:tr w:rsidR="00122E6F" w:rsidRPr="00F57299" w:rsidTr="00AB5A2C">
        <w:trPr>
          <w:trHeight w:val="112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53</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使用未经批准或假劣、过期、失效等不合格的药品、医疗器械、消毒剂、消毒器械、一次性医疗用品、耗材或使用违禁药品</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54</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其他违反处方管理有关规定开具药品处方的</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w:t>
            </w:r>
          </w:p>
        </w:tc>
      </w:tr>
      <w:tr w:rsidR="00122E6F" w:rsidRPr="00F57299" w:rsidTr="00AB5A2C">
        <w:trPr>
          <w:trHeight w:val="750"/>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母婴保健</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未取得母婴保健技术资格从事母婴保健技术服务或出具有关医学证明</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利用超声技术和其他技术手段为他人进行非医学需要的胎儿性别鉴定或者选择性别的人工终止妊娠</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12</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参与组织贩卖人体配子、合子、胚胎，或者非法参与实施人类辅助生殖技术和设置人类精子库</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750"/>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传染病</w:t>
            </w: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未按照规定执行医院感染控制任务，未有效实施消毒或者无害化处置</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59</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未依法履行传染病诊治、监测、报告、调查、处置等职责</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60</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违反</w:t>
            </w:r>
            <w:r w:rsidRPr="00FD1870">
              <w:rPr>
                <w:rFonts w:ascii="仿宋_GB2312" w:eastAsia="仿宋_GB2312" w:hAnsi="宋体" w:cs="宋体"/>
                <w:kern w:val="0"/>
                <w:sz w:val="28"/>
                <w:szCs w:val="28"/>
              </w:rPr>
              <w:t>疫苗管理有关规定</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p>
        </w:tc>
      </w:tr>
      <w:tr w:rsidR="00122E6F" w:rsidRPr="00F57299" w:rsidTr="00AB5A2C">
        <w:trPr>
          <w:trHeight w:val="750"/>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61</w:t>
            </w:r>
          </w:p>
        </w:tc>
        <w:tc>
          <w:tcPr>
            <w:tcW w:w="6662"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故意泄漏传染病人、病原携带者、疑似传染病病人、密切接触者涉及个人隐私的有关信息、资料</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1235"/>
        </w:trPr>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其他</w:t>
            </w: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62</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未按照规定报告食源性疾病病人或者疑似病人相关信息</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4</w:t>
            </w:r>
          </w:p>
        </w:tc>
      </w:tr>
      <w:tr w:rsidR="00122E6F" w:rsidRPr="00F57299" w:rsidTr="00AB5A2C">
        <w:trPr>
          <w:trHeight w:val="1056"/>
        </w:trPr>
        <w:tc>
          <w:tcPr>
            <w:tcW w:w="993" w:type="dxa"/>
            <w:vMerge/>
            <w:tcBorders>
              <w:top w:val="nil"/>
              <w:left w:val="single" w:sz="4" w:space="0" w:color="auto"/>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hint="eastAsia"/>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hint="eastAsia"/>
                <w:kern w:val="0"/>
                <w:sz w:val="28"/>
                <w:szCs w:val="28"/>
              </w:rPr>
            </w:pPr>
            <w:r>
              <w:rPr>
                <w:rFonts w:ascii="仿宋_GB2312" w:eastAsia="仿宋_GB2312" w:hAnsi="宋体" w:cs="宋体" w:hint="eastAsia"/>
                <w:kern w:val="0"/>
                <w:sz w:val="28"/>
                <w:szCs w:val="28"/>
              </w:rPr>
              <w:t>63</w:t>
            </w:r>
          </w:p>
        </w:tc>
        <w:tc>
          <w:tcPr>
            <w:tcW w:w="6662"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hint="eastAsia"/>
                <w:kern w:val="0"/>
                <w:sz w:val="28"/>
                <w:szCs w:val="28"/>
              </w:rPr>
            </w:pPr>
            <w:r w:rsidRPr="00F57299">
              <w:rPr>
                <w:rFonts w:ascii="仿宋_GB2312" w:eastAsia="仿宋_GB2312" w:hAnsi="宋体" w:cs="宋体" w:hint="eastAsia"/>
                <w:kern w:val="0"/>
                <w:sz w:val="28"/>
                <w:szCs w:val="28"/>
              </w:rPr>
              <w:t>不配合</w:t>
            </w:r>
            <w:r>
              <w:rPr>
                <w:rFonts w:ascii="仿宋_GB2312" w:eastAsia="仿宋_GB2312" w:hAnsi="宋体" w:cs="宋体" w:hint="eastAsia"/>
                <w:kern w:val="0"/>
                <w:sz w:val="28"/>
                <w:szCs w:val="28"/>
              </w:rPr>
              <w:t>卫生健康行政部门</w:t>
            </w:r>
            <w:r w:rsidRPr="00F57299">
              <w:rPr>
                <w:rFonts w:ascii="仿宋_GB2312" w:eastAsia="仿宋_GB2312" w:hAnsi="宋体" w:cs="宋体" w:hint="eastAsia"/>
                <w:kern w:val="0"/>
                <w:sz w:val="28"/>
                <w:szCs w:val="28"/>
              </w:rPr>
              <w:t>监督执法</w:t>
            </w:r>
          </w:p>
        </w:tc>
        <w:tc>
          <w:tcPr>
            <w:tcW w:w="1134" w:type="dxa"/>
            <w:tcBorders>
              <w:top w:val="single" w:sz="4" w:space="0" w:color="auto"/>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hint="eastAsia"/>
                <w:kern w:val="0"/>
                <w:sz w:val="28"/>
                <w:szCs w:val="28"/>
              </w:rPr>
            </w:pPr>
            <w:r w:rsidRPr="00F57299">
              <w:rPr>
                <w:rFonts w:ascii="仿宋_GB2312" w:eastAsia="仿宋_GB2312" w:hAnsi="宋体" w:cs="宋体" w:hint="eastAsia"/>
                <w:kern w:val="0"/>
                <w:sz w:val="28"/>
                <w:szCs w:val="28"/>
              </w:rPr>
              <w:t>10</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w:t>
            </w:r>
            <w:r>
              <w:rPr>
                <w:rFonts w:ascii="仿宋_GB2312" w:eastAsia="仿宋_GB2312" w:hAnsi="宋体" w:cs="宋体" w:hint="eastAsia"/>
                <w:kern w:val="0"/>
                <w:sz w:val="28"/>
                <w:szCs w:val="28"/>
              </w:rPr>
              <w:t>4</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抗拒</w:t>
            </w:r>
            <w:r>
              <w:rPr>
                <w:rFonts w:ascii="仿宋_GB2312" w:eastAsia="仿宋_GB2312" w:hAnsi="宋体" w:cs="宋体" w:hint="eastAsia"/>
                <w:kern w:val="0"/>
                <w:sz w:val="28"/>
                <w:szCs w:val="28"/>
              </w:rPr>
              <w:t>卫生健康行政部门</w:t>
            </w:r>
            <w:r w:rsidRPr="00F57299">
              <w:rPr>
                <w:rFonts w:ascii="仿宋_GB2312" w:eastAsia="仿宋_GB2312" w:hAnsi="宋体" w:cs="宋体" w:hint="eastAsia"/>
                <w:kern w:val="0"/>
                <w:sz w:val="28"/>
                <w:szCs w:val="28"/>
              </w:rPr>
              <w:t>监督执法或者拒不改正违法违规行为</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65</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参与买卖人体器官或者从事与买卖人体器官有关活动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37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66</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因不良执业记分累计达到一定分值被离岗培训的，在离岗培训期间，擅自开展诊疗活动</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82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67</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发生自然灾害、传染病流行、突发重大伤亡事故以及其他严重威胁人民生命健康的紧急情况时，不服从</w:t>
            </w:r>
            <w:r>
              <w:rPr>
                <w:rFonts w:ascii="仿宋_GB2312" w:eastAsia="仿宋_GB2312" w:hAnsi="宋体" w:cs="宋体" w:hint="eastAsia"/>
                <w:kern w:val="0"/>
                <w:sz w:val="28"/>
                <w:szCs w:val="28"/>
              </w:rPr>
              <w:t>卫生健康行政部门</w:t>
            </w:r>
            <w:r w:rsidRPr="00F57299">
              <w:rPr>
                <w:rFonts w:ascii="仿宋_GB2312" w:eastAsia="仿宋_GB2312" w:hAnsi="宋体" w:cs="宋体" w:hint="eastAsia"/>
                <w:kern w:val="0"/>
                <w:sz w:val="28"/>
                <w:szCs w:val="28"/>
              </w:rPr>
              <w:t>调遣</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kern w:val="0"/>
                <w:sz w:val="28"/>
                <w:szCs w:val="28"/>
              </w:rPr>
            </w:pPr>
            <w:r w:rsidRPr="00F57299">
              <w:rPr>
                <w:rFonts w:ascii="仿宋_GB2312" w:eastAsia="仿宋_GB2312" w:hAnsi="宋体" w:cs="宋体" w:hint="eastAsia"/>
                <w:kern w:val="0"/>
                <w:sz w:val="28"/>
                <w:szCs w:val="28"/>
              </w:rPr>
              <w:t>18</w:t>
            </w:r>
          </w:p>
        </w:tc>
      </w:tr>
      <w:tr w:rsidR="00122E6F" w:rsidRPr="00F57299" w:rsidTr="00AB5A2C">
        <w:trPr>
          <w:trHeight w:val="825"/>
        </w:trPr>
        <w:tc>
          <w:tcPr>
            <w:tcW w:w="993" w:type="dxa"/>
            <w:vMerge/>
            <w:tcBorders>
              <w:top w:val="nil"/>
              <w:left w:val="single" w:sz="4" w:space="0" w:color="auto"/>
              <w:bottom w:val="single" w:sz="4" w:space="0" w:color="auto"/>
              <w:right w:val="single" w:sz="4" w:space="0" w:color="auto"/>
            </w:tcBorders>
            <w:vAlign w:val="center"/>
          </w:tcPr>
          <w:p w:rsidR="00122E6F" w:rsidRPr="00F57299" w:rsidRDefault="00122E6F" w:rsidP="00AB5A2C">
            <w:pPr>
              <w:widowControl/>
              <w:jc w:val="left"/>
              <w:rPr>
                <w:rFonts w:ascii="仿宋_GB2312" w:eastAsia="仿宋_GB2312" w:hAnsi="宋体" w:cs="宋体"/>
                <w:kern w:val="0"/>
                <w:sz w:val="28"/>
                <w:szCs w:val="28"/>
              </w:rPr>
            </w:pPr>
          </w:p>
        </w:tc>
        <w:tc>
          <w:tcPr>
            <w:tcW w:w="851"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hint="eastAsia"/>
                <w:kern w:val="0"/>
                <w:sz w:val="28"/>
                <w:szCs w:val="28"/>
              </w:rPr>
            </w:pPr>
            <w:r w:rsidRPr="00F57299">
              <w:rPr>
                <w:rFonts w:ascii="仿宋_GB2312" w:eastAsia="仿宋_GB2312" w:hAnsi="宋体" w:cs="宋体" w:hint="eastAsia"/>
                <w:kern w:val="0"/>
                <w:sz w:val="28"/>
                <w:szCs w:val="28"/>
              </w:rPr>
              <w:t>68</w:t>
            </w:r>
          </w:p>
        </w:tc>
        <w:tc>
          <w:tcPr>
            <w:tcW w:w="6662"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left"/>
              <w:rPr>
                <w:rFonts w:ascii="仿宋_GB2312" w:eastAsia="仿宋_GB2312" w:hAnsi="宋体" w:cs="宋体" w:hint="eastAsia"/>
                <w:kern w:val="0"/>
                <w:sz w:val="28"/>
                <w:szCs w:val="28"/>
              </w:rPr>
            </w:pPr>
            <w:r w:rsidRPr="00F57299">
              <w:rPr>
                <w:rFonts w:ascii="仿宋_GB2312" w:eastAsia="仿宋_GB2312" w:hAnsi="宋体" w:cs="宋体" w:hint="eastAsia"/>
                <w:kern w:val="0"/>
                <w:sz w:val="28"/>
                <w:szCs w:val="28"/>
              </w:rPr>
              <w:t>其他违反卫生相关法律、法规、规章、规范性文件以及行政规章制度、诊疗常规、技术操作规范、标准以及各级各类人员岗位责任制</w:t>
            </w:r>
          </w:p>
        </w:tc>
        <w:tc>
          <w:tcPr>
            <w:tcW w:w="1134" w:type="dxa"/>
            <w:tcBorders>
              <w:top w:val="nil"/>
              <w:left w:val="nil"/>
              <w:bottom w:val="single" w:sz="4" w:space="0" w:color="auto"/>
              <w:right w:val="single" w:sz="4" w:space="0" w:color="auto"/>
            </w:tcBorders>
            <w:shd w:val="clear" w:color="auto" w:fill="auto"/>
            <w:vAlign w:val="center"/>
          </w:tcPr>
          <w:p w:rsidR="00122E6F" w:rsidRPr="00F57299" w:rsidRDefault="00122E6F" w:rsidP="00AB5A2C">
            <w:pPr>
              <w:widowControl/>
              <w:jc w:val="center"/>
              <w:rPr>
                <w:rFonts w:ascii="仿宋_GB2312" w:eastAsia="仿宋_GB2312" w:hAnsi="宋体" w:cs="宋体" w:hint="eastAsia"/>
                <w:kern w:val="0"/>
                <w:sz w:val="28"/>
                <w:szCs w:val="28"/>
              </w:rPr>
            </w:pPr>
            <w:r w:rsidRPr="00F57299">
              <w:rPr>
                <w:rFonts w:ascii="仿宋_GB2312" w:eastAsia="仿宋_GB2312" w:hAnsi="宋体" w:cs="宋体" w:hint="eastAsia"/>
                <w:kern w:val="0"/>
                <w:sz w:val="28"/>
                <w:szCs w:val="28"/>
              </w:rPr>
              <w:t>2</w:t>
            </w:r>
          </w:p>
        </w:tc>
      </w:tr>
    </w:tbl>
    <w:p w:rsidR="00122E6F" w:rsidRDefault="00122E6F" w:rsidP="00122E6F">
      <w:pPr>
        <w:widowControl/>
        <w:ind w:rightChars="66" w:right="139" w:firstLineChars="100" w:firstLine="210"/>
        <w:jc w:val="left"/>
        <w:rPr>
          <w:rFonts w:ascii="仿宋_GB2312" w:eastAsia="仿宋_GB2312" w:hAnsi="宋体" w:cs="宋体"/>
          <w:color w:val="000000"/>
          <w:kern w:val="0"/>
          <w:szCs w:val="21"/>
        </w:rPr>
      </w:pPr>
    </w:p>
    <w:p w:rsidR="00122E6F" w:rsidRPr="00454F33" w:rsidRDefault="00122E6F" w:rsidP="00122E6F">
      <w:pPr>
        <w:rPr>
          <w:rFonts w:ascii="黑体" w:eastAsia="黑体"/>
          <w:sz w:val="24"/>
        </w:rPr>
      </w:pPr>
      <w:r>
        <w:rPr>
          <w:rFonts w:ascii="仿宋_GB2312" w:eastAsia="仿宋_GB2312" w:hAnsi="宋体" w:cs="宋体" w:hint="eastAsia"/>
          <w:color w:val="000000"/>
          <w:kern w:val="0"/>
          <w:szCs w:val="21"/>
        </w:rPr>
        <w:t xml:space="preserve">    </w:t>
      </w:r>
      <w:r w:rsidRPr="00454F33">
        <w:rPr>
          <w:rFonts w:ascii="仿宋_GB2312" w:eastAsia="仿宋_GB2312" w:hAnsi="宋体" w:cs="宋体" w:hint="eastAsia"/>
          <w:color w:val="000000"/>
          <w:kern w:val="0"/>
          <w:sz w:val="24"/>
        </w:rPr>
        <w:t>注：标“*”情形中所指的超常、不合理处方见《</w:t>
      </w:r>
      <w:r w:rsidRPr="00454F33">
        <w:rPr>
          <w:rFonts w:ascii="仿宋_GB2312" w:eastAsia="仿宋_GB2312" w:hAnsi="宋体" w:cs="宋体"/>
          <w:color w:val="000000"/>
          <w:kern w:val="0"/>
          <w:sz w:val="24"/>
        </w:rPr>
        <w:t>卫生部关于印发〈医院处方点评管理规范（试行）〉的通知》</w:t>
      </w:r>
      <w:r w:rsidRPr="00454F33">
        <w:rPr>
          <w:rFonts w:ascii="仿宋_GB2312" w:eastAsia="仿宋_GB2312" w:hAnsi="宋体" w:cs="宋体" w:hint="eastAsia"/>
          <w:color w:val="000000"/>
          <w:kern w:val="0"/>
          <w:sz w:val="24"/>
        </w:rPr>
        <w:t>（卫</w:t>
      </w:r>
      <w:proofErr w:type="gramStart"/>
      <w:r w:rsidRPr="00454F33">
        <w:rPr>
          <w:rFonts w:ascii="仿宋_GB2312" w:eastAsia="仿宋_GB2312" w:hAnsi="宋体" w:cs="宋体" w:hint="eastAsia"/>
          <w:color w:val="000000"/>
          <w:kern w:val="0"/>
          <w:sz w:val="24"/>
        </w:rPr>
        <w:t>医</w:t>
      </w:r>
      <w:proofErr w:type="gramEnd"/>
      <w:r w:rsidRPr="00454F33">
        <w:rPr>
          <w:rFonts w:ascii="仿宋_GB2312" w:eastAsia="仿宋_GB2312" w:hAnsi="宋体" w:cs="宋体" w:hint="eastAsia"/>
          <w:color w:val="000000"/>
          <w:kern w:val="0"/>
          <w:sz w:val="24"/>
        </w:rPr>
        <w:t>管发〔</w:t>
      </w:r>
      <w:r w:rsidRPr="00454F33">
        <w:rPr>
          <w:rFonts w:ascii="仿宋_GB2312" w:eastAsia="仿宋_GB2312" w:hAnsi="宋体" w:cs="宋体"/>
          <w:color w:val="000000"/>
          <w:kern w:val="0"/>
          <w:sz w:val="24"/>
        </w:rPr>
        <w:t>2010〕28号</w:t>
      </w:r>
      <w:r w:rsidRPr="00454F33">
        <w:rPr>
          <w:rFonts w:ascii="仿宋_GB2312" w:eastAsia="仿宋_GB2312" w:hAnsi="宋体" w:cs="宋体" w:hint="eastAsia"/>
          <w:color w:val="000000"/>
          <w:kern w:val="0"/>
          <w:sz w:val="24"/>
        </w:rPr>
        <w:t>）</w:t>
      </w:r>
      <w:r>
        <w:rPr>
          <w:rFonts w:ascii="仿宋_GB2312" w:eastAsia="仿宋_GB2312" w:hAnsi="宋体" w:cs="宋体" w:hint="eastAsia"/>
          <w:color w:val="000000"/>
          <w:kern w:val="0"/>
          <w:sz w:val="24"/>
        </w:rPr>
        <w:t>。</w:t>
      </w:r>
    </w:p>
    <w:p w:rsidR="00122E6F" w:rsidRDefault="00122E6F" w:rsidP="00122E6F">
      <w:pPr>
        <w:rPr>
          <w:rFonts w:ascii="黑体" w:eastAsia="黑体"/>
          <w:sz w:val="32"/>
          <w:szCs w:val="32"/>
        </w:rPr>
      </w:pPr>
    </w:p>
    <w:p w:rsidR="00122E6F" w:rsidRDefault="00122E6F" w:rsidP="00122E6F">
      <w:pPr>
        <w:rPr>
          <w:rFonts w:ascii="黑体" w:eastAsia="黑体"/>
          <w:sz w:val="32"/>
          <w:szCs w:val="32"/>
        </w:rPr>
      </w:pPr>
    </w:p>
    <w:p w:rsidR="00122E6F" w:rsidRDefault="00122E6F" w:rsidP="00122E6F">
      <w:pPr>
        <w:rPr>
          <w:rFonts w:ascii="黑体" w:eastAsia="黑体"/>
          <w:sz w:val="32"/>
          <w:szCs w:val="32"/>
        </w:rPr>
      </w:pPr>
    </w:p>
    <w:p w:rsidR="00122E6F" w:rsidRDefault="00122E6F" w:rsidP="00122E6F">
      <w:pPr>
        <w:rPr>
          <w:rFonts w:ascii="黑体" w:eastAsia="黑体"/>
          <w:sz w:val="32"/>
          <w:szCs w:val="32"/>
        </w:rPr>
      </w:pPr>
    </w:p>
    <w:p w:rsidR="00122E6F" w:rsidRDefault="00122E6F" w:rsidP="00122E6F">
      <w:pPr>
        <w:rPr>
          <w:rFonts w:ascii="黑体" w:eastAsia="黑体"/>
          <w:sz w:val="32"/>
          <w:szCs w:val="32"/>
        </w:rPr>
      </w:pPr>
      <w:r>
        <w:rPr>
          <w:rFonts w:ascii="黑体" w:eastAsia="黑体" w:hint="eastAsia"/>
          <w:sz w:val="32"/>
          <w:szCs w:val="32"/>
        </w:rPr>
        <w:lastRenderedPageBreak/>
        <w:t>附件2</w:t>
      </w:r>
    </w:p>
    <w:tbl>
      <w:tblPr>
        <w:tblW w:w="0" w:type="auto"/>
        <w:jc w:val="center"/>
        <w:tblCellSpacing w:w="0" w:type="dxa"/>
        <w:tblLayout w:type="fixed"/>
        <w:tblCellMar>
          <w:top w:w="75" w:type="dxa"/>
          <w:left w:w="75" w:type="dxa"/>
          <w:bottom w:w="75" w:type="dxa"/>
          <w:right w:w="75" w:type="dxa"/>
        </w:tblCellMar>
        <w:tblLook w:val="0000"/>
      </w:tblPr>
      <w:tblGrid>
        <w:gridCol w:w="8820"/>
      </w:tblGrid>
      <w:tr w:rsidR="00122E6F" w:rsidTr="00AB5A2C">
        <w:trPr>
          <w:trHeight w:val="581"/>
          <w:tblCellSpacing w:w="0" w:type="dxa"/>
          <w:jc w:val="center"/>
        </w:trPr>
        <w:tc>
          <w:tcPr>
            <w:tcW w:w="8820" w:type="dxa"/>
            <w:vAlign w:val="center"/>
          </w:tcPr>
          <w:p w:rsidR="00122E6F" w:rsidRPr="00A54407" w:rsidRDefault="00122E6F" w:rsidP="00AB5A2C">
            <w:pPr>
              <w:widowControl/>
              <w:jc w:val="center"/>
              <w:rPr>
                <w:rFonts w:ascii="黑体" w:eastAsia="黑体" w:hAnsi="黑体" w:cs="Arial"/>
                <w:bCs/>
                <w:kern w:val="0"/>
                <w:sz w:val="36"/>
                <w:szCs w:val="36"/>
              </w:rPr>
            </w:pPr>
            <w:r w:rsidRPr="00A54407">
              <w:rPr>
                <w:rFonts w:ascii="黑体" w:eastAsia="黑体" w:hAnsi="黑体" w:cs="Arial" w:hint="eastAsia"/>
                <w:bCs/>
                <w:kern w:val="0"/>
                <w:sz w:val="36"/>
                <w:szCs w:val="36"/>
              </w:rPr>
              <w:t>医师不良执业行为记分事先告知书</w:t>
            </w:r>
          </w:p>
          <w:p w:rsidR="00122E6F" w:rsidRDefault="00122E6F" w:rsidP="00AB5A2C">
            <w:pPr>
              <w:widowControl/>
              <w:jc w:val="center"/>
              <w:rPr>
                <w:rFonts w:ascii="华文中宋" w:eastAsia="华文中宋" w:hAnsi="华文中宋" w:cs="Arial"/>
                <w:b/>
                <w:bCs/>
                <w:kern w:val="0"/>
                <w:sz w:val="36"/>
                <w:szCs w:val="36"/>
              </w:rPr>
            </w:pPr>
            <w:r>
              <w:rPr>
                <w:rStyle w:val="a4"/>
                <w:rFonts w:ascii="仿宋_GB2312" w:eastAsia="仿宋_GB2312" w:hAnsi="Arial" w:cs="Arial" w:hint="eastAsia"/>
                <w:b w:val="0"/>
                <w:sz w:val="28"/>
                <w:szCs w:val="28"/>
              </w:rPr>
              <w:t xml:space="preserve">                                   执法类别</w:t>
            </w:r>
            <w:r>
              <w:rPr>
                <w:rStyle w:val="a4"/>
                <w:rFonts w:ascii="宋体" w:hAnsi="宋体" w:hint="eastAsia"/>
                <w:b w:val="0"/>
                <w:sz w:val="28"/>
                <w:szCs w:val="28"/>
              </w:rPr>
              <w:t>﹝</w:t>
            </w:r>
            <w:r>
              <w:rPr>
                <w:rStyle w:val="a4"/>
                <w:rFonts w:ascii="仿宋_GB2312" w:eastAsia="仿宋_GB2312" w:hAnsi="Arial" w:cs="Arial" w:hint="eastAsia"/>
                <w:b w:val="0"/>
                <w:sz w:val="28"/>
                <w:szCs w:val="28"/>
              </w:rPr>
              <w:t>年份</w:t>
            </w:r>
            <w:r>
              <w:rPr>
                <w:rStyle w:val="a4"/>
                <w:rFonts w:ascii="宋体" w:hAnsi="宋体" w:hint="eastAsia"/>
                <w:b w:val="0"/>
                <w:sz w:val="28"/>
                <w:szCs w:val="28"/>
              </w:rPr>
              <w:t>﹞</w:t>
            </w:r>
            <w:r>
              <w:rPr>
                <w:rStyle w:val="a4"/>
                <w:rFonts w:ascii="仿宋_GB2312" w:eastAsia="仿宋_GB2312" w:hAnsi="Arial" w:cs="Arial" w:hint="eastAsia"/>
                <w:b w:val="0"/>
                <w:sz w:val="28"/>
                <w:szCs w:val="28"/>
              </w:rPr>
              <w:t>第***号</w:t>
            </w:r>
          </w:p>
        </w:tc>
      </w:tr>
      <w:tr w:rsidR="00122E6F" w:rsidTr="00AB5A2C">
        <w:trPr>
          <w:trHeight w:val="3314"/>
          <w:tblCellSpacing w:w="0" w:type="dxa"/>
          <w:jc w:val="center"/>
        </w:trPr>
        <w:tc>
          <w:tcPr>
            <w:tcW w:w="8820" w:type="dxa"/>
            <w:vAlign w:val="center"/>
          </w:tcPr>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int="eastAsia"/>
                <w:sz w:val="28"/>
                <w:szCs w:val="28"/>
              </w:rPr>
              <w:t>姓     名：</w:t>
            </w:r>
          </w:p>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int="eastAsia"/>
                <w:sz w:val="28"/>
                <w:szCs w:val="28"/>
              </w:rPr>
              <w:t>身份证号码：</w:t>
            </w:r>
          </w:p>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Ansi="Arial" w:cs="Arial" w:hint="eastAsia"/>
                <w:sz w:val="28"/>
                <w:szCs w:val="28"/>
              </w:rPr>
              <w:t>经查，</w:t>
            </w:r>
            <w:r>
              <w:rPr>
                <w:rFonts w:ascii="仿宋_GB2312" w:eastAsia="仿宋_GB2312" w:hint="eastAsia"/>
                <w:sz w:val="28"/>
                <w:szCs w:val="28"/>
              </w:rPr>
              <w:t>你于</w:t>
            </w:r>
            <w:r>
              <w:rPr>
                <w:rFonts w:ascii="仿宋_GB2312" w:eastAsia="仿宋_GB2312" w:hint="eastAsia"/>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Pr>
                <w:rFonts w:ascii="仿宋_GB2312" w:eastAsia="仿宋_GB2312" w:hint="eastAsia"/>
                <w:sz w:val="28"/>
                <w:szCs w:val="28"/>
              </w:rPr>
              <w:t>日从事的</w:t>
            </w:r>
            <w:r>
              <w:rPr>
                <w:rFonts w:ascii="仿宋_GB2312" w:eastAsia="仿宋_GB2312" w:hint="eastAsia"/>
                <w:sz w:val="28"/>
                <w:szCs w:val="28"/>
                <w:u w:val="single"/>
              </w:rPr>
              <w:t xml:space="preserve">                     </w:t>
            </w:r>
            <w:r>
              <w:rPr>
                <w:rFonts w:ascii="仿宋_GB2312" w:eastAsia="仿宋_GB2312" w:hAnsi="Arial" w:cs="Arial" w:hint="eastAsia"/>
                <w:sz w:val="28"/>
                <w:szCs w:val="28"/>
              </w:rPr>
              <w:t>违反了</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的规定，依据《上海市医师不良执业行为记分管理办法》，本机关拟对你记</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分。</w:t>
            </w:r>
          </w:p>
          <w:p w:rsidR="00122E6F" w:rsidRDefault="00122E6F" w:rsidP="00AB5A2C">
            <w:pPr>
              <w:spacing w:line="560" w:lineRule="exact"/>
              <w:ind w:leftChars="66" w:left="139" w:firstLineChars="200" w:firstLine="560"/>
              <w:rPr>
                <w:rFonts w:ascii="仿宋_GB2312" w:eastAsia="仿宋_GB2312" w:hAnsi="Arial" w:cs="Arial"/>
                <w:sz w:val="28"/>
                <w:szCs w:val="28"/>
              </w:rPr>
            </w:pPr>
            <w:r>
              <w:rPr>
                <w:rFonts w:ascii="仿宋_GB2312" w:eastAsia="仿宋_GB2312" w:hAnsi="Arial" w:cs="Arial" w:hint="eastAsia"/>
                <w:sz w:val="28"/>
                <w:szCs w:val="28"/>
              </w:rPr>
              <w:t>如你对此有异议，可在</w:t>
            </w:r>
            <w:r>
              <w:rPr>
                <w:rFonts w:ascii="仿宋_GB2312" w:eastAsia="仿宋_GB2312" w:hint="eastAsia"/>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Pr>
                <w:rFonts w:ascii="仿宋_GB2312" w:eastAsia="仿宋_GB2312" w:hint="eastAsia"/>
                <w:sz w:val="28"/>
                <w:szCs w:val="28"/>
              </w:rPr>
              <w:t>日</w:t>
            </w:r>
            <w:r>
              <w:rPr>
                <w:rFonts w:ascii="仿宋_GB2312" w:eastAsia="仿宋_GB2312" w:hAnsi="Arial" w:cs="Arial" w:hint="eastAsia"/>
                <w:sz w:val="28"/>
                <w:szCs w:val="28"/>
              </w:rPr>
              <w:t>前到</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进行陈述和申辩。逾期视为放弃陈述和申辩。</w:t>
            </w:r>
          </w:p>
          <w:p w:rsidR="00122E6F" w:rsidRDefault="00122E6F" w:rsidP="00AB5A2C">
            <w:pPr>
              <w:spacing w:line="560" w:lineRule="exact"/>
              <w:ind w:firstLineChars="200" w:firstLine="560"/>
              <w:rPr>
                <w:rFonts w:ascii="仿宋_GB2312" w:eastAsia="仿宋_GB2312" w:hAnsi="Arial" w:cs="Arial"/>
                <w:sz w:val="28"/>
                <w:szCs w:val="28"/>
                <w:u w:val="single"/>
              </w:rPr>
            </w:pPr>
            <w:r>
              <w:rPr>
                <w:rFonts w:ascii="仿宋_GB2312" w:eastAsia="仿宋_GB2312" w:hAnsi="Arial" w:cs="Arial" w:hint="eastAsia"/>
                <w:sz w:val="28"/>
                <w:szCs w:val="28"/>
              </w:rPr>
              <w:t xml:space="preserve">联系人地址： </w:t>
            </w:r>
            <w:r>
              <w:rPr>
                <w:rFonts w:ascii="仿宋_GB2312" w:eastAsia="仿宋_GB2312" w:hAnsi="Arial" w:cs="Arial" w:hint="eastAsia"/>
                <w:sz w:val="28"/>
                <w:szCs w:val="28"/>
                <w:u w:val="single"/>
              </w:rPr>
              <w:t xml:space="preserve">                 </w:t>
            </w:r>
          </w:p>
          <w:p w:rsidR="00122E6F" w:rsidRDefault="00122E6F" w:rsidP="00AB5A2C">
            <w:pPr>
              <w:spacing w:line="56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 xml:space="preserve">联 系 电话： </w:t>
            </w:r>
            <w:r>
              <w:rPr>
                <w:rFonts w:ascii="仿宋_GB2312" w:eastAsia="仿宋_GB2312" w:hAnsi="Arial" w:cs="Arial" w:hint="eastAsia"/>
                <w:sz w:val="28"/>
                <w:szCs w:val="28"/>
                <w:u w:val="single"/>
              </w:rPr>
              <w:t xml:space="preserve">                 </w:t>
            </w:r>
          </w:p>
          <w:p w:rsidR="00122E6F" w:rsidRDefault="00122E6F" w:rsidP="00AB5A2C">
            <w:pPr>
              <w:spacing w:line="56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 xml:space="preserve">联  系  人： </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 xml:space="preserve"> </w:t>
            </w:r>
          </w:p>
        </w:tc>
      </w:tr>
      <w:tr w:rsidR="00122E6F" w:rsidTr="00AB5A2C">
        <w:trPr>
          <w:trHeight w:val="3314"/>
          <w:tblCellSpacing w:w="0" w:type="dxa"/>
          <w:jc w:val="center"/>
        </w:trPr>
        <w:tc>
          <w:tcPr>
            <w:tcW w:w="8820" w:type="dxa"/>
            <w:vAlign w:val="center"/>
          </w:tcPr>
          <w:p w:rsidR="00122E6F" w:rsidRDefault="00122E6F" w:rsidP="00AB5A2C">
            <w:pPr>
              <w:spacing w:line="288"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当事人签收：</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 xml:space="preserve">              </w:t>
            </w:r>
            <w:r>
              <w:rPr>
                <w:rFonts w:ascii="仿宋_GB2312" w:eastAsia="仿宋_GB2312" w:hAnsi="宋体" w:cs="宋体" w:hint="eastAsia"/>
                <w:kern w:val="0"/>
                <w:sz w:val="28"/>
                <w:szCs w:val="28"/>
              </w:rPr>
              <w:t>卫生健康行政部门</w:t>
            </w:r>
          </w:p>
          <w:p w:rsidR="00122E6F" w:rsidRDefault="00122E6F" w:rsidP="00AB5A2C">
            <w:pPr>
              <w:spacing w:line="288"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 xml:space="preserve">    年   月   日                      年   月   日</w:t>
            </w:r>
          </w:p>
        </w:tc>
      </w:tr>
    </w:tbl>
    <w:p w:rsidR="00122E6F" w:rsidRDefault="00122E6F" w:rsidP="00122E6F">
      <w:pPr>
        <w:rPr>
          <w:rFonts w:ascii="Arial" w:eastAsia="仿宋_GB2312" w:hAnsi="Arial" w:cs="Arial"/>
          <w:sz w:val="28"/>
          <w:szCs w:val="28"/>
          <w:u w:val="single"/>
        </w:rPr>
      </w:pPr>
      <w:r>
        <w:rPr>
          <w:rFonts w:ascii="Arial" w:eastAsia="仿宋_GB2312" w:hAnsi="Arial" w:cs="Arial"/>
          <w:sz w:val="28"/>
          <w:szCs w:val="28"/>
          <w:u w:val="single"/>
        </w:rPr>
        <w:t xml:space="preserve">                                                    </w:t>
      </w:r>
      <w:r>
        <w:rPr>
          <w:rFonts w:ascii="Arial" w:eastAsia="仿宋_GB2312" w:hAnsi="Arial" w:cs="Arial" w:hint="eastAsia"/>
          <w:sz w:val="28"/>
          <w:szCs w:val="28"/>
          <w:u w:val="single"/>
        </w:rPr>
        <w:t xml:space="preserve">             </w:t>
      </w:r>
      <w:r>
        <w:rPr>
          <w:rFonts w:ascii="Arial" w:eastAsia="仿宋_GB2312" w:hAnsi="Arial" w:cs="Arial"/>
          <w:sz w:val="28"/>
          <w:szCs w:val="28"/>
          <w:u w:val="single"/>
        </w:rPr>
        <w:t xml:space="preserve"> </w:t>
      </w:r>
    </w:p>
    <w:p w:rsidR="00122E6F" w:rsidRDefault="00122E6F" w:rsidP="00122E6F">
      <w:pPr>
        <w:rPr>
          <w:rFonts w:ascii="仿宋_GB2312" w:eastAsia="仿宋_GB2312" w:hAnsi="Calibri"/>
          <w:sz w:val="28"/>
          <w:szCs w:val="28"/>
        </w:rPr>
      </w:pPr>
      <w:r>
        <w:rPr>
          <w:rFonts w:ascii="仿宋_GB2312" w:eastAsia="仿宋_GB2312" w:hint="eastAsia"/>
          <w:sz w:val="28"/>
          <w:szCs w:val="28"/>
        </w:rPr>
        <w:t xml:space="preserve"> </w:t>
      </w:r>
      <w:r>
        <w:rPr>
          <w:rFonts w:ascii="仿宋_GB2312" w:eastAsia="仿宋_GB2312" w:hint="eastAsia"/>
          <w:sz w:val="24"/>
        </w:rPr>
        <w:t>备注：本通知一式两份，一份留存医师不良执业行为卷宗，一份交当事人。</w:t>
      </w:r>
      <w:r>
        <w:rPr>
          <w:rFonts w:ascii="仿宋_GB2312" w:eastAsia="仿宋_GB2312" w:hint="eastAsia"/>
          <w:sz w:val="24"/>
        </w:rPr>
        <w:br w:type="page"/>
      </w:r>
      <w:r>
        <w:rPr>
          <w:rFonts w:ascii="黑体" w:eastAsia="黑体" w:hint="eastAsia"/>
          <w:sz w:val="32"/>
          <w:szCs w:val="32"/>
        </w:rPr>
        <w:lastRenderedPageBreak/>
        <w:t>附件3</w:t>
      </w:r>
    </w:p>
    <w:p w:rsidR="00122E6F" w:rsidRPr="00A54407" w:rsidRDefault="00122E6F" w:rsidP="00122E6F">
      <w:pPr>
        <w:spacing w:line="500" w:lineRule="exact"/>
        <w:jc w:val="center"/>
        <w:rPr>
          <w:rStyle w:val="a4"/>
          <w:rFonts w:ascii="黑体" w:eastAsia="黑体" w:hAnsi="黑体" w:cs="Arial"/>
          <w:b w:val="0"/>
          <w:sz w:val="16"/>
          <w:szCs w:val="16"/>
        </w:rPr>
      </w:pPr>
      <w:r w:rsidRPr="00A54407">
        <w:rPr>
          <w:rFonts w:ascii="黑体" w:eastAsia="黑体" w:hAnsi="黑体" w:cs="宋体" w:hint="eastAsia"/>
          <w:sz w:val="36"/>
          <w:szCs w:val="36"/>
        </w:rPr>
        <w:t>医师</w:t>
      </w:r>
      <w:r w:rsidRPr="00A54407">
        <w:rPr>
          <w:rFonts w:ascii="黑体" w:eastAsia="黑体" w:hAnsi="黑体" w:cs="Batang" w:hint="eastAsia"/>
          <w:sz w:val="36"/>
          <w:szCs w:val="36"/>
        </w:rPr>
        <w:t>不良</w:t>
      </w:r>
      <w:r w:rsidRPr="00A54407">
        <w:rPr>
          <w:rFonts w:ascii="黑体" w:eastAsia="黑体" w:hAnsi="黑体" w:cs="宋体" w:hint="eastAsia"/>
          <w:sz w:val="36"/>
          <w:szCs w:val="36"/>
        </w:rPr>
        <w:t>执业</w:t>
      </w:r>
      <w:r w:rsidRPr="00A54407">
        <w:rPr>
          <w:rFonts w:ascii="黑体" w:eastAsia="黑体" w:hAnsi="黑体" w:cs="Batang" w:hint="eastAsia"/>
          <w:sz w:val="36"/>
          <w:szCs w:val="36"/>
        </w:rPr>
        <w:t>行</w:t>
      </w:r>
      <w:r w:rsidRPr="00A54407">
        <w:rPr>
          <w:rFonts w:ascii="黑体" w:eastAsia="黑体" w:hAnsi="黑体" w:cs="宋体" w:hint="eastAsia"/>
          <w:sz w:val="36"/>
          <w:szCs w:val="36"/>
        </w:rPr>
        <w:t>为记</w:t>
      </w:r>
      <w:r w:rsidRPr="00A54407">
        <w:rPr>
          <w:rFonts w:ascii="黑体" w:eastAsia="黑体" w:hAnsi="黑体" w:cs="Batang" w:hint="eastAsia"/>
          <w:sz w:val="36"/>
          <w:szCs w:val="36"/>
        </w:rPr>
        <w:t>分通知</w:t>
      </w:r>
      <w:r w:rsidRPr="00A54407">
        <w:rPr>
          <w:rFonts w:ascii="黑体" w:eastAsia="黑体" w:hAnsi="黑体" w:cs="宋体" w:hint="eastAsia"/>
          <w:sz w:val="36"/>
          <w:szCs w:val="36"/>
        </w:rPr>
        <w:t>书</w:t>
      </w:r>
    </w:p>
    <w:p w:rsidR="00122E6F" w:rsidRDefault="00122E6F" w:rsidP="00122E6F">
      <w:pPr>
        <w:spacing w:line="500" w:lineRule="exact"/>
        <w:ind w:right="480" w:firstLineChars="1400" w:firstLine="3920"/>
        <w:rPr>
          <w:rFonts w:ascii="仿宋_GB2312" w:eastAsia="仿宋_GB2312" w:hAnsi="仿宋"/>
          <w:sz w:val="32"/>
          <w:szCs w:val="32"/>
        </w:rPr>
      </w:pPr>
      <w:r>
        <w:rPr>
          <w:rStyle w:val="a4"/>
          <w:rFonts w:ascii="仿宋_GB2312" w:eastAsia="仿宋_GB2312" w:hAnsi="Arial" w:cs="Arial" w:hint="eastAsia"/>
          <w:b w:val="0"/>
          <w:sz w:val="28"/>
          <w:szCs w:val="28"/>
        </w:rPr>
        <w:t>执法类别</w:t>
      </w:r>
      <w:r>
        <w:rPr>
          <w:rStyle w:val="a4"/>
          <w:rFonts w:ascii="宋体" w:hAnsi="宋体" w:hint="eastAsia"/>
          <w:b w:val="0"/>
          <w:sz w:val="28"/>
          <w:szCs w:val="28"/>
        </w:rPr>
        <w:t>﹝</w:t>
      </w:r>
      <w:r>
        <w:rPr>
          <w:rStyle w:val="a4"/>
          <w:rFonts w:ascii="仿宋_GB2312" w:eastAsia="仿宋_GB2312" w:hAnsi="Arial" w:cs="Arial" w:hint="eastAsia"/>
          <w:b w:val="0"/>
          <w:sz w:val="28"/>
          <w:szCs w:val="28"/>
        </w:rPr>
        <w:t>年份</w:t>
      </w:r>
      <w:r>
        <w:rPr>
          <w:rStyle w:val="a4"/>
          <w:rFonts w:ascii="宋体" w:hAnsi="宋体" w:hint="eastAsia"/>
          <w:b w:val="0"/>
          <w:sz w:val="28"/>
          <w:szCs w:val="28"/>
        </w:rPr>
        <w:t>﹞</w:t>
      </w:r>
      <w:r>
        <w:rPr>
          <w:rStyle w:val="a4"/>
          <w:rFonts w:ascii="仿宋_GB2312" w:eastAsia="仿宋_GB2312" w:hAnsi="Arial" w:cs="Arial" w:hint="eastAsia"/>
          <w:b w:val="0"/>
          <w:sz w:val="28"/>
          <w:szCs w:val="28"/>
        </w:rPr>
        <w:t>第***号</w:t>
      </w:r>
    </w:p>
    <w:p w:rsidR="00122E6F" w:rsidRDefault="00122E6F" w:rsidP="00122E6F">
      <w:pPr>
        <w:spacing w:line="500" w:lineRule="exact"/>
        <w:rPr>
          <w:rFonts w:ascii="仿宋" w:eastAsia="仿宋" w:hAnsi="仿宋"/>
          <w:b/>
          <w:sz w:val="32"/>
          <w:szCs w:val="32"/>
          <w:u w:val="single"/>
        </w:rPr>
      </w:pPr>
    </w:p>
    <w:tbl>
      <w:tblPr>
        <w:tblW w:w="0" w:type="auto"/>
        <w:jc w:val="center"/>
        <w:tblCellSpacing w:w="0" w:type="dxa"/>
        <w:tblLayout w:type="fixed"/>
        <w:tblCellMar>
          <w:top w:w="75" w:type="dxa"/>
          <w:left w:w="75" w:type="dxa"/>
          <w:bottom w:w="75" w:type="dxa"/>
          <w:right w:w="75" w:type="dxa"/>
        </w:tblCellMar>
        <w:tblLook w:val="0000"/>
      </w:tblPr>
      <w:tblGrid>
        <w:gridCol w:w="8811"/>
      </w:tblGrid>
      <w:tr w:rsidR="00122E6F" w:rsidTr="00AB5A2C">
        <w:trPr>
          <w:trHeight w:val="958"/>
          <w:tblCellSpacing w:w="0" w:type="dxa"/>
          <w:jc w:val="center"/>
        </w:trPr>
        <w:tc>
          <w:tcPr>
            <w:tcW w:w="8811" w:type="dxa"/>
            <w:vAlign w:val="center"/>
          </w:tcPr>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int="eastAsia"/>
                <w:sz w:val="28"/>
                <w:szCs w:val="28"/>
              </w:rPr>
              <w:t>姓     名：</w:t>
            </w:r>
          </w:p>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int="eastAsia"/>
                <w:sz w:val="28"/>
                <w:szCs w:val="28"/>
              </w:rPr>
              <w:t>身份证号码：</w:t>
            </w:r>
          </w:p>
          <w:p w:rsidR="00122E6F" w:rsidRDefault="00122E6F" w:rsidP="00AB5A2C">
            <w:pPr>
              <w:spacing w:line="288" w:lineRule="auto"/>
              <w:ind w:firstLineChars="200" w:firstLine="560"/>
              <w:rPr>
                <w:rFonts w:ascii="仿宋_GB2312" w:eastAsia="仿宋_GB2312"/>
                <w:sz w:val="28"/>
                <w:szCs w:val="28"/>
              </w:rPr>
            </w:pPr>
            <w:r>
              <w:rPr>
                <w:rFonts w:ascii="仿宋_GB2312" w:eastAsia="仿宋_GB2312" w:hAnsi="Arial" w:cs="Arial" w:hint="eastAsia"/>
                <w:sz w:val="28"/>
                <w:szCs w:val="28"/>
              </w:rPr>
              <w:t>经查，</w:t>
            </w:r>
            <w:r>
              <w:rPr>
                <w:rFonts w:ascii="仿宋_GB2312" w:eastAsia="仿宋_GB2312" w:hint="eastAsia"/>
                <w:sz w:val="28"/>
                <w:szCs w:val="28"/>
              </w:rPr>
              <w:t>你于</w:t>
            </w:r>
            <w:r>
              <w:rPr>
                <w:rFonts w:ascii="仿宋_GB2312" w:eastAsia="仿宋_GB2312" w:hint="eastAsia"/>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Pr>
                <w:rFonts w:ascii="仿宋_GB2312" w:eastAsia="仿宋_GB2312" w:hint="eastAsia"/>
                <w:sz w:val="28"/>
                <w:szCs w:val="28"/>
              </w:rPr>
              <w:t>日从事的</w:t>
            </w:r>
            <w:r>
              <w:rPr>
                <w:rFonts w:ascii="仿宋_GB2312" w:eastAsia="仿宋_GB2312" w:hint="eastAsia"/>
                <w:sz w:val="28"/>
                <w:szCs w:val="28"/>
                <w:u w:val="single"/>
              </w:rPr>
              <w:t xml:space="preserve">                     </w:t>
            </w:r>
            <w:r>
              <w:rPr>
                <w:rFonts w:ascii="仿宋_GB2312" w:eastAsia="仿宋_GB2312" w:hAnsi="Arial" w:cs="Arial" w:hint="eastAsia"/>
                <w:sz w:val="28"/>
                <w:szCs w:val="28"/>
              </w:rPr>
              <w:t>违反了</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的规定，依据《上海市医师不良执业行为记分管理办法》，本机关对你记</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分。</w:t>
            </w:r>
          </w:p>
          <w:p w:rsidR="00122E6F" w:rsidRDefault="00122E6F" w:rsidP="00AB5A2C">
            <w:pPr>
              <w:spacing w:line="56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如你对本次记分有异议，可自收到本通知书之日起30日内申请复核。逾期视为放弃复核。</w:t>
            </w:r>
          </w:p>
          <w:p w:rsidR="00122E6F" w:rsidRDefault="00122E6F" w:rsidP="00AB5A2C">
            <w:pPr>
              <w:spacing w:line="560" w:lineRule="exact"/>
              <w:ind w:firstLineChars="200" w:firstLine="560"/>
              <w:rPr>
                <w:rFonts w:ascii="仿宋_GB2312" w:eastAsia="仿宋_GB2312" w:hAnsi="Arial" w:cs="Arial"/>
                <w:sz w:val="28"/>
                <w:szCs w:val="28"/>
                <w:u w:val="single"/>
              </w:rPr>
            </w:pPr>
            <w:r>
              <w:rPr>
                <w:rFonts w:ascii="仿宋_GB2312" w:eastAsia="仿宋_GB2312" w:hAnsi="Arial" w:cs="Arial" w:hint="eastAsia"/>
                <w:sz w:val="28"/>
                <w:szCs w:val="28"/>
              </w:rPr>
              <w:t xml:space="preserve">联系人地址： </w:t>
            </w:r>
            <w:r>
              <w:rPr>
                <w:rFonts w:ascii="仿宋_GB2312" w:eastAsia="仿宋_GB2312" w:hAnsi="Arial" w:cs="Arial" w:hint="eastAsia"/>
                <w:sz w:val="28"/>
                <w:szCs w:val="28"/>
                <w:u w:val="single"/>
              </w:rPr>
              <w:t xml:space="preserve">                 </w:t>
            </w:r>
          </w:p>
          <w:p w:rsidR="00122E6F" w:rsidRDefault="00122E6F" w:rsidP="00AB5A2C">
            <w:pPr>
              <w:spacing w:line="56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 xml:space="preserve">联 系 电话： </w:t>
            </w:r>
            <w:r>
              <w:rPr>
                <w:rFonts w:ascii="仿宋_GB2312" w:eastAsia="仿宋_GB2312" w:hAnsi="Arial" w:cs="Arial" w:hint="eastAsia"/>
                <w:sz w:val="28"/>
                <w:szCs w:val="28"/>
                <w:u w:val="single"/>
              </w:rPr>
              <w:t xml:space="preserve">                 </w:t>
            </w:r>
          </w:p>
          <w:p w:rsidR="00122E6F" w:rsidRDefault="00122E6F" w:rsidP="00AB5A2C">
            <w:pPr>
              <w:spacing w:line="560" w:lineRule="exact"/>
              <w:ind w:firstLineChars="200" w:firstLine="560"/>
              <w:rPr>
                <w:rFonts w:ascii="仿宋_GB2312" w:eastAsia="仿宋_GB2312" w:hAnsi="Arial" w:cs="Arial"/>
                <w:sz w:val="28"/>
                <w:szCs w:val="28"/>
                <w:u w:val="single"/>
              </w:rPr>
            </w:pPr>
            <w:r>
              <w:rPr>
                <w:rFonts w:ascii="仿宋_GB2312" w:eastAsia="仿宋_GB2312" w:hAnsi="Arial" w:cs="Arial" w:hint="eastAsia"/>
                <w:sz w:val="28"/>
                <w:szCs w:val="28"/>
              </w:rPr>
              <w:t xml:space="preserve">联  系  人： </w:t>
            </w:r>
            <w:r>
              <w:rPr>
                <w:rFonts w:ascii="仿宋_GB2312" w:eastAsia="仿宋_GB2312" w:hAnsi="Arial" w:cs="Arial" w:hint="eastAsia"/>
                <w:sz w:val="28"/>
                <w:szCs w:val="28"/>
                <w:u w:val="single"/>
              </w:rPr>
              <w:t xml:space="preserve">                 </w:t>
            </w:r>
          </w:p>
          <w:p w:rsidR="00122E6F" w:rsidRDefault="00122E6F" w:rsidP="00AB5A2C">
            <w:pPr>
              <w:spacing w:line="560" w:lineRule="exact"/>
              <w:rPr>
                <w:rFonts w:ascii="仿宋_GB2312" w:eastAsia="仿宋_GB2312" w:hAnsi="Arial" w:cs="Arial"/>
                <w:sz w:val="28"/>
                <w:szCs w:val="28"/>
                <w:u w:val="single"/>
              </w:rPr>
            </w:pPr>
          </w:p>
        </w:tc>
      </w:tr>
      <w:tr w:rsidR="00122E6F" w:rsidTr="00AB5A2C">
        <w:trPr>
          <w:trHeight w:val="958"/>
          <w:tblCellSpacing w:w="0" w:type="dxa"/>
          <w:jc w:val="center"/>
        </w:trPr>
        <w:tc>
          <w:tcPr>
            <w:tcW w:w="8811" w:type="dxa"/>
            <w:vAlign w:val="center"/>
          </w:tcPr>
          <w:p w:rsidR="00122E6F" w:rsidRDefault="00122E6F" w:rsidP="00AB5A2C">
            <w:pPr>
              <w:rPr>
                <w:rFonts w:ascii="仿宋_GB2312" w:eastAsia="仿宋_GB2312" w:hAnsi="Arial" w:cs="Arial"/>
                <w:sz w:val="28"/>
                <w:szCs w:val="28"/>
              </w:rPr>
            </w:pPr>
            <w:r>
              <w:rPr>
                <w:rFonts w:ascii="仿宋_GB2312" w:eastAsia="仿宋_GB2312" w:hAnsi="Arial" w:cs="Arial" w:hint="eastAsia"/>
                <w:sz w:val="28"/>
                <w:szCs w:val="28"/>
              </w:rPr>
              <w:t>当事人签收：</w:t>
            </w:r>
            <w:r>
              <w:rPr>
                <w:rFonts w:ascii="仿宋_GB2312" w:eastAsia="仿宋_GB2312" w:hAnsi="Arial" w:cs="Arial" w:hint="eastAsia"/>
                <w:sz w:val="28"/>
                <w:szCs w:val="28"/>
                <w:u w:val="single"/>
              </w:rPr>
              <w:t xml:space="preserve">            </w:t>
            </w:r>
            <w:r>
              <w:rPr>
                <w:rFonts w:ascii="仿宋_GB2312" w:eastAsia="仿宋_GB2312" w:hAnsi="Arial" w:cs="Arial" w:hint="eastAsia"/>
                <w:sz w:val="28"/>
                <w:szCs w:val="28"/>
              </w:rPr>
              <w:t xml:space="preserve">                    </w:t>
            </w:r>
            <w:r>
              <w:rPr>
                <w:rFonts w:ascii="仿宋_GB2312" w:eastAsia="仿宋_GB2312" w:hAnsi="宋体" w:cs="宋体" w:hint="eastAsia"/>
                <w:kern w:val="0"/>
                <w:sz w:val="28"/>
                <w:szCs w:val="28"/>
              </w:rPr>
              <w:t>卫生健康行政部门</w:t>
            </w:r>
          </w:p>
          <w:p w:rsidR="00122E6F" w:rsidRDefault="00122E6F" w:rsidP="00AB5A2C">
            <w:pPr>
              <w:spacing w:line="288"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 xml:space="preserve">    年   月   日                        年   月   日</w:t>
            </w:r>
          </w:p>
          <w:p w:rsidR="00122E6F" w:rsidRDefault="00122E6F" w:rsidP="00AB5A2C">
            <w:pPr>
              <w:spacing w:line="288" w:lineRule="auto"/>
              <w:ind w:firstLineChars="200" w:firstLine="560"/>
              <w:rPr>
                <w:rFonts w:ascii="仿宋_GB2312" w:eastAsia="仿宋_GB2312" w:hAnsi="Arial" w:cs="Arial"/>
                <w:sz w:val="28"/>
                <w:szCs w:val="28"/>
              </w:rPr>
            </w:pPr>
          </w:p>
          <w:p w:rsidR="00122E6F" w:rsidRDefault="00122E6F" w:rsidP="00AB5A2C">
            <w:pPr>
              <w:spacing w:line="288" w:lineRule="auto"/>
              <w:ind w:firstLineChars="200" w:firstLine="560"/>
              <w:rPr>
                <w:rFonts w:ascii="仿宋_GB2312" w:eastAsia="仿宋_GB2312" w:hAnsi="Arial" w:cs="Arial"/>
                <w:sz w:val="28"/>
                <w:szCs w:val="28"/>
              </w:rPr>
            </w:pPr>
          </w:p>
        </w:tc>
      </w:tr>
    </w:tbl>
    <w:p w:rsidR="00122E6F" w:rsidRDefault="00122E6F" w:rsidP="00122E6F">
      <w:pPr>
        <w:spacing w:line="500" w:lineRule="exact"/>
        <w:ind w:right="560" w:firstLineChars="250" w:firstLine="800"/>
        <w:rPr>
          <w:rFonts w:ascii="仿宋_GB2312" w:eastAsia="仿宋_GB2312" w:hAnsi="仿宋"/>
          <w:sz w:val="28"/>
          <w:szCs w:val="28"/>
        </w:rPr>
      </w:pPr>
      <w:r>
        <w:rPr>
          <w:rFonts w:ascii="仿宋_GB2312" w:eastAsia="仿宋_GB2312" w:hAnsi="仿宋" w:hint="eastAsia"/>
          <w:sz w:val="32"/>
          <w:szCs w:val="32"/>
        </w:rPr>
        <w:t xml:space="preserve">    </w:t>
      </w:r>
      <w:r>
        <w:rPr>
          <w:rFonts w:ascii="仿宋_GB2312" w:eastAsia="仿宋_GB2312" w:hAnsi="仿宋" w:hint="eastAsia"/>
          <w:sz w:val="28"/>
          <w:szCs w:val="28"/>
        </w:rPr>
        <w:t xml:space="preserve">   </w:t>
      </w:r>
    </w:p>
    <w:p w:rsidR="00122E6F" w:rsidRDefault="00122E6F" w:rsidP="00122E6F">
      <w:pPr>
        <w:spacing w:line="500" w:lineRule="exact"/>
        <w:ind w:right="84"/>
        <w:rPr>
          <w:rFonts w:ascii="仿宋_GB2312" w:eastAsia="仿宋_GB2312" w:hAnsi="仿宋"/>
          <w:sz w:val="28"/>
          <w:szCs w:val="28"/>
          <w:u w:val="single"/>
        </w:rPr>
      </w:pPr>
      <w:r>
        <w:rPr>
          <w:rFonts w:ascii="仿宋_GB2312" w:eastAsia="仿宋_GB2312" w:hAnsi="仿宋" w:hint="eastAsia"/>
          <w:sz w:val="28"/>
          <w:szCs w:val="28"/>
          <w:u w:val="single"/>
        </w:rPr>
        <w:t xml:space="preserve">                                                          </w:t>
      </w:r>
    </w:p>
    <w:p w:rsidR="00122E6F" w:rsidRDefault="00122E6F" w:rsidP="00122E6F">
      <w:pPr>
        <w:pStyle w:val="a5"/>
        <w:spacing w:line="288" w:lineRule="auto"/>
        <w:ind w:firstLineChars="0" w:firstLine="0"/>
        <w:rPr>
          <w:rFonts w:ascii="仿宋_GB2312" w:eastAsia="仿宋_GB2312"/>
          <w:sz w:val="24"/>
        </w:rPr>
      </w:pPr>
      <w:r>
        <w:rPr>
          <w:rFonts w:ascii="仿宋_GB2312" w:eastAsia="仿宋_GB2312" w:hint="eastAsia"/>
          <w:sz w:val="24"/>
        </w:rPr>
        <w:t>备注：本通知一式三份，一份留存医师不良执业行为卷宗，一份交当事人，一份抄送医师的主要执业机构(若医师不良执业行为发生所在地的医疗机构为医师多点执业备案的医疗卫生机构时，应增加一份抄送至不良执业行为发生地的医疗卫生机构)。</w:t>
      </w:r>
    </w:p>
    <w:p w:rsidR="00122E6F" w:rsidRPr="00A54407" w:rsidRDefault="00122E6F" w:rsidP="00122E6F">
      <w:pPr>
        <w:spacing w:line="560" w:lineRule="exact"/>
        <w:rPr>
          <w:rFonts w:ascii="黑体" w:eastAsia="黑体" w:hAnsi="黑体"/>
          <w:spacing w:val="-6"/>
          <w:sz w:val="32"/>
          <w:szCs w:val="32"/>
        </w:rPr>
      </w:pPr>
      <w:r w:rsidRPr="00A54407">
        <w:rPr>
          <w:rFonts w:ascii="黑体" w:eastAsia="黑体" w:hAnsi="黑体" w:hint="eastAsia"/>
          <w:spacing w:val="-6"/>
          <w:sz w:val="32"/>
          <w:szCs w:val="32"/>
        </w:rPr>
        <w:lastRenderedPageBreak/>
        <w:t>附件4</w:t>
      </w:r>
    </w:p>
    <w:p w:rsidR="00122E6F" w:rsidRDefault="00122E6F" w:rsidP="00122E6F">
      <w:pPr>
        <w:spacing w:line="500" w:lineRule="exact"/>
        <w:jc w:val="center"/>
        <w:rPr>
          <w:rFonts w:ascii="黑体" w:eastAsia="黑体" w:hAnsi="黑体" w:cs="宋体" w:hint="eastAsia"/>
          <w:sz w:val="36"/>
          <w:szCs w:val="36"/>
        </w:rPr>
      </w:pPr>
      <w:r w:rsidRPr="00A54407">
        <w:rPr>
          <w:rFonts w:ascii="黑体" w:eastAsia="黑体" w:hAnsi="黑体" w:cs="宋体" w:hint="eastAsia"/>
          <w:sz w:val="36"/>
          <w:szCs w:val="36"/>
        </w:rPr>
        <w:t>医师不良执业行为记分情况通报书</w:t>
      </w:r>
    </w:p>
    <w:p w:rsidR="00122E6F" w:rsidRPr="00A54407" w:rsidRDefault="00122E6F" w:rsidP="00122E6F">
      <w:pPr>
        <w:spacing w:line="500" w:lineRule="exact"/>
        <w:jc w:val="center"/>
        <w:rPr>
          <w:rFonts w:ascii="黑体" w:eastAsia="黑体" w:hAnsi="黑体"/>
          <w:sz w:val="36"/>
          <w:szCs w:val="36"/>
        </w:rPr>
      </w:pPr>
      <w:r>
        <w:rPr>
          <w:rStyle w:val="a4"/>
          <w:rFonts w:ascii="宋体" w:hAnsi="宋体" w:hint="eastAsia"/>
          <w:b w:val="0"/>
          <w:sz w:val="28"/>
          <w:szCs w:val="28"/>
        </w:rPr>
        <w:t xml:space="preserve">                              </w:t>
      </w:r>
    </w:p>
    <w:p w:rsidR="00122E6F" w:rsidRDefault="00122E6F" w:rsidP="00122E6F">
      <w:pPr>
        <w:spacing w:line="500" w:lineRule="exact"/>
        <w:rPr>
          <w:rFonts w:ascii="仿宋" w:eastAsia="仿宋" w:hAnsi="仿宋"/>
          <w:b/>
          <w:sz w:val="28"/>
          <w:szCs w:val="28"/>
          <w:u w:val="single"/>
        </w:rPr>
      </w:pPr>
    </w:p>
    <w:p w:rsidR="00122E6F" w:rsidRDefault="00122E6F" w:rsidP="00122E6F">
      <w:pPr>
        <w:spacing w:line="360" w:lineRule="auto"/>
        <w:rPr>
          <w:rFonts w:ascii="仿宋_GB2312" w:eastAsia="仿宋_GB2312" w:hAnsi="仿宋_GB2312" w:cs="仿宋_GB2312"/>
          <w:color w:val="FF0000"/>
          <w:sz w:val="32"/>
          <w:szCs w:val="32"/>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32"/>
          <w:szCs w:val="32"/>
          <w:u w:val="single"/>
        </w:rPr>
        <w:t xml:space="preserve">医疗卫生机构名称   </w:t>
      </w:r>
      <w:r>
        <w:rPr>
          <w:rFonts w:ascii="仿宋_GB2312" w:eastAsia="仿宋_GB2312" w:hAnsi="仿宋_GB2312" w:cs="仿宋_GB2312" w:hint="eastAsia"/>
          <w:sz w:val="32"/>
          <w:szCs w:val="32"/>
        </w:rPr>
        <w:t>：</w:t>
      </w:r>
    </w:p>
    <w:p w:rsidR="00122E6F" w:rsidRDefault="00122E6F" w:rsidP="00122E6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你单位医师</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sz w:val="32"/>
          <w:szCs w:val="32"/>
        </w:rPr>
        <w:t>，本记分周期不良执业行为记分已累计达到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分。</w:t>
      </w:r>
    </w:p>
    <w:p w:rsidR="00122E6F" w:rsidRDefault="00122E6F" w:rsidP="00122E6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上海市医师不良执业行为记分管理办法》第二十条规定：一个记分周期内，医师的不良执业行为记分累计达到10分及以上的，卫生健康行政部门应通报其主要执业机构和备案的医疗卫生机构。医疗卫生机构应按照下列规定给予医师1-3个月的离岗，离岗的医师应接受培训和继续医学教育：</w:t>
      </w:r>
    </w:p>
    <w:p w:rsidR="00122E6F" w:rsidRDefault="00122E6F" w:rsidP="00122E6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□医师不良执业行为记分累计达到10分、不满14分的，医疗卫生机构应对其离岗1个月；</w:t>
      </w:r>
    </w:p>
    <w:p w:rsidR="00122E6F" w:rsidRDefault="00122E6F" w:rsidP="00122E6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□医师不良执业行为记分累计达到14分、不满18分的，医疗卫生机构应对其离岗2个月；</w:t>
      </w:r>
    </w:p>
    <w:p w:rsidR="00122E6F" w:rsidRDefault="00122E6F" w:rsidP="00122E6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□医师不良执业行为记分累计达到18分及以上的，医疗卫生机构应对其离岗3个月。</w:t>
      </w:r>
    </w:p>
    <w:p w:rsidR="00122E6F" w:rsidRDefault="00122E6F" w:rsidP="00122E6F">
      <w:pPr>
        <w:spacing w:line="360" w:lineRule="auto"/>
        <w:ind w:leftChars="67" w:left="141"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请遵照执行！</w:t>
      </w:r>
    </w:p>
    <w:p w:rsidR="00122E6F" w:rsidRDefault="00122E6F" w:rsidP="00122E6F">
      <w:pPr>
        <w:spacing w:line="360" w:lineRule="auto"/>
        <w:ind w:leftChars="67" w:left="141" w:firstLineChars="200" w:firstLine="640"/>
        <w:rPr>
          <w:rFonts w:ascii="仿宋_GB2312" w:eastAsia="仿宋_GB2312" w:hAnsi="仿宋_GB2312" w:cs="仿宋_GB2312"/>
          <w:sz w:val="32"/>
          <w:szCs w:val="32"/>
        </w:rPr>
      </w:pPr>
    </w:p>
    <w:p w:rsidR="00122E6F" w:rsidRDefault="00122E6F" w:rsidP="00122E6F">
      <w:pPr>
        <w:tabs>
          <w:tab w:val="left" w:pos="8364"/>
        </w:tabs>
        <w:spacing w:line="360" w:lineRule="auto"/>
        <w:ind w:right="464" w:firstLineChars="1650" w:firstLine="5280"/>
        <w:rPr>
          <w:rFonts w:ascii="仿宋_GB2312" w:eastAsia="仿宋_GB2312" w:hAnsi="仿宋_GB2312" w:cs="仿宋_GB2312"/>
          <w:sz w:val="32"/>
          <w:szCs w:val="32"/>
        </w:rPr>
      </w:pPr>
      <w:r>
        <w:rPr>
          <w:rFonts w:ascii="仿宋_GB2312" w:eastAsia="仿宋_GB2312" w:hAnsi="仿宋_GB2312" w:cs="仿宋_GB2312" w:hint="eastAsia"/>
          <w:sz w:val="32"/>
          <w:szCs w:val="32"/>
        </w:rPr>
        <w:t>卫生健康行政部门</w:t>
      </w:r>
    </w:p>
    <w:p w:rsidR="00122E6F" w:rsidRDefault="00122E6F" w:rsidP="00122E6F">
      <w:pPr>
        <w:spacing w:line="360" w:lineRule="auto"/>
        <w:rPr>
          <w:rFonts w:ascii="仿宋_GB2312" w:eastAsia="仿宋_GB2312"/>
          <w:spacing w:val="-6"/>
          <w:sz w:val="32"/>
          <w:szCs w:val="32"/>
        </w:rPr>
      </w:pPr>
      <w:r>
        <w:rPr>
          <w:rFonts w:ascii="仿宋_GB2312" w:eastAsia="仿宋_GB2312" w:hAnsi="仿宋_GB2312" w:cs="仿宋_GB2312" w:hint="eastAsia"/>
          <w:sz w:val="32"/>
          <w:szCs w:val="32"/>
        </w:rPr>
        <w:t xml:space="preserve">                                     年  月  日</w:t>
      </w:r>
    </w:p>
    <w:p w:rsidR="00E7323F" w:rsidRDefault="00E7323F">
      <w:bookmarkStart w:id="0" w:name="附件"/>
      <w:bookmarkEnd w:id="0"/>
    </w:p>
    <w:sectPr w:rsidR="00E7323F" w:rsidSect="006941DC">
      <w:footerReference w:type="even" r:id="rId4"/>
      <w:footerReference w:type="default" r:id="rId5"/>
      <w:pgSz w:w="11906" w:h="16838" w:code="9"/>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仿宋">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206" w:rsidRDefault="00122E6F">
    <w:pPr>
      <w:pStyle w:val="a3"/>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16</w:t>
    </w:r>
    <w:r>
      <w:rPr>
        <w:kern w:val="0"/>
        <w:szCs w:val="21"/>
      </w:rPr>
      <w:fldChar w:fldCharType="end"/>
    </w:r>
    <w:r>
      <w:rPr>
        <w:kern w:val="0"/>
        <w:szCs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206" w:rsidRDefault="00122E6F" w:rsidP="006B1206">
    <w:pPr>
      <w:pStyle w:val="a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22E6F"/>
    <w:rsid w:val="00122E6F"/>
    <w:rsid w:val="001E1D04"/>
    <w:rsid w:val="00294392"/>
    <w:rsid w:val="006251E9"/>
    <w:rsid w:val="00725E64"/>
    <w:rsid w:val="00785836"/>
    <w:rsid w:val="00A757C4"/>
    <w:rsid w:val="00D4593D"/>
    <w:rsid w:val="00E7323F"/>
    <w:rsid w:val="00E97A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E6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22E6F"/>
    <w:pPr>
      <w:tabs>
        <w:tab w:val="center" w:pos="4153"/>
        <w:tab w:val="right" w:pos="8306"/>
      </w:tabs>
      <w:snapToGrid w:val="0"/>
      <w:jc w:val="left"/>
    </w:pPr>
    <w:rPr>
      <w:sz w:val="18"/>
      <w:szCs w:val="18"/>
    </w:rPr>
  </w:style>
  <w:style w:type="character" w:customStyle="1" w:styleId="Char">
    <w:name w:val="页脚 Char"/>
    <w:basedOn w:val="a0"/>
    <w:link w:val="a3"/>
    <w:rsid w:val="00122E6F"/>
    <w:rPr>
      <w:rFonts w:ascii="Times New Roman" w:eastAsia="宋体" w:hAnsi="Times New Roman" w:cs="Times New Roman"/>
      <w:sz w:val="18"/>
      <w:szCs w:val="18"/>
    </w:rPr>
  </w:style>
  <w:style w:type="character" w:styleId="a4">
    <w:name w:val="Strong"/>
    <w:basedOn w:val="a0"/>
    <w:qFormat/>
    <w:rsid w:val="00122E6F"/>
    <w:rPr>
      <w:b/>
      <w:bCs/>
    </w:rPr>
  </w:style>
  <w:style w:type="paragraph" w:styleId="a5">
    <w:name w:val="List Paragraph"/>
    <w:basedOn w:val="a"/>
    <w:qFormat/>
    <w:rsid w:val="00122E6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1072</Words>
  <Characters>6116</Characters>
  <Application>Microsoft Office Word</Application>
  <DocSecurity>0</DocSecurity>
  <Lines>50</Lines>
  <Paragraphs>14</Paragraphs>
  <ScaleCrop>false</ScaleCrop>
  <Company>Lenovo</Company>
  <LinksUpToDate>false</LinksUpToDate>
  <CharactersWithSpaces>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唐怡雯2（信息备案）(唐怡雯2（信息备案）:信息备案)</dc:creator>
  <cp:keywords/>
  <dc:description/>
  <cp:lastModifiedBy>唐怡雯2（信息备案）(唐怡雯2（信息备案）:信息备案)</cp:lastModifiedBy>
  <cp:revision>1</cp:revision>
  <dcterms:created xsi:type="dcterms:W3CDTF">2020-12-22T01:40:00Z</dcterms:created>
  <dcterms:modified xsi:type="dcterms:W3CDTF">2020-12-22T01:42:00Z</dcterms:modified>
</cp:coreProperties>
</file>