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277" w:rsidRPr="006609B5" w:rsidRDefault="00241277" w:rsidP="00241277">
      <w:pPr>
        <w:ind w:firstLineChars="200" w:firstLine="482"/>
        <w:jc w:val="center"/>
        <w:rPr>
          <w:rFonts w:ascii="宋体" w:hAnsi="宋体" w:hint="eastAsia"/>
          <w:b/>
          <w:sz w:val="24"/>
        </w:rPr>
      </w:pPr>
      <w:r w:rsidRPr="006609B5">
        <w:rPr>
          <w:rFonts w:ascii="宋体" w:hAnsi="宋体" w:hint="eastAsia"/>
          <w:b/>
          <w:sz w:val="24"/>
        </w:rPr>
        <w:t>《药学综合知识与技能》高频考点</w:t>
      </w:r>
    </w:p>
    <w:p w:rsidR="00241277" w:rsidRPr="00517A01" w:rsidRDefault="00241277" w:rsidP="00241277">
      <w:pPr>
        <w:ind w:firstLineChars="200" w:firstLine="482"/>
        <w:rPr>
          <w:rFonts w:ascii="宋体" w:hAnsi="宋体" w:cs="宋体" w:hint="eastAsia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知识点1：</w:t>
      </w:r>
      <w:r w:rsidRPr="00517A01">
        <w:rPr>
          <w:rFonts w:ascii="宋体" w:hAnsi="宋体" w:cs="宋体" w:hint="eastAsia"/>
          <w:b/>
          <w:color w:val="FF0000"/>
          <w:sz w:val="24"/>
        </w:rPr>
        <w:t>医师用药咨询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50"/>
        <w:gridCol w:w="6346"/>
      </w:tblGrid>
      <w:tr w:rsidR="00241277" w:rsidRPr="006F6FFA" w:rsidTr="00DD0075">
        <w:tc>
          <w:tcPr>
            <w:tcW w:w="1450" w:type="dxa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宋体" w:hint="eastAsia"/>
                <w:sz w:val="24"/>
              </w:rPr>
              <w:t>药品不良反应</w:t>
            </w:r>
          </w:p>
        </w:tc>
        <w:tc>
          <w:tcPr>
            <w:tcW w:w="6346" w:type="dxa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宋体" w:hint="eastAsia"/>
                <w:sz w:val="24"/>
              </w:rPr>
              <w:t>所有的头孢菌素类药物具有潜在的致出血风险，须注意长期应用宜适当补充维生素K、维生素B；与抗凝药合用时应监测凝血功能和出血</w:t>
            </w:r>
          </w:p>
        </w:tc>
      </w:tr>
      <w:tr w:rsidR="00241277" w:rsidRPr="006F6FFA" w:rsidTr="00DD0075">
        <w:tc>
          <w:tcPr>
            <w:tcW w:w="1450" w:type="dxa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宋体" w:hint="eastAsia"/>
                <w:sz w:val="24"/>
              </w:rPr>
              <w:t>禁忌症</w:t>
            </w:r>
          </w:p>
        </w:tc>
        <w:tc>
          <w:tcPr>
            <w:tcW w:w="6346" w:type="dxa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宋体" w:hint="eastAsia"/>
                <w:sz w:val="24"/>
              </w:rPr>
              <w:t>加替沙星可能增加糖尿病患者出现低血糖或高血糖症状的隐患，并影响肾功能，糖尿病患者禁用</w:t>
            </w:r>
          </w:p>
        </w:tc>
      </w:tr>
      <w:tr w:rsidR="00241277" w:rsidRPr="006F6FFA" w:rsidTr="00DD0075">
        <w:tc>
          <w:tcPr>
            <w:tcW w:w="1450" w:type="dxa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宋体" w:hint="eastAsia"/>
                <w:sz w:val="24"/>
              </w:rPr>
              <w:t>药物相互作用</w:t>
            </w:r>
          </w:p>
        </w:tc>
        <w:tc>
          <w:tcPr>
            <w:tcW w:w="6346" w:type="dxa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宋体" w:hint="eastAsia"/>
                <w:sz w:val="24"/>
              </w:rPr>
              <w:t>他汀类与环孢素、伊曲康唑、酮康唑、克拉霉素、罗红霉素、奈法唑酮合用可增加他汀类血药浓度，增加横纹肌溶解风险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 w:hint="eastAsia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知识点2：</w:t>
      </w:r>
      <w:r w:rsidRPr="00517A01">
        <w:rPr>
          <w:rFonts w:ascii="宋体" w:hAnsi="宋体" w:cs="宋体" w:hint="eastAsia"/>
          <w:b/>
          <w:color w:val="FF0000"/>
          <w:sz w:val="24"/>
        </w:rPr>
        <w:t>护士用药咨询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26"/>
        <w:gridCol w:w="5670"/>
      </w:tblGrid>
      <w:tr w:rsidR="00241277" w:rsidRPr="006609B5" w:rsidTr="00DD0075">
        <w:tc>
          <w:tcPr>
            <w:tcW w:w="2126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不宜用氯化钠注射液溶解的药品</w:t>
            </w:r>
          </w:p>
        </w:tc>
        <w:tc>
          <w:tcPr>
            <w:tcW w:w="5670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多烯磷脂酰胆碱、奥沙利铂、两性霉素B、红霉素、哌库溴铵、氟罗沙星</w:t>
            </w:r>
          </w:p>
        </w:tc>
      </w:tr>
      <w:tr w:rsidR="00241277" w:rsidRPr="006609B5" w:rsidTr="00DD0075">
        <w:tc>
          <w:tcPr>
            <w:tcW w:w="2126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不宜用葡萄糖注射液溶解的药品</w:t>
            </w:r>
          </w:p>
        </w:tc>
        <w:tc>
          <w:tcPr>
            <w:tcW w:w="5670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青霉素、大多数头孢菌素、苯妥英钠、阿昔洛韦、瑞替普酶、依托泊苷、替尼泊苷、奈达铂</w:t>
            </w:r>
          </w:p>
        </w:tc>
      </w:tr>
      <w:tr w:rsidR="00241277" w:rsidRPr="006609B5" w:rsidTr="00DD0075">
        <w:tc>
          <w:tcPr>
            <w:tcW w:w="2126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药物滴速控制</w:t>
            </w:r>
          </w:p>
        </w:tc>
        <w:tc>
          <w:tcPr>
            <w:tcW w:w="5670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①万古霉素滴注速度过快可出现红人综合征，每0.5g至少加入100ml液体，静脉滴注时间控制在1小时以上；</w:t>
            </w:r>
          </w:p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②雷尼替丁静脉注射速度过快可引起心动过缓；</w:t>
            </w:r>
          </w:p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③罂粟碱静脉注射过快可引起呼吸抑制；</w:t>
            </w:r>
          </w:p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④维生素K应尽量选择肌内注射，因其静脉注射速度过快，可出现出汗、胸闷、血压下降等现象</w:t>
            </w:r>
          </w:p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⑤静脉滴注时间应控制在1小时以上的药物有林可霉素、克林霉素、多黏菌素B、氯霉素、红霉素、甲砜霉素、磷霉素、环丙沙星氧氟沙星、左氧氟沙星、莫西沙星、培氟沙星、异烟肼、对氨基水杨酸钠、两性霉索B、卡泊芬净、氟康唑等</w:t>
            </w:r>
          </w:p>
        </w:tc>
      </w:tr>
      <w:tr w:rsidR="00241277" w:rsidRPr="006609B5" w:rsidTr="00DD0075">
        <w:tc>
          <w:tcPr>
            <w:tcW w:w="2126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需遮光滴注的药物</w:t>
            </w:r>
          </w:p>
        </w:tc>
        <w:tc>
          <w:tcPr>
            <w:tcW w:w="5670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对氨基水杨酸钠、硝普钠、放线菌素D、长春新碱、尼莫地平、左氧氟沙星、培氟沙星、莫西沙星等。</w:t>
            </w:r>
          </w:p>
        </w:tc>
      </w:tr>
    </w:tbl>
    <w:p w:rsidR="00241277" w:rsidRPr="006609B5" w:rsidRDefault="00241277" w:rsidP="00241277">
      <w:pPr>
        <w:ind w:firstLineChars="200" w:firstLine="482"/>
        <w:rPr>
          <w:rFonts w:ascii="宋体" w:hAnsi="宋体" w:hint="eastAsia"/>
          <w:b/>
          <w:sz w:val="24"/>
        </w:rPr>
      </w:pPr>
    </w:p>
    <w:p w:rsidR="00241277" w:rsidRPr="00517A01" w:rsidRDefault="00241277" w:rsidP="00241277">
      <w:pPr>
        <w:ind w:firstLineChars="200" w:firstLine="482"/>
        <w:rPr>
          <w:rFonts w:ascii="宋体" w:hAnsi="宋体" w:hint="eastAsia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lastRenderedPageBreak/>
        <w:t>知识点3：处方缩写（常考点提炼）</w:t>
      </w:r>
    </w:p>
    <w:tbl>
      <w:tblPr>
        <w:tblW w:w="7796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77"/>
        <w:gridCol w:w="41"/>
        <w:gridCol w:w="1329"/>
        <w:gridCol w:w="1271"/>
        <w:gridCol w:w="1271"/>
        <w:gridCol w:w="1273"/>
        <w:gridCol w:w="1412"/>
        <w:gridCol w:w="22"/>
      </w:tblGrid>
      <w:tr w:rsidR="00241277" w:rsidRPr="006F6FFA" w:rsidTr="00DD0075">
        <w:trPr>
          <w:gridAfter w:val="1"/>
          <w:wAfter w:w="22" w:type="dxa"/>
          <w:trHeight w:val="529"/>
        </w:trPr>
        <w:tc>
          <w:tcPr>
            <w:tcW w:w="2551" w:type="dxa"/>
            <w:gridSpan w:val="3"/>
            <w:hideMark/>
          </w:tcPr>
          <w:p w:rsidR="00241277" w:rsidRPr="006F6FFA" w:rsidRDefault="00241277" w:rsidP="00DD0075">
            <w:pPr>
              <w:rPr>
                <w:rFonts w:ascii="宋体" w:hAnsi="宋体"/>
                <w:b/>
                <w:sz w:val="24"/>
              </w:rPr>
            </w:pPr>
            <w:r w:rsidRPr="006F6FFA">
              <w:rPr>
                <w:rFonts w:ascii="宋体" w:hAnsi="宋体" w:hint="eastAsia"/>
                <w:b/>
                <w:sz w:val="24"/>
              </w:rPr>
              <w:t>服药次数或时间</w:t>
            </w:r>
          </w:p>
        </w:tc>
        <w:tc>
          <w:tcPr>
            <w:tcW w:w="2552" w:type="dxa"/>
            <w:gridSpan w:val="2"/>
            <w:hideMark/>
          </w:tcPr>
          <w:p w:rsidR="00241277" w:rsidRPr="006F6FFA" w:rsidRDefault="00241277" w:rsidP="00DD0075">
            <w:pPr>
              <w:rPr>
                <w:rFonts w:ascii="宋体" w:hAnsi="宋体"/>
                <w:b/>
                <w:sz w:val="24"/>
              </w:rPr>
            </w:pPr>
            <w:r w:rsidRPr="006F6FFA">
              <w:rPr>
                <w:rFonts w:ascii="宋体" w:hAnsi="宋体" w:hint="eastAsia"/>
                <w:b/>
                <w:sz w:val="24"/>
              </w:rPr>
              <w:t>服药次数或时间</w:t>
            </w:r>
          </w:p>
        </w:tc>
        <w:tc>
          <w:tcPr>
            <w:tcW w:w="2693" w:type="dxa"/>
            <w:gridSpan w:val="2"/>
            <w:hideMark/>
          </w:tcPr>
          <w:p w:rsidR="00241277" w:rsidRPr="006F6FFA" w:rsidRDefault="00241277" w:rsidP="00DD0075">
            <w:pPr>
              <w:rPr>
                <w:rFonts w:ascii="宋体" w:hAnsi="宋体"/>
                <w:b/>
                <w:sz w:val="24"/>
              </w:rPr>
            </w:pPr>
            <w:r w:rsidRPr="006F6FFA">
              <w:rPr>
                <w:rFonts w:ascii="宋体" w:hAnsi="宋体" w:hint="eastAsia"/>
                <w:b/>
                <w:sz w:val="24"/>
              </w:rPr>
              <w:t>给药途径</w:t>
            </w:r>
          </w:p>
        </w:tc>
      </w:tr>
      <w:tr w:rsidR="00241277" w:rsidRPr="006F6FFA" w:rsidTr="00DD0075">
        <w:trPr>
          <w:gridAfter w:val="1"/>
          <w:wAfter w:w="22" w:type="dxa"/>
          <w:trHeight w:val="529"/>
        </w:trPr>
        <w:tc>
          <w:tcPr>
            <w:tcW w:w="11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qh</w:t>
            </w:r>
          </w:p>
        </w:tc>
        <w:tc>
          <w:tcPr>
            <w:tcW w:w="1375" w:type="dxa"/>
            <w:gridSpan w:val="2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每小时</w:t>
            </w:r>
          </w:p>
        </w:tc>
        <w:tc>
          <w:tcPr>
            <w:tcW w:w="12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St.</w:t>
            </w:r>
          </w:p>
        </w:tc>
        <w:tc>
          <w:tcPr>
            <w:tcW w:w="12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立即</w:t>
            </w:r>
          </w:p>
        </w:tc>
        <w:tc>
          <w:tcPr>
            <w:tcW w:w="1275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i.h.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皮下的</w:t>
            </w:r>
          </w:p>
        </w:tc>
      </w:tr>
      <w:tr w:rsidR="00241277" w:rsidRPr="006F6FFA" w:rsidTr="00DD0075">
        <w:trPr>
          <w:gridAfter w:val="1"/>
          <w:wAfter w:w="22" w:type="dxa"/>
          <w:trHeight w:val="529"/>
        </w:trPr>
        <w:tc>
          <w:tcPr>
            <w:tcW w:w="11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q4h</w:t>
            </w:r>
          </w:p>
        </w:tc>
        <w:tc>
          <w:tcPr>
            <w:tcW w:w="1375" w:type="dxa"/>
            <w:gridSpan w:val="2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每4小时</w:t>
            </w:r>
          </w:p>
        </w:tc>
        <w:tc>
          <w:tcPr>
            <w:tcW w:w="12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Am</w:t>
            </w:r>
          </w:p>
        </w:tc>
        <w:tc>
          <w:tcPr>
            <w:tcW w:w="12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上午</w:t>
            </w:r>
          </w:p>
        </w:tc>
        <w:tc>
          <w:tcPr>
            <w:tcW w:w="1275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im.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肌内注射</w:t>
            </w:r>
          </w:p>
        </w:tc>
      </w:tr>
      <w:tr w:rsidR="00241277" w:rsidRPr="006F6FFA" w:rsidTr="00DD0075">
        <w:trPr>
          <w:gridAfter w:val="1"/>
          <w:wAfter w:w="22" w:type="dxa"/>
          <w:trHeight w:val="529"/>
        </w:trPr>
        <w:tc>
          <w:tcPr>
            <w:tcW w:w="11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qd.</w:t>
            </w:r>
          </w:p>
        </w:tc>
        <w:tc>
          <w:tcPr>
            <w:tcW w:w="1375" w:type="dxa"/>
            <w:gridSpan w:val="2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每日</w:t>
            </w:r>
          </w:p>
        </w:tc>
        <w:tc>
          <w:tcPr>
            <w:tcW w:w="12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pm.</w:t>
            </w:r>
          </w:p>
        </w:tc>
        <w:tc>
          <w:tcPr>
            <w:tcW w:w="12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下午</w:t>
            </w:r>
          </w:p>
        </w:tc>
        <w:tc>
          <w:tcPr>
            <w:tcW w:w="1275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iv.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静脉注射</w:t>
            </w:r>
          </w:p>
        </w:tc>
      </w:tr>
      <w:tr w:rsidR="00241277" w:rsidRPr="006F6FFA" w:rsidTr="00DD0075">
        <w:trPr>
          <w:gridAfter w:val="1"/>
          <w:wAfter w:w="22" w:type="dxa"/>
          <w:trHeight w:val="529"/>
        </w:trPr>
        <w:tc>
          <w:tcPr>
            <w:tcW w:w="11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qn.</w:t>
            </w:r>
          </w:p>
        </w:tc>
        <w:tc>
          <w:tcPr>
            <w:tcW w:w="1375" w:type="dxa"/>
            <w:gridSpan w:val="2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每晚</w:t>
            </w:r>
          </w:p>
        </w:tc>
        <w:tc>
          <w:tcPr>
            <w:tcW w:w="12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Ac.</w:t>
            </w:r>
          </w:p>
        </w:tc>
        <w:tc>
          <w:tcPr>
            <w:tcW w:w="12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餐前</w:t>
            </w:r>
          </w:p>
        </w:tc>
        <w:tc>
          <w:tcPr>
            <w:tcW w:w="1275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ivgtt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静脉滴注</w:t>
            </w:r>
          </w:p>
        </w:tc>
      </w:tr>
      <w:tr w:rsidR="00241277" w:rsidRPr="006F6FFA" w:rsidTr="00DD0075">
        <w:trPr>
          <w:gridAfter w:val="1"/>
          <w:wAfter w:w="22" w:type="dxa"/>
          <w:trHeight w:val="529"/>
        </w:trPr>
        <w:tc>
          <w:tcPr>
            <w:tcW w:w="11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bid.</w:t>
            </w:r>
          </w:p>
        </w:tc>
        <w:tc>
          <w:tcPr>
            <w:tcW w:w="1375" w:type="dxa"/>
            <w:gridSpan w:val="2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每日2次</w:t>
            </w:r>
          </w:p>
        </w:tc>
        <w:tc>
          <w:tcPr>
            <w:tcW w:w="12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pc.</w:t>
            </w:r>
          </w:p>
        </w:tc>
        <w:tc>
          <w:tcPr>
            <w:tcW w:w="12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餐后</w:t>
            </w:r>
          </w:p>
        </w:tc>
        <w:tc>
          <w:tcPr>
            <w:tcW w:w="1275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po.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口服</w:t>
            </w:r>
          </w:p>
        </w:tc>
      </w:tr>
      <w:tr w:rsidR="00241277" w:rsidRPr="006F6FFA" w:rsidTr="00DD0075">
        <w:trPr>
          <w:gridAfter w:val="1"/>
          <w:wAfter w:w="22" w:type="dxa"/>
          <w:trHeight w:val="529"/>
        </w:trPr>
        <w:tc>
          <w:tcPr>
            <w:tcW w:w="11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tid.</w:t>
            </w:r>
          </w:p>
        </w:tc>
        <w:tc>
          <w:tcPr>
            <w:tcW w:w="1375" w:type="dxa"/>
            <w:gridSpan w:val="2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每日3次</w:t>
            </w:r>
          </w:p>
        </w:tc>
        <w:tc>
          <w:tcPr>
            <w:tcW w:w="12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hs.</w:t>
            </w:r>
          </w:p>
        </w:tc>
        <w:tc>
          <w:tcPr>
            <w:tcW w:w="12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临睡前</w:t>
            </w:r>
          </w:p>
        </w:tc>
        <w:tc>
          <w:tcPr>
            <w:tcW w:w="1275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OD.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右眼</w:t>
            </w:r>
          </w:p>
        </w:tc>
      </w:tr>
      <w:tr w:rsidR="00241277" w:rsidRPr="006F6FFA" w:rsidTr="00DD0075">
        <w:trPr>
          <w:gridAfter w:val="1"/>
          <w:wAfter w:w="22" w:type="dxa"/>
          <w:trHeight w:val="529"/>
        </w:trPr>
        <w:tc>
          <w:tcPr>
            <w:tcW w:w="11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qid.</w:t>
            </w:r>
          </w:p>
        </w:tc>
        <w:tc>
          <w:tcPr>
            <w:tcW w:w="1375" w:type="dxa"/>
            <w:gridSpan w:val="2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每日4次</w:t>
            </w:r>
          </w:p>
        </w:tc>
        <w:tc>
          <w:tcPr>
            <w:tcW w:w="12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qs.</w:t>
            </w:r>
          </w:p>
        </w:tc>
        <w:tc>
          <w:tcPr>
            <w:tcW w:w="12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适量</w:t>
            </w:r>
          </w:p>
        </w:tc>
        <w:tc>
          <w:tcPr>
            <w:tcW w:w="1275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OS.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左眼</w:t>
            </w:r>
          </w:p>
        </w:tc>
      </w:tr>
      <w:tr w:rsidR="00241277" w:rsidRPr="006F6FFA" w:rsidTr="00DD0075">
        <w:trPr>
          <w:gridAfter w:val="1"/>
          <w:wAfter w:w="22" w:type="dxa"/>
          <w:trHeight w:val="529"/>
        </w:trPr>
        <w:tc>
          <w:tcPr>
            <w:tcW w:w="11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qod.</w:t>
            </w:r>
          </w:p>
        </w:tc>
        <w:tc>
          <w:tcPr>
            <w:tcW w:w="1375" w:type="dxa"/>
            <w:gridSpan w:val="2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隔日1次</w:t>
            </w:r>
          </w:p>
        </w:tc>
        <w:tc>
          <w:tcPr>
            <w:tcW w:w="12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OL.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左眼</w:t>
            </w:r>
          </w:p>
        </w:tc>
      </w:tr>
      <w:tr w:rsidR="00241277" w:rsidRPr="006F6FFA" w:rsidTr="00DD0075">
        <w:trPr>
          <w:gridAfter w:val="1"/>
          <w:wAfter w:w="22" w:type="dxa"/>
          <w:trHeight w:val="529"/>
        </w:trPr>
        <w:tc>
          <w:tcPr>
            <w:tcW w:w="11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prn/sos.</w:t>
            </w:r>
          </w:p>
        </w:tc>
        <w:tc>
          <w:tcPr>
            <w:tcW w:w="1375" w:type="dxa"/>
            <w:gridSpan w:val="2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必要时</w:t>
            </w:r>
          </w:p>
        </w:tc>
        <w:tc>
          <w:tcPr>
            <w:tcW w:w="12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OU.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双眼</w:t>
            </w:r>
          </w:p>
        </w:tc>
      </w:tr>
      <w:tr w:rsidR="00241277" w:rsidRPr="006609B5" w:rsidTr="00DD0075">
        <w:tblPrEx>
          <w:tblCellMar>
            <w:left w:w="0" w:type="dxa"/>
            <w:right w:w="0" w:type="dxa"/>
          </w:tblCellMar>
        </w:tblPrEx>
        <w:trPr>
          <w:trHeight w:val="471"/>
        </w:trPr>
        <w:tc>
          <w:tcPr>
            <w:tcW w:w="2551" w:type="dxa"/>
            <w:gridSpan w:val="3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b/>
                <w:sz w:val="24"/>
              </w:rPr>
            </w:pPr>
            <w:r w:rsidRPr="006609B5">
              <w:rPr>
                <w:rFonts w:ascii="宋体" w:hAnsi="宋体" w:hint="eastAsia"/>
                <w:b/>
                <w:sz w:val="24"/>
              </w:rPr>
              <w:t>剂型</w:t>
            </w:r>
          </w:p>
        </w:tc>
        <w:tc>
          <w:tcPr>
            <w:tcW w:w="2552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b/>
                <w:sz w:val="24"/>
              </w:rPr>
            </w:pPr>
            <w:r w:rsidRPr="006609B5">
              <w:rPr>
                <w:rFonts w:ascii="宋体" w:hAnsi="宋体" w:hint="eastAsia"/>
                <w:b/>
                <w:sz w:val="24"/>
              </w:rPr>
              <w:t>单位</w:t>
            </w:r>
          </w:p>
        </w:tc>
        <w:tc>
          <w:tcPr>
            <w:tcW w:w="2715" w:type="dxa"/>
            <w:gridSpan w:val="3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b/>
                <w:sz w:val="24"/>
              </w:rPr>
            </w:pPr>
            <w:r w:rsidRPr="006609B5">
              <w:rPr>
                <w:rFonts w:ascii="宋体" w:hAnsi="宋体" w:hint="eastAsia"/>
                <w:b/>
                <w:sz w:val="24"/>
              </w:rPr>
              <w:t>其他</w:t>
            </w:r>
          </w:p>
        </w:tc>
      </w:tr>
      <w:tr w:rsidR="00241277" w:rsidRPr="006609B5" w:rsidTr="00DD0075">
        <w:tblPrEx>
          <w:tblCellMar>
            <w:left w:w="0" w:type="dxa"/>
            <w:right w:w="0" w:type="dxa"/>
          </w:tblCellMar>
        </w:tblPrEx>
        <w:trPr>
          <w:trHeight w:val="1429"/>
        </w:trPr>
        <w:tc>
          <w:tcPr>
            <w:tcW w:w="1217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Aq.</w:t>
            </w:r>
          </w:p>
        </w:tc>
        <w:tc>
          <w:tcPr>
            <w:tcW w:w="1334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水，水剂</w:t>
            </w:r>
          </w:p>
        </w:tc>
        <w:tc>
          <w:tcPr>
            <w:tcW w:w="1276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Cc</w:t>
            </w:r>
          </w:p>
        </w:tc>
        <w:tc>
          <w:tcPr>
            <w:tcW w:w="1276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立方厘米、毫升</w:t>
            </w:r>
          </w:p>
        </w:tc>
        <w:tc>
          <w:tcPr>
            <w:tcW w:w="1275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Aq.dest</w:t>
            </w:r>
          </w:p>
        </w:tc>
        <w:tc>
          <w:tcPr>
            <w:tcW w:w="1440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蒸馏水</w:t>
            </w:r>
          </w:p>
        </w:tc>
      </w:tr>
      <w:tr w:rsidR="00241277" w:rsidRPr="006609B5" w:rsidTr="00DD0075">
        <w:tblPrEx>
          <w:tblCellMar>
            <w:left w:w="0" w:type="dxa"/>
            <w:right w:w="0" w:type="dxa"/>
          </w:tblCellMar>
        </w:tblPrEx>
        <w:trPr>
          <w:trHeight w:val="940"/>
        </w:trPr>
        <w:tc>
          <w:tcPr>
            <w:tcW w:w="1217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Mist.</w:t>
            </w:r>
          </w:p>
        </w:tc>
        <w:tc>
          <w:tcPr>
            <w:tcW w:w="1334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合剂</w:t>
            </w:r>
          </w:p>
        </w:tc>
        <w:tc>
          <w:tcPr>
            <w:tcW w:w="1276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ml</w:t>
            </w:r>
          </w:p>
        </w:tc>
        <w:tc>
          <w:tcPr>
            <w:tcW w:w="1276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毫升</w:t>
            </w:r>
          </w:p>
        </w:tc>
        <w:tc>
          <w:tcPr>
            <w:tcW w:w="1275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Co.</w:t>
            </w:r>
          </w:p>
        </w:tc>
        <w:tc>
          <w:tcPr>
            <w:tcW w:w="1440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复方、复合的</w:t>
            </w:r>
          </w:p>
        </w:tc>
      </w:tr>
      <w:tr w:rsidR="00241277" w:rsidRPr="006609B5" w:rsidTr="00DD0075">
        <w:tblPrEx>
          <w:tblCellMar>
            <w:left w:w="0" w:type="dxa"/>
            <w:right w:w="0" w:type="dxa"/>
          </w:tblCellMar>
        </w:tblPrEx>
        <w:trPr>
          <w:trHeight w:val="940"/>
        </w:trPr>
        <w:tc>
          <w:tcPr>
            <w:tcW w:w="1217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Cap</w:t>
            </w:r>
          </w:p>
        </w:tc>
        <w:tc>
          <w:tcPr>
            <w:tcW w:w="1334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胶囊剂</w:t>
            </w:r>
          </w:p>
        </w:tc>
        <w:tc>
          <w:tcPr>
            <w:tcW w:w="1276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kg</w:t>
            </w:r>
          </w:p>
        </w:tc>
        <w:tc>
          <w:tcPr>
            <w:tcW w:w="1276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千克</w:t>
            </w:r>
          </w:p>
        </w:tc>
        <w:tc>
          <w:tcPr>
            <w:tcW w:w="1275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Dil.</w:t>
            </w:r>
          </w:p>
        </w:tc>
        <w:tc>
          <w:tcPr>
            <w:tcW w:w="1440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稀释的，稀释</w:t>
            </w:r>
          </w:p>
        </w:tc>
      </w:tr>
      <w:tr w:rsidR="00241277" w:rsidRPr="006609B5" w:rsidTr="00DD0075">
        <w:tblPrEx>
          <w:tblCellMar>
            <w:left w:w="0" w:type="dxa"/>
            <w:right w:w="0" w:type="dxa"/>
          </w:tblCellMar>
        </w:tblPrEx>
        <w:trPr>
          <w:trHeight w:val="471"/>
        </w:trPr>
        <w:tc>
          <w:tcPr>
            <w:tcW w:w="1217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Tab</w:t>
            </w:r>
          </w:p>
        </w:tc>
        <w:tc>
          <w:tcPr>
            <w:tcW w:w="1334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片剂</w:t>
            </w:r>
          </w:p>
        </w:tc>
        <w:tc>
          <w:tcPr>
            <w:tcW w:w="1276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g</w:t>
            </w:r>
          </w:p>
        </w:tc>
        <w:tc>
          <w:tcPr>
            <w:tcW w:w="1276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克</w:t>
            </w:r>
          </w:p>
        </w:tc>
        <w:tc>
          <w:tcPr>
            <w:tcW w:w="1275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Dos.</w:t>
            </w:r>
          </w:p>
        </w:tc>
        <w:tc>
          <w:tcPr>
            <w:tcW w:w="1440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剂量</w:t>
            </w:r>
          </w:p>
        </w:tc>
      </w:tr>
      <w:tr w:rsidR="00241277" w:rsidRPr="006609B5" w:rsidTr="00DD0075">
        <w:tblPrEx>
          <w:tblCellMar>
            <w:left w:w="0" w:type="dxa"/>
            <w:right w:w="0" w:type="dxa"/>
          </w:tblCellMar>
        </w:tblPrEx>
        <w:trPr>
          <w:trHeight w:val="959"/>
        </w:trPr>
        <w:tc>
          <w:tcPr>
            <w:tcW w:w="1217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ung.</w:t>
            </w:r>
          </w:p>
        </w:tc>
        <w:tc>
          <w:tcPr>
            <w:tcW w:w="1334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软膏剂</w:t>
            </w:r>
          </w:p>
        </w:tc>
        <w:tc>
          <w:tcPr>
            <w:tcW w:w="1276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mg</w:t>
            </w:r>
          </w:p>
        </w:tc>
        <w:tc>
          <w:tcPr>
            <w:tcW w:w="1276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毫克</w:t>
            </w:r>
          </w:p>
        </w:tc>
        <w:tc>
          <w:tcPr>
            <w:tcW w:w="1275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NS</w:t>
            </w:r>
          </w:p>
        </w:tc>
        <w:tc>
          <w:tcPr>
            <w:tcW w:w="1440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生理盐水</w:t>
            </w:r>
          </w:p>
        </w:tc>
      </w:tr>
      <w:tr w:rsidR="00241277" w:rsidRPr="006609B5" w:rsidTr="00DD0075">
        <w:tblPrEx>
          <w:tblCellMar>
            <w:left w:w="0" w:type="dxa"/>
            <w:right w:w="0" w:type="dxa"/>
          </w:tblCellMar>
        </w:tblPrEx>
        <w:trPr>
          <w:trHeight w:val="940"/>
        </w:trPr>
        <w:tc>
          <w:tcPr>
            <w:tcW w:w="1217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Lip.</w:t>
            </w:r>
          </w:p>
        </w:tc>
        <w:tc>
          <w:tcPr>
            <w:tcW w:w="1334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液，溶液</w:t>
            </w:r>
          </w:p>
        </w:tc>
        <w:tc>
          <w:tcPr>
            <w:tcW w:w="1276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mcg/μg</w:t>
            </w:r>
          </w:p>
        </w:tc>
        <w:tc>
          <w:tcPr>
            <w:tcW w:w="1276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微克</w:t>
            </w:r>
          </w:p>
        </w:tc>
        <w:tc>
          <w:tcPr>
            <w:tcW w:w="1275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ss.</w:t>
            </w:r>
          </w:p>
        </w:tc>
        <w:tc>
          <w:tcPr>
            <w:tcW w:w="1440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一半</w:t>
            </w:r>
          </w:p>
        </w:tc>
      </w:tr>
      <w:tr w:rsidR="00241277" w:rsidRPr="006609B5" w:rsidTr="00DD0075">
        <w:tblPrEx>
          <w:tblCellMar>
            <w:left w:w="0" w:type="dxa"/>
            <w:right w:w="0" w:type="dxa"/>
          </w:tblCellMar>
        </w:tblPrEx>
        <w:trPr>
          <w:trHeight w:val="471"/>
        </w:trPr>
        <w:tc>
          <w:tcPr>
            <w:tcW w:w="1217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Sol.</w:t>
            </w:r>
          </w:p>
        </w:tc>
        <w:tc>
          <w:tcPr>
            <w:tcW w:w="1334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溶液</w:t>
            </w:r>
          </w:p>
        </w:tc>
        <w:tc>
          <w:tcPr>
            <w:tcW w:w="1276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U</w:t>
            </w:r>
          </w:p>
        </w:tc>
        <w:tc>
          <w:tcPr>
            <w:tcW w:w="1276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1275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OTC</w:t>
            </w:r>
          </w:p>
        </w:tc>
        <w:tc>
          <w:tcPr>
            <w:tcW w:w="1440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非处方药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hint="eastAsia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知识点4：处方用药与病症诊断的相符性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6095"/>
      </w:tblGrid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无适应证用药</w:t>
            </w:r>
          </w:p>
        </w:tc>
        <w:tc>
          <w:tcPr>
            <w:tcW w:w="6095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患者咳嗽，而无感染指征（白细胞计数、C-反应蛋白正</w:t>
            </w:r>
            <w:r w:rsidRPr="006609B5">
              <w:rPr>
                <w:rFonts w:ascii="宋体" w:hAnsi="宋体" w:cs="宋体" w:hint="eastAsia"/>
                <w:sz w:val="24"/>
              </w:rPr>
              <w:lastRenderedPageBreak/>
              <w:t>常），给与阿奇霉素口服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lastRenderedPageBreak/>
              <w:t>无正当理由超说明书用药</w:t>
            </w:r>
          </w:p>
        </w:tc>
        <w:tc>
          <w:tcPr>
            <w:tcW w:w="6095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①超说明书用药的目的只能是为了患者的利益</w:t>
            </w:r>
          </w:p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②权衡利弊，保障患者利益最大化</w:t>
            </w:r>
          </w:p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③超说明书用药必须有充分的文献报道、循证医学研究结果等证据支持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不合理眹合用药</w:t>
            </w:r>
          </w:p>
        </w:tc>
        <w:tc>
          <w:tcPr>
            <w:tcW w:w="6095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①无明确指征联合用药；</w:t>
            </w:r>
          </w:p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②单一抗菌药已能控制的感染而应用2～3种抗菌药；</w:t>
            </w:r>
          </w:p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③盲目应用辅助治疗药；</w:t>
            </w:r>
          </w:p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④重复用药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过度治疗用药</w:t>
            </w:r>
          </w:p>
        </w:tc>
        <w:tc>
          <w:tcPr>
            <w:tcW w:w="6095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表现在滥用抗菌药物、糖皮质激素、人血白蛋白、辅助治疗药等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有禁忌证用药</w:t>
            </w:r>
          </w:p>
        </w:tc>
        <w:tc>
          <w:tcPr>
            <w:tcW w:w="6095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①胃溃疡患者禁用阿司匹林——否则易造成胃出血甚至胃穿孔</w:t>
            </w:r>
          </w:p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②支气管哮喘及肺源性心脏病患者禁用吗啡——吗啡有抑制呼吸中枢的作用</w:t>
            </w:r>
          </w:p>
          <w:p w:rsidR="00241277" w:rsidRPr="006609B5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③脂肪乳用于急性肝损伤、急性胰腺炎、脂质肾病、脑卒中、高脂血症患者，容易出现脂质紊乱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 w:hint="eastAsia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知识点5：</w:t>
      </w:r>
      <w:r w:rsidRPr="00517A01">
        <w:rPr>
          <w:rFonts w:ascii="宋体" w:hAnsi="宋体" w:cs="宋体" w:hint="eastAsia"/>
          <w:b/>
          <w:color w:val="FF0000"/>
          <w:sz w:val="24"/>
        </w:rPr>
        <w:t>药物相互作用对药效学的影响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7"/>
        <w:gridCol w:w="6379"/>
      </w:tblGrid>
      <w:tr w:rsidR="00241277" w:rsidRPr="006609B5" w:rsidTr="00DD0075">
        <w:tc>
          <w:tcPr>
            <w:tcW w:w="1417" w:type="dxa"/>
            <w:vMerge w:val="restart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药效学影响</w:t>
            </w:r>
          </w:p>
        </w:tc>
        <w:tc>
          <w:tcPr>
            <w:tcW w:w="6379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左旋多巴+卡比多巴/苄丝肼→增效、减毒</w:t>
            </w:r>
          </w:p>
        </w:tc>
      </w:tr>
      <w:tr w:rsidR="00241277" w:rsidRPr="006609B5" w:rsidTr="00DD0075">
        <w:tc>
          <w:tcPr>
            <w:tcW w:w="1417" w:type="dxa"/>
            <w:vMerge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79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β-内酰胺类药物+β内酰胺酶抑制剂→增加抗菌疗效</w:t>
            </w:r>
          </w:p>
        </w:tc>
      </w:tr>
      <w:tr w:rsidR="00241277" w:rsidRPr="006609B5" w:rsidTr="00DD0075">
        <w:tc>
          <w:tcPr>
            <w:tcW w:w="1417" w:type="dxa"/>
            <w:vMerge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79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磺胺甲噁唑+甲氧苄啶→双重阻断叶酸的合成，增加抗菌效果</w:t>
            </w:r>
          </w:p>
        </w:tc>
      </w:tr>
      <w:tr w:rsidR="00241277" w:rsidRPr="006609B5" w:rsidTr="00DD0075">
        <w:tc>
          <w:tcPr>
            <w:tcW w:w="1417" w:type="dxa"/>
            <w:vMerge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79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吗啡/哌替啶+阿托品→①一方面增加疗效；②另一方面增加阿片类药物所致的便秘和排尿困难的副作用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知识点6：</w:t>
      </w:r>
      <w:r w:rsidRPr="00517A01">
        <w:rPr>
          <w:rFonts w:ascii="宋体" w:hAnsi="宋体" w:cs="宋体" w:hint="eastAsia"/>
          <w:b/>
          <w:color w:val="FF0000"/>
          <w:sz w:val="24"/>
        </w:rPr>
        <w:t>兴奋剂管理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9"/>
        <w:gridCol w:w="2693"/>
        <w:gridCol w:w="3544"/>
      </w:tblGrid>
      <w:tr w:rsidR="00241277" w:rsidRPr="006609B5" w:rsidTr="00DD0075">
        <w:tc>
          <w:tcPr>
            <w:tcW w:w="1559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兴奋剂分类</w:t>
            </w:r>
          </w:p>
        </w:tc>
        <w:tc>
          <w:tcPr>
            <w:tcW w:w="269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代表药物</w:t>
            </w:r>
          </w:p>
        </w:tc>
        <w:tc>
          <w:tcPr>
            <w:tcW w:w="354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作用</w:t>
            </w:r>
          </w:p>
        </w:tc>
      </w:tr>
      <w:tr w:rsidR="00241277" w:rsidRPr="006609B5" w:rsidTr="00DD0075">
        <w:tc>
          <w:tcPr>
            <w:tcW w:w="1559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具有蛋白同化作用的药物</w:t>
            </w:r>
          </w:p>
        </w:tc>
        <w:tc>
          <w:tcPr>
            <w:tcW w:w="269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苯丙酸诺龙、甲睾酮</w:t>
            </w:r>
          </w:p>
        </w:tc>
        <w:tc>
          <w:tcPr>
            <w:tcW w:w="354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促使肌肉发达、体格强壮、增强爆发力</w:t>
            </w:r>
          </w:p>
        </w:tc>
      </w:tr>
      <w:tr w:rsidR="00241277" w:rsidRPr="006609B5" w:rsidTr="00DD0075">
        <w:tc>
          <w:tcPr>
            <w:tcW w:w="1559" w:type="dxa"/>
            <w:vMerge w:val="restart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lastRenderedPageBreak/>
              <w:t>肽激素类</w:t>
            </w:r>
          </w:p>
        </w:tc>
        <w:tc>
          <w:tcPr>
            <w:tcW w:w="269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人生长激素</w:t>
            </w:r>
          </w:p>
        </w:tc>
        <w:tc>
          <w:tcPr>
            <w:tcW w:w="354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刺激肌肉、组织和骨骼的生长发育</w:t>
            </w:r>
          </w:p>
        </w:tc>
      </w:tr>
      <w:tr w:rsidR="00241277" w:rsidRPr="006609B5" w:rsidTr="00DD0075">
        <w:tc>
          <w:tcPr>
            <w:tcW w:w="1559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69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人促红细胞生成素或重组人促红细胞生成素</w:t>
            </w:r>
          </w:p>
        </w:tc>
        <w:tc>
          <w:tcPr>
            <w:tcW w:w="354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刺激血红细胞的生长，以提高血液中携氧量</w:t>
            </w:r>
          </w:p>
        </w:tc>
      </w:tr>
      <w:tr w:rsidR="00241277" w:rsidRPr="006609B5" w:rsidTr="00DD0075">
        <w:tc>
          <w:tcPr>
            <w:tcW w:w="1559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麻醉药品</w:t>
            </w:r>
          </w:p>
        </w:tc>
        <w:tc>
          <w:tcPr>
            <w:tcW w:w="269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可待因、哌替啶、芬太尼</w:t>
            </w:r>
          </w:p>
        </w:tc>
        <w:tc>
          <w:tcPr>
            <w:tcW w:w="354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让运动员能长时间忍受疼痛</w:t>
            </w:r>
          </w:p>
        </w:tc>
      </w:tr>
      <w:tr w:rsidR="00241277" w:rsidRPr="006609B5" w:rsidTr="00DD0075">
        <w:tc>
          <w:tcPr>
            <w:tcW w:w="1559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精神刺激剂</w:t>
            </w:r>
          </w:p>
        </w:tc>
        <w:tc>
          <w:tcPr>
            <w:tcW w:w="269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可卡因</w:t>
            </w:r>
          </w:p>
        </w:tc>
        <w:tc>
          <w:tcPr>
            <w:tcW w:w="354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情绪高涨、斗志昂扬，有欣快感，忍受伤痛，攻击力增强</w:t>
            </w:r>
          </w:p>
        </w:tc>
      </w:tr>
      <w:tr w:rsidR="00241277" w:rsidRPr="006609B5" w:rsidTr="00DD0075">
        <w:tc>
          <w:tcPr>
            <w:tcW w:w="1559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药品类易制毒化学品</w:t>
            </w:r>
          </w:p>
        </w:tc>
        <w:tc>
          <w:tcPr>
            <w:tcW w:w="269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麻黄碱</w:t>
            </w:r>
          </w:p>
        </w:tc>
        <w:tc>
          <w:tcPr>
            <w:tcW w:w="354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改善循环，增加供氧能力</w:t>
            </w:r>
          </w:p>
        </w:tc>
      </w:tr>
      <w:tr w:rsidR="00241277" w:rsidRPr="006609B5" w:rsidTr="00DD0075">
        <w:tc>
          <w:tcPr>
            <w:tcW w:w="1559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β受体阻断剂</w:t>
            </w:r>
          </w:p>
        </w:tc>
        <w:tc>
          <w:tcPr>
            <w:tcW w:w="269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普萘洛尔</w:t>
            </w:r>
          </w:p>
        </w:tc>
        <w:tc>
          <w:tcPr>
            <w:tcW w:w="354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消除紧张心理，增加运动耐力，增强平衡功能</w:t>
            </w:r>
          </w:p>
        </w:tc>
      </w:tr>
      <w:tr w:rsidR="00241277" w:rsidRPr="006609B5" w:rsidTr="00DD0075">
        <w:tc>
          <w:tcPr>
            <w:tcW w:w="1559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利尿剂</w:t>
            </w:r>
          </w:p>
        </w:tc>
        <w:tc>
          <w:tcPr>
            <w:tcW w:w="269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呋塞米、氢氯噻嗪</w:t>
            </w:r>
          </w:p>
        </w:tc>
        <w:tc>
          <w:tcPr>
            <w:tcW w:w="354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短时间内降低体重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 w:hint="eastAsia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知识点7：</w:t>
      </w:r>
      <w:r w:rsidRPr="00517A01">
        <w:rPr>
          <w:rFonts w:ascii="宋体" w:hAnsi="宋体" w:cs="宋体" w:hint="eastAsia"/>
          <w:b/>
          <w:color w:val="FF0000"/>
          <w:sz w:val="24"/>
        </w:rPr>
        <w:t>药品适宜的服用时间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0"/>
        <w:gridCol w:w="6946"/>
      </w:tblGrid>
      <w:tr w:rsidR="00241277" w:rsidRPr="006609B5" w:rsidTr="00DD0075">
        <w:tc>
          <w:tcPr>
            <w:tcW w:w="850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iCs/>
                <w:sz w:val="24"/>
              </w:rPr>
              <w:t>清晨</w:t>
            </w:r>
          </w:p>
        </w:tc>
        <w:tc>
          <w:tcPr>
            <w:tcW w:w="6946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iCs/>
                <w:sz w:val="24"/>
              </w:rPr>
              <w:t>①泼尼松、地塞米松等糖皮质激素；②地平类、普利类、沙坦类、索他洛尔等抗高血压药；③氟西汀、帕罗西汀、氟伏沙明等抗抑郁药；④呋塞米、螺内酯等利尿药；⑤硫酸镁等盐类泻药</w:t>
            </w:r>
          </w:p>
        </w:tc>
      </w:tr>
      <w:tr w:rsidR="00241277" w:rsidRPr="006609B5" w:rsidTr="00DD0075">
        <w:tc>
          <w:tcPr>
            <w:tcW w:w="850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餐前</w:t>
            </w:r>
          </w:p>
        </w:tc>
        <w:tc>
          <w:tcPr>
            <w:tcW w:w="6946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①氢氧化铝及其复方制剂、复方三硅酸镁、复方铝酸铋、磷酸铝等胃黏膜保护药；②鞣酸蛋白；③多潘立酮、甲氧氯普胺、莫沙必利西沙必利等促胃动力药；④格列本脲、格列吡嗪、格列齐特、格列喹酮、罗格列酮等口服降糖药；⑤阿仑膦酸钠等钙、磷调节药；⑥头孢拉定、氨苄西林、阿莫西林、阿奇霉素、利福平等抗菌药物；⑦抗线虫药伊维菌素（广谱）</w:t>
            </w:r>
          </w:p>
        </w:tc>
      </w:tr>
      <w:tr w:rsidR="00241277" w:rsidRPr="006609B5" w:rsidTr="00DD0075">
        <w:tc>
          <w:tcPr>
            <w:tcW w:w="850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餐中</w:t>
            </w:r>
          </w:p>
        </w:tc>
        <w:tc>
          <w:tcPr>
            <w:tcW w:w="6946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①二甲双胍、阿卡波糖、格列美脲等口服降糖药；②酵母、胰酶、淀粉酶等助消化药；③舒林酸、吡罗昔康、伊索昔康、美洛昔康、奥沙普秦等非甾体类抗炎药；④熊去氧胆酸；⑤抗血小板药噻氯匹定；⑥减肥药奥利司他；⑦乙胺丁醇、对氨基水杨酸等抗结核药；⑧分子靶向抗肿瘤药甲磺酸伊马替尼</w:t>
            </w:r>
          </w:p>
        </w:tc>
      </w:tr>
      <w:tr w:rsidR="00241277" w:rsidRPr="006609B5" w:rsidTr="00DD0075">
        <w:tc>
          <w:tcPr>
            <w:tcW w:w="850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餐后</w:t>
            </w:r>
          </w:p>
        </w:tc>
        <w:tc>
          <w:tcPr>
            <w:tcW w:w="6946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①阿司匹林、二氟尼柳、贝诺酯、对乙酰氨基酚、吲哚美辛、尼</w:t>
            </w:r>
            <w:r w:rsidRPr="006609B5">
              <w:rPr>
                <w:rFonts w:ascii="宋体" w:hAnsi="宋体" w:cs="宋体" w:hint="eastAsia"/>
                <w:sz w:val="24"/>
              </w:rPr>
              <w:lastRenderedPageBreak/>
              <w:t>美舒利、布洛芬、双氯芬酸等非甾体类抗炎药；②维生素B</w:t>
            </w:r>
            <w:r w:rsidRPr="006609B5">
              <w:rPr>
                <w:rFonts w:ascii="宋体" w:hAnsi="宋体" w:cs="宋体" w:hint="eastAsia"/>
                <w:sz w:val="24"/>
                <w:vertAlign w:val="subscript"/>
              </w:rPr>
              <w:t>1</w:t>
            </w:r>
            <w:r w:rsidRPr="006609B5">
              <w:rPr>
                <w:rFonts w:ascii="宋体" w:hAnsi="宋体" w:cs="宋体" w:hint="eastAsia"/>
                <w:sz w:val="24"/>
              </w:rPr>
              <w:t>、B</w:t>
            </w:r>
            <w:r w:rsidRPr="006609B5">
              <w:rPr>
                <w:rFonts w:ascii="宋体" w:hAnsi="宋体" w:cs="宋体" w:hint="eastAsia"/>
                <w:sz w:val="24"/>
                <w:vertAlign w:val="subscript"/>
              </w:rPr>
              <w:t>2</w:t>
            </w:r>
            <w:r w:rsidRPr="006609B5">
              <w:rPr>
                <w:rFonts w:ascii="宋体" w:hAnsi="宋体" w:cs="宋体" w:hint="eastAsia"/>
                <w:sz w:val="24"/>
              </w:rPr>
              <w:t>等维生素；③西咪替丁、雷尼替丁、法莫替丁等组胺H</w:t>
            </w:r>
            <w:r w:rsidRPr="006609B5">
              <w:rPr>
                <w:rFonts w:ascii="宋体" w:hAnsi="宋体" w:cs="宋体" w:hint="eastAsia"/>
                <w:sz w:val="24"/>
                <w:vertAlign w:val="subscript"/>
              </w:rPr>
              <w:t>2</w:t>
            </w:r>
            <w:r w:rsidRPr="006609B5">
              <w:rPr>
                <w:rFonts w:ascii="宋体" w:hAnsi="宋体" w:cs="宋体" w:hint="eastAsia"/>
                <w:sz w:val="24"/>
              </w:rPr>
              <w:t>受体阻断剂</w:t>
            </w:r>
          </w:p>
        </w:tc>
      </w:tr>
      <w:tr w:rsidR="00241277" w:rsidRPr="006609B5" w:rsidTr="00DD0075">
        <w:tc>
          <w:tcPr>
            <w:tcW w:w="850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lastRenderedPageBreak/>
              <w:t>睡前</w:t>
            </w:r>
          </w:p>
        </w:tc>
        <w:tc>
          <w:tcPr>
            <w:tcW w:w="6946" w:type="dxa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①水合氯醛、咪达唑仑、艾司唑仑、苯巴比妥、地西泮、硝西泮等催眠药；②沙丁胺醇、二羟丙茶碱等平喘药；③他汀类的调节血脂药；④苯海拉明、异丙嗪、氯苯那敏、特非那定、赛庚啶、酮替芬等抗过敏药；⑤碳酸钙；⑥比沙可啶、液状石蜡等缓泻药；⑦西咪替丁（降夜间基础胃酸分泌）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/>
          <w:b/>
          <w:bCs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知识点8：</w:t>
      </w:r>
      <w:r w:rsidRPr="00517A01">
        <w:rPr>
          <w:rFonts w:ascii="宋体" w:hAnsi="宋体" w:cs="宋体" w:hint="eastAsia"/>
          <w:b/>
          <w:bCs/>
          <w:color w:val="FF0000"/>
          <w:sz w:val="24"/>
        </w:rPr>
        <w:t>剂型的正确使用考点提示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1"/>
        <w:gridCol w:w="5953"/>
      </w:tblGrid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jc w:val="center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剂型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jc w:val="center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常考点总结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jc w:val="center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泡腾片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严禁直接服用或口含，否则可引起窒息甚至死亡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jc w:val="center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舌下片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含后30分钟内最好禁止饮食或饮水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jc w:val="center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咀嚼片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注意咀嚼时间应充分，方便药物发挥药效；中和胃酸的咀嚼片应餐后1～2小时服用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jc w:val="center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含漱剂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为保持口腔内药物的有效浓度，用药后不宜立即进食和饮水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jc w:val="center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阴道栓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给药后1～2小时不排尿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jc w:val="center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直肠栓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如栓剂变软，可放入冰箱或凉水中，直到变硬为止；推入直肠，距肛门口成人3cm，儿童2cm；给药后1～2小时不排便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jc w:val="center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缓、控释制剂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除另有规定外，一般应整片或整丸吞服，严禁嚼碎和击碎分次服，用此类制剂每天的服药时间宜固定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知识点9：</w:t>
      </w:r>
      <w:r w:rsidRPr="00517A01">
        <w:rPr>
          <w:rFonts w:ascii="宋体" w:hAnsi="宋体" w:cs="宋体" w:hint="eastAsia"/>
          <w:b/>
          <w:color w:val="FF0000"/>
          <w:sz w:val="24"/>
        </w:rPr>
        <w:t>宜多饮水的药物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7"/>
        <w:gridCol w:w="5954"/>
      </w:tblGrid>
      <w:tr w:rsidR="00241277" w:rsidRPr="006609B5" w:rsidTr="00DD0075">
        <w:tc>
          <w:tcPr>
            <w:tcW w:w="1417" w:type="dxa"/>
          </w:tcPr>
          <w:p w:rsidR="00241277" w:rsidRPr="006609B5" w:rsidRDefault="00241277" w:rsidP="00DD0075">
            <w:pPr>
              <w:jc w:val="center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药品种类</w:t>
            </w:r>
          </w:p>
        </w:tc>
        <w:tc>
          <w:tcPr>
            <w:tcW w:w="5954" w:type="dxa"/>
          </w:tcPr>
          <w:p w:rsidR="00241277" w:rsidRPr="006609B5" w:rsidRDefault="00241277" w:rsidP="00DD0075">
            <w:pPr>
              <w:jc w:val="center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代表药物</w:t>
            </w:r>
          </w:p>
        </w:tc>
      </w:tr>
      <w:tr w:rsidR="00241277" w:rsidRPr="006609B5" w:rsidTr="00DD0075"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平喘药</w:t>
            </w:r>
          </w:p>
        </w:tc>
        <w:tc>
          <w:tcPr>
            <w:tcW w:w="595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茶碱或茶碱控释片、氨茶碱、胆茶碱、二羟丙茶碱</w:t>
            </w:r>
          </w:p>
        </w:tc>
      </w:tr>
      <w:tr w:rsidR="00241277" w:rsidRPr="006609B5" w:rsidTr="00DD0075"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利胆药</w:t>
            </w:r>
          </w:p>
        </w:tc>
        <w:tc>
          <w:tcPr>
            <w:tcW w:w="595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去氢胆酸、熊去氧胆酸</w:t>
            </w:r>
          </w:p>
        </w:tc>
      </w:tr>
      <w:tr w:rsidR="00241277" w:rsidRPr="006609B5" w:rsidTr="00DD0075"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蛋白酶抑制剂</w:t>
            </w:r>
          </w:p>
        </w:tc>
        <w:tc>
          <w:tcPr>
            <w:tcW w:w="595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那韦类药物，如利托那韦、茚地那韦、洛匹那韦等</w:t>
            </w:r>
          </w:p>
        </w:tc>
      </w:tr>
      <w:tr w:rsidR="00241277" w:rsidRPr="006609B5" w:rsidTr="00DD0075"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双膦酸盐</w:t>
            </w:r>
          </w:p>
        </w:tc>
        <w:tc>
          <w:tcPr>
            <w:tcW w:w="595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阿仑膦酸钠、帕屈膦酸钠、氯屈膦酸钠</w:t>
            </w:r>
          </w:p>
        </w:tc>
      </w:tr>
      <w:tr w:rsidR="00241277" w:rsidRPr="006609B5" w:rsidTr="00DD0075"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lastRenderedPageBreak/>
              <w:t>抗痛风药</w:t>
            </w:r>
          </w:p>
        </w:tc>
        <w:tc>
          <w:tcPr>
            <w:tcW w:w="595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苯溴马隆、丙磺舒、别嘌醇</w:t>
            </w:r>
          </w:p>
        </w:tc>
      </w:tr>
      <w:tr w:rsidR="00241277" w:rsidRPr="006609B5" w:rsidTr="00DD0075"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抗尿结石药</w:t>
            </w:r>
          </w:p>
        </w:tc>
        <w:tc>
          <w:tcPr>
            <w:tcW w:w="595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排石汤、排石冲剂</w:t>
            </w:r>
          </w:p>
        </w:tc>
      </w:tr>
      <w:tr w:rsidR="00241277" w:rsidRPr="006609B5" w:rsidTr="00DD0075"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电解质</w:t>
            </w:r>
          </w:p>
        </w:tc>
        <w:tc>
          <w:tcPr>
            <w:tcW w:w="595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口服补液盐</w:t>
            </w:r>
          </w:p>
        </w:tc>
      </w:tr>
      <w:tr w:rsidR="00241277" w:rsidRPr="006609B5" w:rsidTr="00DD0075"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磺胺类药</w:t>
            </w:r>
          </w:p>
        </w:tc>
        <w:tc>
          <w:tcPr>
            <w:tcW w:w="595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磺胺嘧啶、磺胺甲噁唑和复方磺胺甲噁唑</w:t>
            </w:r>
          </w:p>
        </w:tc>
      </w:tr>
      <w:tr w:rsidR="00241277" w:rsidRPr="006609B5" w:rsidTr="00DD0075"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氨基糖苷类抗生素</w:t>
            </w:r>
          </w:p>
        </w:tc>
        <w:tc>
          <w:tcPr>
            <w:tcW w:w="595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链霉素、庆大霉素、卡那霉素、阿米卡星</w:t>
            </w:r>
          </w:p>
        </w:tc>
      </w:tr>
      <w:tr w:rsidR="00241277" w:rsidRPr="006609B5" w:rsidTr="00DD0075"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氟喹诺酮类药物</w:t>
            </w:r>
          </w:p>
        </w:tc>
        <w:tc>
          <w:tcPr>
            <w:tcW w:w="595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诺氟沙星、环丙沙星</w:t>
            </w:r>
          </w:p>
        </w:tc>
      </w:tr>
    </w:tbl>
    <w:p w:rsidR="00241277" w:rsidRPr="006609B5" w:rsidRDefault="00241277" w:rsidP="00241277">
      <w:pPr>
        <w:ind w:firstLineChars="200" w:firstLine="480"/>
        <w:rPr>
          <w:rFonts w:ascii="宋体" w:hAnsi="宋体" w:cs="宋体"/>
          <w:sz w:val="24"/>
        </w:rPr>
      </w:pPr>
      <w:r w:rsidRPr="006609B5">
        <w:rPr>
          <w:rFonts w:ascii="宋体" w:hAnsi="宋体" w:cs="宋体" w:hint="eastAsia"/>
          <w:sz w:val="24"/>
        </w:rPr>
        <w:t>注意：使用时需碱化尿液的药物包括抗痛风药、磺胺类药物、氨基糖苷类药物。</w:t>
      </w:r>
    </w:p>
    <w:p w:rsidR="00241277" w:rsidRPr="006609B5" w:rsidRDefault="00241277" w:rsidP="00241277">
      <w:pPr>
        <w:ind w:firstLineChars="200" w:firstLine="482"/>
        <w:rPr>
          <w:rFonts w:ascii="宋体" w:hAnsi="宋体" w:cs="宋体"/>
          <w:b/>
          <w:sz w:val="24"/>
        </w:rPr>
      </w:pPr>
      <w:r w:rsidRPr="006609B5">
        <w:rPr>
          <w:rFonts w:ascii="宋体" w:hAnsi="宋体" w:cs="宋体" w:hint="eastAsia"/>
          <w:b/>
          <w:sz w:val="24"/>
        </w:rPr>
        <w:t>独家记忆</w:t>
      </w:r>
    </w:p>
    <w:p w:rsidR="00241277" w:rsidRPr="006609B5" w:rsidRDefault="00241277" w:rsidP="00241277">
      <w:pPr>
        <w:ind w:firstLineChars="200" w:firstLine="480"/>
        <w:rPr>
          <w:rFonts w:ascii="宋体" w:hAnsi="宋体" w:cs="宋体"/>
          <w:sz w:val="24"/>
        </w:rPr>
      </w:pPr>
      <w:r w:rsidRPr="006609B5">
        <w:rPr>
          <w:rFonts w:ascii="宋体" w:hAnsi="宋体" w:cs="宋体" w:hint="eastAsia"/>
          <w:sz w:val="24"/>
        </w:rPr>
        <w:t>饮水歌：平喘利胆抑蛋白，痛风结石电解质。双膦磺胺氨基苷，氟喹诺酮水饮全。</w:t>
      </w:r>
    </w:p>
    <w:p w:rsidR="00241277" w:rsidRPr="00517A01" w:rsidRDefault="00241277" w:rsidP="00241277">
      <w:pPr>
        <w:ind w:firstLineChars="200" w:firstLine="482"/>
        <w:rPr>
          <w:rFonts w:ascii="宋体" w:hAnsi="宋体" w:cs="宋体" w:hint="eastAsia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知识点10：</w:t>
      </w:r>
      <w:r w:rsidRPr="00517A01">
        <w:rPr>
          <w:rFonts w:ascii="宋体" w:hAnsi="宋体" w:cs="宋体" w:hint="eastAsia"/>
          <w:b/>
          <w:color w:val="FF0000"/>
          <w:sz w:val="24"/>
        </w:rPr>
        <w:t>饮食对药物疗效的影响（典型案例）</w:t>
      </w:r>
    </w:p>
    <w:p w:rsidR="00241277" w:rsidRPr="006609B5" w:rsidRDefault="00241277" w:rsidP="00241277">
      <w:pPr>
        <w:ind w:firstLineChars="200" w:firstLine="480"/>
        <w:rPr>
          <w:rFonts w:ascii="宋体" w:hAnsi="宋体" w:cs="宋体"/>
          <w:sz w:val="24"/>
        </w:rPr>
      </w:pPr>
      <w:r w:rsidRPr="006609B5">
        <w:rPr>
          <w:rFonts w:ascii="宋体" w:hAnsi="宋体" w:cs="宋体" w:hint="eastAsia"/>
          <w:sz w:val="24"/>
        </w:rPr>
        <w:t>（1）服药后饮酒可发生“双硫仑样反应”的药物：甲硝唑、替硝唑、头孢曲松、头孢哌酮、氯丙嗪、呋喃唑酮。</w:t>
      </w:r>
    </w:p>
    <w:p w:rsidR="00241277" w:rsidRPr="006609B5" w:rsidRDefault="00241277" w:rsidP="00241277">
      <w:pPr>
        <w:ind w:firstLineChars="200" w:firstLine="480"/>
        <w:rPr>
          <w:rFonts w:ascii="宋体" w:hAnsi="宋体" w:cs="宋体"/>
          <w:sz w:val="24"/>
        </w:rPr>
      </w:pPr>
      <w:r w:rsidRPr="006609B5">
        <w:rPr>
          <w:rFonts w:ascii="宋体" w:hAnsi="宋体" w:cs="宋体" w:hint="eastAsia"/>
          <w:sz w:val="24"/>
        </w:rPr>
        <w:t>（2）饮茶对药效的影响：①因含</w:t>
      </w:r>
      <w:r w:rsidRPr="006609B5">
        <w:rPr>
          <w:rFonts w:ascii="宋体" w:hAnsi="宋体" w:hint="eastAsia"/>
          <w:sz w:val="24"/>
        </w:rPr>
        <w:t>鞣酸</w:t>
      </w:r>
      <w:r w:rsidRPr="006609B5">
        <w:rPr>
          <w:rFonts w:ascii="宋体" w:hAnsi="宋体" w:cs="宋体" w:hint="eastAsia"/>
          <w:sz w:val="24"/>
        </w:rPr>
        <w:t>会影响金属离子（铁、钙、铝、铋）、</w:t>
      </w:r>
      <w:r w:rsidRPr="006609B5">
        <w:rPr>
          <w:rFonts w:ascii="宋体" w:hAnsi="宋体" w:hint="eastAsia"/>
          <w:sz w:val="24"/>
        </w:rPr>
        <w:t>胃蛋白酶、胰酶、淀粉酶、乳酶生</w:t>
      </w:r>
      <w:r w:rsidRPr="006609B5">
        <w:rPr>
          <w:rFonts w:ascii="宋体" w:hAnsi="宋体" w:cs="宋体" w:hint="eastAsia"/>
          <w:sz w:val="24"/>
        </w:rPr>
        <w:t>、四环素、大环内酯类、生物碱类药效。②</w:t>
      </w:r>
      <w:r w:rsidRPr="006609B5">
        <w:rPr>
          <w:rFonts w:ascii="宋体" w:hAnsi="宋体" w:hint="eastAsia"/>
          <w:sz w:val="24"/>
        </w:rPr>
        <w:t>浓茶中的咖啡因和茶碱能兴奋中枢神经，加快心率，不但加重心脏负担，且易引起失眠，与抗心律失常药的作用相悖。</w:t>
      </w:r>
    </w:p>
    <w:p w:rsidR="00241277" w:rsidRPr="006609B5" w:rsidRDefault="00241277" w:rsidP="00241277">
      <w:pPr>
        <w:ind w:firstLineChars="200" w:firstLine="480"/>
        <w:rPr>
          <w:rFonts w:ascii="宋体" w:hAnsi="宋体" w:cs="宋体"/>
          <w:sz w:val="24"/>
        </w:rPr>
      </w:pPr>
      <w:r w:rsidRPr="006609B5">
        <w:rPr>
          <w:rFonts w:ascii="宋体" w:hAnsi="宋体" w:cs="宋体" w:hint="eastAsia"/>
          <w:sz w:val="24"/>
        </w:rPr>
        <w:t>（3）脂肪或蛋白质对药效的影响：①脂肪促进灰黄霉素、脂溶性维生素的吸收；②高蛋白食物阻碍左旋多巴吸收，降低疗效；③服用异烟肼时不宜吃富含组胺的鱼。</w:t>
      </w:r>
    </w:p>
    <w:p w:rsidR="00241277" w:rsidRPr="006609B5" w:rsidRDefault="00241277" w:rsidP="00241277">
      <w:pPr>
        <w:ind w:firstLineChars="200" w:firstLine="480"/>
        <w:rPr>
          <w:rFonts w:ascii="宋体" w:hAnsi="宋体" w:cs="宋体" w:hint="eastAsia"/>
          <w:sz w:val="24"/>
        </w:rPr>
      </w:pPr>
      <w:r w:rsidRPr="006609B5">
        <w:rPr>
          <w:rFonts w:ascii="宋体" w:hAnsi="宋体" w:cs="宋体" w:hint="eastAsia"/>
          <w:sz w:val="24"/>
        </w:rPr>
        <w:t>（4）葡萄柚汁抑制CYP3A4活性，引起许多药物生物利用度增加：钙通道阻滞剂（维拉帕米、地平类）、免疫抑制剂（环孢素）、他汀类降脂药、镇静催眠药（三唑仑、地西泮）等。注：葡萄柚汁对氨氯地平没有影响。</w:t>
      </w:r>
    </w:p>
    <w:p w:rsidR="00241277" w:rsidRPr="00517A01" w:rsidRDefault="00241277" w:rsidP="00241277">
      <w:pPr>
        <w:ind w:firstLineChars="200" w:firstLine="482"/>
        <w:rPr>
          <w:rFonts w:ascii="宋体" w:hAnsi="宋体" w:hint="eastAsia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知识点11：药物不良反应的分类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08"/>
        <w:gridCol w:w="1385"/>
        <w:gridCol w:w="4761"/>
      </w:tblGrid>
      <w:tr w:rsidR="00241277" w:rsidRPr="006F6FFA" w:rsidTr="00DD0075">
        <w:tc>
          <w:tcPr>
            <w:tcW w:w="1308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不良反应</w:t>
            </w:r>
          </w:p>
        </w:tc>
        <w:tc>
          <w:tcPr>
            <w:tcW w:w="6146" w:type="dxa"/>
            <w:gridSpan w:val="2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教材实例</w:t>
            </w:r>
          </w:p>
        </w:tc>
      </w:tr>
      <w:tr w:rsidR="00241277" w:rsidRPr="006F6FFA" w:rsidTr="00DD0075">
        <w:tc>
          <w:tcPr>
            <w:tcW w:w="1308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副作用</w:t>
            </w:r>
          </w:p>
        </w:tc>
        <w:tc>
          <w:tcPr>
            <w:tcW w:w="6146" w:type="dxa"/>
            <w:gridSpan w:val="2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阿托品——腹胀、尿潴留、口干、心悸</w:t>
            </w:r>
          </w:p>
        </w:tc>
      </w:tr>
      <w:tr w:rsidR="00241277" w:rsidRPr="006F6FFA" w:rsidTr="00DD0075">
        <w:tc>
          <w:tcPr>
            <w:tcW w:w="1308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lastRenderedPageBreak/>
              <w:t>毒性反应</w:t>
            </w:r>
          </w:p>
        </w:tc>
        <w:tc>
          <w:tcPr>
            <w:tcW w:w="6146" w:type="dxa"/>
            <w:gridSpan w:val="2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氨基糖苷类抗生素如链霉素、庆大霉素——耳毒性</w:t>
            </w:r>
          </w:p>
        </w:tc>
      </w:tr>
      <w:tr w:rsidR="00241277" w:rsidRPr="006F6FFA" w:rsidTr="00DD0075">
        <w:tc>
          <w:tcPr>
            <w:tcW w:w="1308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过敏反应</w:t>
            </w:r>
          </w:p>
        </w:tc>
        <w:tc>
          <w:tcPr>
            <w:tcW w:w="6146" w:type="dxa"/>
            <w:gridSpan w:val="2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青霉素</w:t>
            </w:r>
          </w:p>
        </w:tc>
      </w:tr>
      <w:tr w:rsidR="00241277" w:rsidRPr="006F6FFA" w:rsidTr="00DD0075">
        <w:tc>
          <w:tcPr>
            <w:tcW w:w="1308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继发反应</w:t>
            </w:r>
          </w:p>
        </w:tc>
        <w:tc>
          <w:tcPr>
            <w:tcW w:w="6146" w:type="dxa"/>
            <w:gridSpan w:val="2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①长期口服广谱抗生素——二重感染</w:t>
            </w:r>
          </w:p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②抗肿瘤药物——引起机体免疫力低下，导致感染</w:t>
            </w:r>
          </w:p>
        </w:tc>
      </w:tr>
      <w:tr w:rsidR="00241277" w:rsidRPr="006F6FFA" w:rsidTr="00DD0075">
        <w:tc>
          <w:tcPr>
            <w:tcW w:w="1308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后遗效应</w:t>
            </w:r>
          </w:p>
        </w:tc>
        <w:tc>
          <w:tcPr>
            <w:tcW w:w="6146" w:type="dxa"/>
            <w:gridSpan w:val="2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①服用巴比妥类药物后出现次晨的宿醉现象</w:t>
            </w:r>
          </w:p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②氨基糖苷类抗生素、奎宁和大剂量呋塞米引起的听力丧失</w:t>
            </w:r>
          </w:p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③长期应用皮质激素后导致肾上腺分泌功能的减退</w:t>
            </w:r>
          </w:p>
        </w:tc>
      </w:tr>
      <w:tr w:rsidR="00241277" w:rsidRPr="006F6FFA" w:rsidTr="00DD0075">
        <w:tc>
          <w:tcPr>
            <w:tcW w:w="1308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依赖性</w:t>
            </w:r>
          </w:p>
        </w:tc>
        <w:tc>
          <w:tcPr>
            <w:tcW w:w="6146" w:type="dxa"/>
            <w:gridSpan w:val="2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阿片类镇痛药：可能产生心理依赖性和生理依赖性，突然停药，会出现明显的戒断症状</w:t>
            </w:r>
          </w:p>
        </w:tc>
      </w:tr>
      <w:tr w:rsidR="00241277" w:rsidRPr="006F6FFA" w:rsidTr="00DD0075">
        <w:tc>
          <w:tcPr>
            <w:tcW w:w="1308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撤药反应</w:t>
            </w:r>
          </w:p>
        </w:tc>
        <w:tc>
          <w:tcPr>
            <w:tcW w:w="6146" w:type="dxa"/>
            <w:gridSpan w:val="2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长期应用肾上腺糖皮质激素类药物，停用后引起原发疾病的复发，还可能导致病情恶化；</w:t>
            </w:r>
          </w:p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停用抗高血压药后出现血压反跳以及心悸、出汗等症状</w:t>
            </w:r>
          </w:p>
        </w:tc>
      </w:tr>
      <w:tr w:rsidR="00241277" w:rsidRPr="006F6FFA" w:rsidTr="00DD0075">
        <w:tc>
          <w:tcPr>
            <w:tcW w:w="1308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特异质反应</w:t>
            </w:r>
          </w:p>
        </w:tc>
        <w:tc>
          <w:tcPr>
            <w:tcW w:w="6146" w:type="dxa"/>
            <w:gridSpan w:val="2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①肝细胞内缺乏乙酰化酶的人群服用异烟肼后出现多发性神经炎；</w:t>
            </w:r>
          </w:p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②红细胞膜内的葡萄糖-6-磷酸脱氢酶有缺陷者服用某些药物如伯氨喹，容易出现溶血反应；</w:t>
            </w:r>
          </w:p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③假胆碱酯酶缺乏者应用琥珀胆碱后，由于延长了肌肉松弛作用持续时间而常出现呼吸暂停反应</w:t>
            </w:r>
          </w:p>
        </w:tc>
      </w:tr>
      <w:tr w:rsidR="00241277" w:rsidRPr="006F6FFA" w:rsidTr="00DD0075">
        <w:tc>
          <w:tcPr>
            <w:tcW w:w="1308" w:type="dxa"/>
            <w:vMerge w:val="restart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“三致”作用</w:t>
            </w:r>
          </w:p>
        </w:tc>
        <w:tc>
          <w:tcPr>
            <w:tcW w:w="1385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致癌作用</w:t>
            </w:r>
          </w:p>
        </w:tc>
        <w:tc>
          <w:tcPr>
            <w:tcW w:w="4761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己烯雌酚、左旋苯丙氨酸氮芥(米尔法兰)、苯丁酸氮芥(瘤可宁)、环磷酰胺、右旋糖酐铁、非那西丁、羟甲烯龙(康复龙)</w:t>
            </w:r>
          </w:p>
        </w:tc>
      </w:tr>
      <w:tr w:rsidR="00241277" w:rsidRPr="006F6FFA" w:rsidTr="00DD0075">
        <w:tc>
          <w:tcPr>
            <w:tcW w:w="1308" w:type="dxa"/>
            <w:vMerge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385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致畸作用</w:t>
            </w:r>
          </w:p>
        </w:tc>
        <w:tc>
          <w:tcPr>
            <w:tcW w:w="4761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沙利度胺、己烯雌酚、丙米嗪、苯丙胺、氣丙嗪、碳酸锂、平氨蝶呤、巯嘌呤、白消安、环磷酰胺、雄激素、孕酮、氯氮卓、地西泮、苯巴比妥、苯妥英钠、氟哌啶醇、阿司匹林、奎宁、四环素、链霉素、乙胺嘧腚、</w:t>
            </w:r>
          </w:p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华法林、双香豆素、甲苯磺丁脲、氣磺丙脲、某些糖皮质激素等</w:t>
            </w:r>
          </w:p>
        </w:tc>
      </w:tr>
      <w:tr w:rsidR="00241277" w:rsidRPr="006F6FFA" w:rsidTr="00DD0075">
        <w:tc>
          <w:tcPr>
            <w:tcW w:w="1308" w:type="dxa"/>
            <w:vMerge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385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致突变作用</w:t>
            </w:r>
          </w:p>
        </w:tc>
        <w:tc>
          <w:tcPr>
            <w:tcW w:w="4761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抗肿瘤药、某些抗生素、抗寄生虫药、抗精神病药物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知识点12：药物妊娠毒性分级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8"/>
        <w:gridCol w:w="7088"/>
      </w:tblGrid>
      <w:tr w:rsidR="00241277" w:rsidRPr="006609B5" w:rsidTr="00DD0075">
        <w:tc>
          <w:tcPr>
            <w:tcW w:w="708" w:type="dxa"/>
          </w:tcPr>
          <w:p w:rsidR="00241277" w:rsidRPr="006609B5" w:rsidRDefault="00241277" w:rsidP="00DD0075">
            <w:pPr>
              <w:jc w:val="center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级别</w:t>
            </w:r>
          </w:p>
        </w:tc>
        <w:tc>
          <w:tcPr>
            <w:tcW w:w="7088" w:type="dxa"/>
          </w:tcPr>
          <w:p w:rsidR="00241277" w:rsidRPr="006609B5" w:rsidRDefault="00241277" w:rsidP="00DD0075">
            <w:pPr>
              <w:jc w:val="center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药物</w:t>
            </w:r>
          </w:p>
        </w:tc>
      </w:tr>
      <w:tr w:rsidR="00241277" w:rsidRPr="006609B5" w:rsidTr="00DD0075">
        <w:tc>
          <w:tcPr>
            <w:tcW w:w="708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A级</w:t>
            </w:r>
          </w:p>
        </w:tc>
        <w:tc>
          <w:tcPr>
            <w:tcW w:w="7088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各种水溶性维生素、正常剂量的脂溶性维生素A、D、枸橼酸钾、氯化钾</w:t>
            </w:r>
          </w:p>
        </w:tc>
      </w:tr>
      <w:tr w:rsidR="00241277" w:rsidRPr="006609B5" w:rsidTr="00DD0075">
        <w:tc>
          <w:tcPr>
            <w:tcW w:w="708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B级</w:t>
            </w:r>
          </w:p>
        </w:tc>
        <w:tc>
          <w:tcPr>
            <w:tcW w:w="7088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多数青霉素类和头孢素类药物，红霉素、克林霉素、美洛西林、美罗培南等抗菌药物，降糖药阿卡波糖、二甲双胍、门冬胰岛素，解热镇痛药对乙酰氨基酚，消化系统用药法莫替丁、雷尼替丁、泮托拉唑</w:t>
            </w:r>
          </w:p>
        </w:tc>
      </w:tr>
      <w:tr w:rsidR="00241277" w:rsidRPr="006609B5" w:rsidTr="00DD0075">
        <w:tc>
          <w:tcPr>
            <w:tcW w:w="708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C级</w:t>
            </w:r>
          </w:p>
        </w:tc>
        <w:tc>
          <w:tcPr>
            <w:tcW w:w="7088" w:type="dxa"/>
          </w:tcPr>
          <w:p w:rsidR="00241277" w:rsidRPr="006609B5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阿米卡星、氯霉素、咪康唑、万古霉素、去甲万古霉素、氧氟沙星、环丙沙星、莫西沙星、利奈唑胺等抗菌药物；更昔洛韦、奥司他韦等抗病毒药；格列吡嗪、罗格列酮吡格列酮、瑞格列奈等降糖药；奥美拉唑、多潘立酮等消化系统用药；氨氯地平、比索洛尔、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b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美托洛尔等</w:t>
            </w:r>
          </w:p>
        </w:tc>
      </w:tr>
      <w:tr w:rsidR="00241277" w:rsidRPr="006609B5" w:rsidTr="00DD0075">
        <w:tc>
          <w:tcPr>
            <w:tcW w:w="708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D级</w:t>
            </w:r>
          </w:p>
        </w:tc>
        <w:tc>
          <w:tcPr>
            <w:tcW w:w="7088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伏立康唑、妥布霉素、链霉素、甲巯咪唑、缬沙坦-氨氯地平片、卡马西平，在妊娠中晚期使用的降压药卡托普利、依那普利、比索洛尔、美托洛尔等</w:t>
            </w:r>
          </w:p>
        </w:tc>
      </w:tr>
      <w:tr w:rsidR="00241277" w:rsidRPr="006609B5" w:rsidTr="00DD0075">
        <w:tc>
          <w:tcPr>
            <w:tcW w:w="708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X级</w:t>
            </w:r>
          </w:p>
        </w:tc>
        <w:tc>
          <w:tcPr>
            <w:tcW w:w="7088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他汀类降脂药；抗病毒药利巴韦林；米非司酮、炔诺酮、缩宫素、非那雄胺等激素类药物；沙利度胺、华法林、甲氨蝶呤、米索前列醇、前列腺素E1、碘甘油等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 w:hint="eastAsia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知识点13：</w:t>
      </w:r>
      <w:r w:rsidRPr="00517A01">
        <w:rPr>
          <w:rFonts w:ascii="宋体" w:hAnsi="宋体" w:cs="宋体" w:hint="eastAsia"/>
          <w:b/>
          <w:color w:val="FF0000"/>
          <w:sz w:val="24"/>
        </w:rPr>
        <w:t>哺乳期用药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5953"/>
      </w:tblGrid>
      <w:tr w:rsidR="00241277" w:rsidRPr="006F6FFA" w:rsidTr="00DD0075">
        <w:tc>
          <w:tcPr>
            <w:tcW w:w="1701" w:type="dxa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Arial" w:hint="eastAsia"/>
                <w:iCs/>
                <w:sz w:val="24"/>
              </w:rPr>
              <w:t>药物的乳汁分泌</w:t>
            </w:r>
          </w:p>
        </w:tc>
        <w:tc>
          <w:tcPr>
            <w:tcW w:w="5953" w:type="dxa"/>
          </w:tcPr>
          <w:p w:rsidR="00241277" w:rsidRPr="006F6FFA" w:rsidRDefault="00241277" w:rsidP="00DD0075">
            <w:pPr>
              <w:rPr>
                <w:rFonts w:ascii="宋体" w:hAnsi="宋体" w:cs="Arial" w:hint="eastAsia"/>
                <w:iCs/>
                <w:sz w:val="24"/>
              </w:rPr>
            </w:pPr>
            <w:r w:rsidRPr="006F6FFA">
              <w:rPr>
                <w:rFonts w:ascii="宋体" w:hAnsi="宋体" w:cs="Arial" w:hint="eastAsia"/>
                <w:iCs/>
                <w:sz w:val="24"/>
              </w:rPr>
              <w:t>①小分子、溶解度大，易进入乳汁；</w:t>
            </w:r>
          </w:p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cs="Arial" w:hint="eastAsia"/>
                <w:iCs/>
                <w:sz w:val="24"/>
              </w:rPr>
              <w:t>②</w:t>
            </w:r>
            <w:r w:rsidRPr="006F6FFA">
              <w:rPr>
                <w:rFonts w:ascii="宋体" w:hAnsi="宋体" w:hint="eastAsia"/>
                <w:sz w:val="24"/>
              </w:rPr>
              <w:t>地西泮脂溶性较强易进入乳汁；</w:t>
            </w:r>
          </w:p>
          <w:p w:rsidR="00241277" w:rsidRPr="006F6FFA" w:rsidRDefault="00241277" w:rsidP="00DD0075">
            <w:pPr>
              <w:rPr>
                <w:rFonts w:ascii="宋体" w:hAnsi="宋体" w:cs="Arial" w:hint="eastAsia"/>
                <w:iCs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③</w:t>
            </w:r>
            <w:r w:rsidRPr="006F6FFA">
              <w:rPr>
                <w:rFonts w:ascii="宋体" w:hAnsi="宋体" w:cs="Arial" w:hint="eastAsia"/>
                <w:iCs/>
                <w:sz w:val="24"/>
              </w:rPr>
              <w:t>弱酸性青霉素难从乳汁排泌；</w:t>
            </w:r>
          </w:p>
          <w:p w:rsidR="00241277" w:rsidRPr="006F6FFA" w:rsidRDefault="00241277" w:rsidP="00DD0075">
            <w:pPr>
              <w:rPr>
                <w:rFonts w:ascii="宋体" w:hAnsi="宋体" w:cs="Arial" w:hint="eastAsia"/>
                <w:iCs/>
                <w:sz w:val="24"/>
              </w:rPr>
            </w:pPr>
            <w:r w:rsidRPr="006F6FFA">
              <w:rPr>
                <w:rFonts w:ascii="宋体" w:hAnsi="宋体" w:cs="Arial" w:hint="eastAsia"/>
                <w:iCs/>
                <w:sz w:val="24"/>
              </w:rPr>
              <w:t>④弱碱性红霉素易从乳汁排泌；</w:t>
            </w:r>
          </w:p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Arial" w:hint="eastAsia"/>
                <w:iCs/>
                <w:sz w:val="24"/>
              </w:rPr>
              <w:t>⑤游离状态才能进入乳汁，华法林与蛋白结合牢固，很少进入乳汁</w:t>
            </w:r>
          </w:p>
        </w:tc>
      </w:tr>
      <w:tr w:rsidR="00241277" w:rsidRPr="006F6FFA" w:rsidTr="00DD0075">
        <w:tc>
          <w:tcPr>
            <w:tcW w:w="1701" w:type="dxa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Arial" w:hint="eastAsia"/>
                <w:iCs/>
                <w:sz w:val="24"/>
              </w:rPr>
              <w:t>对乳儿安全的</w:t>
            </w:r>
            <w:r w:rsidRPr="006F6FFA">
              <w:rPr>
                <w:rFonts w:ascii="宋体" w:hAnsi="宋体" w:cs="Arial" w:hint="eastAsia"/>
                <w:iCs/>
                <w:sz w:val="24"/>
              </w:rPr>
              <w:lastRenderedPageBreak/>
              <w:t>药物</w:t>
            </w:r>
          </w:p>
        </w:tc>
        <w:tc>
          <w:tcPr>
            <w:tcW w:w="5953" w:type="dxa"/>
          </w:tcPr>
          <w:p w:rsidR="00241277" w:rsidRPr="006F6FFA" w:rsidRDefault="00241277" w:rsidP="00DD0075">
            <w:pPr>
              <w:rPr>
                <w:rFonts w:ascii="宋体" w:hAnsi="宋体" w:cs="Arial" w:hint="eastAsia"/>
                <w:iCs/>
                <w:sz w:val="24"/>
              </w:rPr>
            </w:pPr>
            <w:r w:rsidRPr="006F6FFA">
              <w:rPr>
                <w:rFonts w:ascii="宋体" w:hAnsi="宋体" w:cs="Arial" w:hint="eastAsia"/>
                <w:iCs/>
                <w:sz w:val="24"/>
              </w:rPr>
              <w:lastRenderedPageBreak/>
              <w:t>①青霉素类、大多数头孢菌素类、碳青霉烯类如亚胺培</w:t>
            </w:r>
            <w:r w:rsidRPr="006F6FFA">
              <w:rPr>
                <w:rFonts w:ascii="宋体" w:hAnsi="宋体" w:cs="Arial" w:hint="eastAsia"/>
                <w:iCs/>
                <w:sz w:val="24"/>
              </w:rPr>
              <w:lastRenderedPageBreak/>
              <w:t>南-西司他丁</w:t>
            </w:r>
          </w:p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Arial" w:hint="eastAsia"/>
                <w:iCs/>
                <w:sz w:val="24"/>
              </w:rPr>
              <w:t>②胰岛素对乳儿安全无害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lastRenderedPageBreak/>
        <w:t>知识点14：器官移植患者用药——免疫抑制剂监护要点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5953"/>
      </w:tblGrid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药物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药物监护要点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环孢素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1.需监测血药浓度，适当调整给药剂量；</w:t>
            </w:r>
          </w:p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2.软胶囊需整粒吞服；</w:t>
            </w:r>
          </w:p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3.为减少浓度波动，要求固定时间给药（可选择餐前或餐后）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他克莫司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1.需监测血药浓度，适当调整给药剂量；</w:t>
            </w:r>
          </w:p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2.建议患者空腹（餐前1h或餐后2h）给药，2次用药应间隔12h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吗替麦考酚酯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建议空腹给药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巯唑嘌呤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建议与食物同服以减轻胃肠道不适症状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咪唑立宾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要求固定时间给药（可选择餐前或餐后）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来氟米特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要求固定时间给药（可选择餐前或餐后）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西罗莫司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1.体重≥40kg，起始负荷剂量6mg/d，维持剂量2mg/d，每天一次给药；</w:t>
            </w:r>
          </w:p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体重＜40kg负荷剂量3mg/（m</w:t>
            </w:r>
            <w:r w:rsidRPr="006609B5">
              <w:rPr>
                <w:rFonts w:ascii="宋体" w:hAnsi="宋体" w:hint="eastAsia"/>
                <w:sz w:val="24"/>
                <w:vertAlign w:val="superscript"/>
              </w:rPr>
              <w:t>2</w:t>
            </w:r>
            <w:r w:rsidRPr="006609B5">
              <w:rPr>
                <w:rFonts w:ascii="宋体" w:hAnsi="宋体" w:hint="eastAsia"/>
                <w:sz w:val="24"/>
              </w:rPr>
              <w:t>.d），起始维持剂量1mg/（m</w:t>
            </w:r>
            <w:r w:rsidRPr="006609B5">
              <w:rPr>
                <w:rFonts w:ascii="宋体" w:hAnsi="宋体" w:hint="eastAsia"/>
                <w:sz w:val="24"/>
                <w:vertAlign w:val="superscript"/>
              </w:rPr>
              <w:t>2</w:t>
            </w:r>
            <w:r w:rsidRPr="006609B5">
              <w:rPr>
                <w:rFonts w:ascii="宋体" w:hAnsi="宋体" w:hint="eastAsia"/>
                <w:sz w:val="24"/>
              </w:rPr>
              <w:t>.d）</w:t>
            </w:r>
          </w:p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2.本药片剂不得压碎、咀嚼或掰开；为减少药物吸收差异，建议保持固定的给药方案，可选择餐前或餐后给药，但用药时间要求一致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糖皮质激素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每日一次，给药时间建议为早8点左右，要求固定时间给药（可选择餐前或餐后）</w:t>
            </w:r>
          </w:p>
        </w:tc>
      </w:tr>
    </w:tbl>
    <w:p w:rsidR="00241277" w:rsidRPr="006609B5" w:rsidRDefault="00241277" w:rsidP="00241277">
      <w:pPr>
        <w:ind w:firstLineChars="150" w:firstLine="360"/>
        <w:rPr>
          <w:rFonts w:ascii="宋体" w:hAnsi="宋体"/>
          <w:sz w:val="24"/>
        </w:rPr>
      </w:pPr>
      <w:r w:rsidRPr="006609B5">
        <w:rPr>
          <w:rFonts w:ascii="宋体" w:hAnsi="宋体" w:hint="eastAsia"/>
          <w:sz w:val="24"/>
        </w:rPr>
        <w:t>饮食对免疫抑制剂影响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5953"/>
      </w:tblGrid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饮食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影响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葡萄柚（汁）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使他克莫司、环孢素、西罗莫司血药浓度增加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高脂饮食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1.使他克莫司浓度降低</w:t>
            </w:r>
          </w:p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2.使西罗莫司浓度升高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hint="eastAsia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lastRenderedPageBreak/>
        <w:t>知识点15：常考检查指标汇总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36"/>
        <w:gridCol w:w="3260"/>
      </w:tblGrid>
      <w:tr w:rsidR="00241277" w:rsidRPr="006F6FFA" w:rsidTr="00DD0075">
        <w:tc>
          <w:tcPr>
            <w:tcW w:w="4536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考点</w:t>
            </w:r>
          </w:p>
        </w:tc>
        <w:tc>
          <w:tcPr>
            <w:tcW w:w="3260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回复</w:t>
            </w:r>
          </w:p>
        </w:tc>
      </w:tr>
      <w:tr w:rsidR="00241277" w:rsidRPr="006F6FFA" w:rsidTr="00DD0075">
        <w:tc>
          <w:tcPr>
            <w:tcW w:w="4536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急性细菌性扁桃体炎诊断指标</w:t>
            </w:r>
          </w:p>
        </w:tc>
        <w:tc>
          <w:tcPr>
            <w:tcW w:w="3260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中性粒细胞增多</w:t>
            </w:r>
          </w:p>
        </w:tc>
      </w:tr>
      <w:tr w:rsidR="00241277" w:rsidRPr="006F6FFA" w:rsidTr="00DD0075">
        <w:tc>
          <w:tcPr>
            <w:tcW w:w="4536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过敏性皮炎血常规变化</w:t>
            </w:r>
          </w:p>
        </w:tc>
        <w:tc>
          <w:tcPr>
            <w:tcW w:w="3260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嗜酸性粒细胞增多</w:t>
            </w:r>
          </w:p>
        </w:tc>
      </w:tr>
      <w:tr w:rsidR="00241277" w:rsidRPr="006F6FFA" w:rsidTr="00DD0075">
        <w:tc>
          <w:tcPr>
            <w:tcW w:w="4536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应用头孢拉定、头孢氨苄、头孢呋辛、头孢哌酮等抗生素等</w:t>
            </w:r>
          </w:p>
        </w:tc>
        <w:tc>
          <w:tcPr>
            <w:tcW w:w="3260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嗜酸性粒细胞增多</w:t>
            </w:r>
          </w:p>
        </w:tc>
      </w:tr>
      <w:tr w:rsidR="00241277" w:rsidRPr="006F6FFA" w:rsidTr="00DD0075">
        <w:tc>
          <w:tcPr>
            <w:tcW w:w="4536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急性胰腺炎的诊断</w:t>
            </w:r>
          </w:p>
        </w:tc>
        <w:tc>
          <w:tcPr>
            <w:tcW w:w="3260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血清淀粉酶</w:t>
            </w:r>
          </w:p>
        </w:tc>
      </w:tr>
      <w:tr w:rsidR="00241277" w:rsidRPr="006F6FFA" w:rsidTr="00DD0075">
        <w:tc>
          <w:tcPr>
            <w:tcW w:w="4536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国人用华法林进行抗凝治疗时，INR的安全有效范围通常为</w:t>
            </w:r>
          </w:p>
        </w:tc>
        <w:tc>
          <w:tcPr>
            <w:tcW w:w="3260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2.0～3.0</w:t>
            </w:r>
          </w:p>
        </w:tc>
      </w:tr>
      <w:tr w:rsidR="00241277" w:rsidRPr="006F6FFA" w:rsidTr="00DD0075">
        <w:tc>
          <w:tcPr>
            <w:tcW w:w="4536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接种乙肝疫苗后，血清免疫学检查可呈现阳性反应的指标是——乙型肝炎病毒表面抗体（HBsAb）</w:t>
            </w:r>
          </w:p>
        </w:tc>
        <w:tc>
          <w:tcPr>
            <w:tcW w:w="3260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乙型肝炎病毒表面抗体（HBsAb）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hint="eastAsia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知识点16：细菌药敏试验</w:t>
      </w:r>
    </w:p>
    <w:p w:rsidR="00241277" w:rsidRPr="006609B5" w:rsidRDefault="00241277" w:rsidP="00241277">
      <w:pPr>
        <w:ind w:firstLineChars="200" w:firstLine="480"/>
        <w:rPr>
          <w:rFonts w:ascii="宋体" w:hAnsi="宋体"/>
          <w:sz w:val="24"/>
        </w:rPr>
      </w:pPr>
      <w:r w:rsidRPr="006609B5">
        <w:rPr>
          <w:rFonts w:ascii="宋体" w:hAnsi="宋体" w:hint="eastAsia"/>
          <w:sz w:val="24"/>
        </w:rPr>
        <w:t>细菌药敏试验分结果判读：包括敏感（S）、耐药（R）、中介（I）、剂量依赖性敏感（SDD）。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5"/>
        <w:gridCol w:w="6521"/>
      </w:tblGrid>
      <w:tr w:rsidR="00241277" w:rsidRPr="006609B5" w:rsidTr="00DD0075">
        <w:tc>
          <w:tcPr>
            <w:tcW w:w="1275" w:type="dxa"/>
          </w:tcPr>
          <w:p w:rsidR="00241277" w:rsidRPr="006609B5" w:rsidRDefault="00241277" w:rsidP="00DD0075">
            <w:pPr>
              <w:jc w:val="center"/>
              <w:rPr>
                <w:rFonts w:ascii="宋体" w:hAnsi="宋体"/>
                <w:b/>
                <w:sz w:val="24"/>
              </w:rPr>
            </w:pPr>
            <w:r w:rsidRPr="006609B5">
              <w:rPr>
                <w:rFonts w:ascii="宋体" w:hAnsi="宋体" w:hint="eastAsia"/>
                <w:b/>
                <w:sz w:val="24"/>
              </w:rPr>
              <w:t>判读结果</w:t>
            </w:r>
          </w:p>
        </w:tc>
        <w:tc>
          <w:tcPr>
            <w:tcW w:w="6521" w:type="dxa"/>
          </w:tcPr>
          <w:p w:rsidR="00241277" w:rsidRPr="006609B5" w:rsidRDefault="00241277" w:rsidP="00DD0075">
            <w:pPr>
              <w:jc w:val="center"/>
              <w:rPr>
                <w:rFonts w:ascii="宋体" w:hAnsi="宋体"/>
                <w:b/>
                <w:sz w:val="24"/>
              </w:rPr>
            </w:pPr>
            <w:r w:rsidRPr="006609B5">
              <w:rPr>
                <w:rFonts w:ascii="宋体" w:hAnsi="宋体" w:hint="eastAsia"/>
                <w:b/>
                <w:sz w:val="24"/>
              </w:rPr>
              <w:t>概念</w:t>
            </w:r>
          </w:p>
        </w:tc>
      </w:tr>
      <w:tr w:rsidR="00241277" w:rsidRPr="006609B5" w:rsidTr="00DD0075">
        <w:tc>
          <w:tcPr>
            <w:tcW w:w="1275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敏感（S）</w:t>
            </w:r>
          </w:p>
        </w:tc>
        <w:tc>
          <w:tcPr>
            <w:tcW w:w="652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常规推荐剂量的抗菌药物治疗时，抗菌药物在感染部位所能达到的浓度可抑制该菌株的生长</w:t>
            </w:r>
          </w:p>
        </w:tc>
      </w:tr>
      <w:tr w:rsidR="00241277" w:rsidRPr="006609B5" w:rsidTr="00DD0075">
        <w:tc>
          <w:tcPr>
            <w:tcW w:w="1275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中介（I）</w:t>
            </w:r>
          </w:p>
        </w:tc>
        <w:tc>
          <w:tcPr>
            <w:tcW w:w="652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抗菌药物的MIC与血液和组织中可达到的浓度相近，但分离株的临床应答率可能低于敏感株；</w:t>
            </w:r>
          </w:p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除此之外，部分抗菌药物在一些感染部位有所富集，浓度较高，则其常规剂量治疗该部位感染可能有效</w:t>
            </w:r>
          </w:p>
        </w:tc>
      </w:tr>
      <w:tr w:rsidR="00241277" w:rsidRPr="006609B5" w:rsidTr="00DD0075">
        <w:tc>
          <w:tcPr>
            <w:tcW w:w="1275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耐药（R）</w:t>
            </w:r>
          </w:p>
        </w:tc>
        <w:tc>
          <w:tcPr>
            <w:tcW w:w="652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常规推荐剂量的抗菌药物治疗时，患者感染部位的药物浓度无法抑制菌株生长</w:t>
            </w:r>
          </w:p>
        </w:tc>
      </w:tr>
      <w:tr w:rsidR="00241277" w:rsidRPr="006609B5" w:rsidTr="00DD0075">
        <w:tc>
          <w:tcPr>
            <w:tcW w:w="1275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剂量依赖性敏感（SDD）</w:t>
            </w:r>
          </w:p>
        </w:tc>
        <w:tc>
          <w:tcPr>
            <w:tcW w:w="652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菌株敏感性取决于患者所用药物的剂量；当药敏试验结果为SDD时，通过提高给药剂量或增加用药频率（在药物剂量安全范围内），可提高临床疗效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 w:hint="eastAsia"/>
          <w:b/>
          <w:iCs/>
          <w:color w:val="FF0000"/>
          <w:sz w:val="24"/>
        </w:rPr>
      </w:pPr>
      <w:r w:rsidRPr="00517A01">
        <w:rPr>
          <w:rFonts w:ascii="宋体" w:hAnsi="宋体" w:cs="宋体" w:hint="eastAsia"/>
          <w:b/>
          <w:iCs/>
          <w:color w:val="FF0000"/>
          <w:sz w:val="24"/>
        </w:rPr>
        <w:t>知识点17：发热</w:t>
      </w:r>
    </w:p>
    <w:tbl>
      <w:tblPr>
        <w:tblW w:w="7796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26"/>
        <w:gridCol w:w="456"/>
        <w:gridCol w:w="1660"/>
        <w:gridCol w:w="4454"/>
      </w:tblGrid>
      <w:tr w:rsidR="00241277" w:rsidRPr="006609B5" w:rsidTr="00DD0075">
        <w:tc>
          <w:tcPr>
            <w:tcW w:w="1226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遴选</w:t>
            </w:r>
          </w:p>
        </w:tc>
        <w:tc>
          <w:tcPr>
            <w:tcW w:w="6570" w:type="dxa"/>
            <w:gridSpan w:val="3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①</w:t>
            </w:r>
            <w:r w:rsidRPr="006609B5">
              <w:rPr>
                <w:rFonts w:ascii="宋体" w:hAnsi="宋体" w:cs="宋体" w:hint="eastAsia"/>
                <w:bCs/>
                <w:sz w:val="24"/>
              </w:rPr>
              <w:t>对乙酰氨基酚（首选，≥2月龄）、布洛芬（≥6月龄）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lastRenderedPageBreak/>
              <w:t>②</w:t>
            </w:r>
            <w:r w:rsidRPr="006609B5">
              <w:rPr>
                <w:rFonts w:ascii="宋体" w:hAnsi="宋体" w:cs="宋体" w:hint="eastAsia"/>
                <w:bCs/>
                <w:sz w:val="24"/>
              </w:rPr>
              <w:t>儿童不适宜选阿司匹林</w:t>
            </w:r>
          </w:p>
        </w:tc>
      </w:tr>
      <w:tr w:rsidR="00241277" w:rsidRPr="006609B5" w:rsidTr="00DD0075">
        <w:trPr>
          <w:trHeight w:val="937"/>
        </w:trPr>
        <w:tc>
          <w:tcPr>
            <w:tcW w:w="1226" w:type="dxa"/>
            <w:vMerge w:val="restart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lastRenderedPageBreak/>
              <w:t>剂量</w:t>
            </w:r>
          </w:p>
        </w:tc>
        <w:tc>
          <w:tcPr>
            <w:tcW w:w="456" w:type="dxa"/>
            <w:vMerge w:val="restart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对乙酰氨基酚</w:t>
            </w:r>
          </w:p>
        </w:tc>
        <w:tc>
          <w:tcPr>
            <w:tcW w:w="1660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成人</w:t>
            </w:r>
          </w:p>
        </w:tc>
        <w:tc>
          <w:tcPr>
            <w:tcW w:w="4454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一日安全剂量：用于退热：不宜超过2g；用于镇痛：不宜超过4g；</w:t>
            </w:r>
          </w:p>
        </w:tc>
      </w:tr>
      <w:tr w:rsidR="00241277" w:rsidRPr="006609B5" w:rsidTr="00DD0075">
        <w:trPr>
          <w:trHeight w:val="852"/>
        </w:trPr>
        <w:tc>
          <w:tcPr>
            <w:tcW w:w="1226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456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60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儿童</w:t>
            </w:r>
          </w:p>
        </w:tc>
        <w:tc>
          <w:tcPr>
            <w:tcW w:w="4454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按体重一次10～15mg/kg，每日小于5次，用药不超过3天；</w:t>
            </w:r>
          </w:p>
        </w:tc>
      </w:tr>
      <w:tr w:rsidR="00241277" w:rsidRPr="006609B5" w:rsidTr="00DD0075">
        <w:trPr>
          <w:trHeight w:val="852"/>
        </w:trPr>
        <w:tc>
          <w:tcPr>
            <w:tcW w:w="1226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456" w:type="dxa"/>
            <w:vMerge w:val="restart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布洛芬</w:t>
            </w:r>
          </w:p>
        </w:tc>
        <w:tc>
          <w:tcPr>
            <w:tcW w:w="1660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成人及12岁以上儿童</w:t>
            </w:r>
          </w:p>
        </w:tc>
        <w:tc>
          <w:tcPr>
            <w:tcW w:w="445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解热、镇痛：一次0.2～0.4g。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抗炎：一次0.2～0.6g；一日安全剂量按非处方药不超过1.2g，处方药不超过2.4g（包括复方制剂、栓剂等）</w:t>
            </w:r>
          </w:p>
        </w:tc>
      </w:tr>
      <w:tr w:rsidR="00241277" w:rsidRPr="006609B5" w:rsidTr="00DD0075">
        <w:trPr>
          <w:trHeight w:val="439"/>
        </w:trPr>
        <w:tc>
          <w:tcPr>
            <w:tcW w:w="1226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456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60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1～12岁儿童</w:t>
            </w:r>
          </w:p>
        </w:tc>
        <w:tc>
          <w:tcPr>
            <w:tcW w:w="445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每次5～10mg/kg</w:t>
            </w:r>
          </w:p>
        </w:tc>
      </w:tr>
      <w:tr w:rsidR="00241277" w:rsidRPr="006609B5" w:rsidTr="00DD0075">
        <w:trPr>
          <w:trHeight w:val="439"/>
        </w:trPr>
        <w:tc>
          <w:tcPr>
            <w:tcW w:w="7796" w:type="dxa"/>
            <w:gridSpan w:val="4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为避免药物对胃肠道的刺激，布洛芬等非选择性非甾体抗炎药宜在餐后服药（肠溶制剂则宜空腹或餐后2小时服用），不宜空腹服药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/>
          <w:b/>
          <w:bCs/>
          <w:color w:val="FF0000"/>
          <w:sz w:val="24"/>
        </w:rPr>
      </w:pPr>
      <w:r w:rsidRPr="00517A01">
        <w:rPr>
          <w:rFonts w:ascii="宋体" w:hAnsi="宋体" w:cs="宋体" w:hint="eastAsia"/>
          <w:b/>
          <w:iCs/>
          <w:color w:val="FF0000"/>
          <w:sz w:val="24"/>
        </w:rPr>
        <w:t>知识点18：</w:t>
      </w:r>
      <w:r w:rsidRPr="00517A01">
        <w:rPr>
          <w:rFonts w:ascii="宋体" w:hAnsi="宋体" w:cs="宋体" w:hint="eastAsia"/>
          <w:b/>
          <w:bCs/>
          <w:color w:val="FF0000"/>
          <w:sz w:val="24"/>
        </w:rPr>
        <w:t>普通感冒</w:t>
      </w:r>
    </w:p>
    <w:tbl>
      <w:tblPr>
        <w:tblW w:w="0" w:type="auto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3"/>
        <w:gridCol w:w="5397"/>
      </w:tblGrid>
      <w:tr w:rsidR="00241277" w:rsidRPr="006609B5" w:rsidTr="00DD0075">
        <w:trPr>
          <w:trHeight w:val="499"/>
        </w:trPr>
        <w:tc>
          <w:tcPr>
            <w:tcW w:w="223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发热、头痛、耳痛、肌肉痛</w:t>
            </w:r>
          </w:p>
        </w:tc>
        <w:tc>
          <w:tcPr>
            <w:tcW w:w="5397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解热镇痛药：对乙酰氨基酚、布洛芬</w:t>
            </w:r>
          </w:p>
        </w:tc>
      </w:tr>
      <w:tr w:rsidR="00241277" w:rsidRPr="006609B5" w:rsidTr="00DD0075">
        <w:trPr>
          <w:trHeight w:val="499"/>
        </w:trPr>
        <w:tc>
          <w:tcPr>
            <w:tcW w:w="223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缓解鼻塞</w:t>
            </w:r>
          </w:p>
        </w:tc>
        <w:tc>
          <w:tcPr>
            <w:tcW w:w="5397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减鼻充药：1%麻黄素、萘甲唑啉滴鼻剂、羟甲唑啉滴鼻剂、赛洛唑啉滴鼻剂</w:t>
            </w:r>
          </w:p>
        </w:tc>
      </w:tr>
      <w:tr w:rsidR="00241277" w:rsidRPr="006609B5" w:rsidTr="00DD0075">
        <w:tc>
          <w:tcPr>
            <w:tcW w:w="223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卡他症状</w:t>
            </w:r>
          </w:p>
        </w:tc>
        <w:tc>
          <w:tcPr>
            <w:tcW w:w="5397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选用抗组胺药：氯苯那敏等</w:t>
            </w:r>
          </w:p>
        </w:tc>
      </w:tr>
      <w:tr w:rsidR="00241277" w:rsidRPr="006609B5" w:rsidTr="00DD0075">
        <w:tc>
          <w:tcPr>
            <w:tcW w:w="223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咳嗽</w:t>
            </w:r>
          </w:p>
        </w:tc>
        <w:tc>
          <w:tcPr>
            <w:tcW w:w="5397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选用含右美沙芬的制剂</w:t>
            </w:r>
          </w:p>
        </w:tc>
      </w:tr>
      <w:tr w:rsidR="00241277" w:rsidRPr="006609B5" w:rsidTr="00DD0075">
        <w:tc>
          <w:tcPr>
            <w:tcW w:w="223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更快地缓解咳嗽和流涕</w:t>
            </w:r>
          </w:p>
        </w:tc>
        <w:tc>
          <w:tcPr>
            <w:tcW w:w="5397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在症状出现后24小时内开始每天服用至少75mg醋酸锌或葡萄糖酸锌含片</w:t>
            </w:r>
          </w:p>
        </w:tc>
      </w:tr>
      <w:tr w:rsidR="00241277" w:rsidRPr="006609B5" w:rsidTr="00DD0075">
        <w:tc>
          <w:tcPr>
            <w:tcW w:w="223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儿童感冒</w:t>
            </w:r>
          </w:p>
        </w:tc>
        <w:tc>
          <w:tcPr>
            <w:tcW w:w="5397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解热镇痛药、鼻腔盐水冲洗、蜂蜜以及含樟脑、薄荷脑和桉树油的软膏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/>
          <w:bCs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知识点19：</w:t>
      </w:r>
      <w:r w:rsidRPr="00517A01">
        <w:rPr>
          <w:rFonts w:ascii="宋体" w:hAnsi="宋体" w:cs="宋体" w:hint="eastAsia"/>
          <w:b/>
          <w:bCs/>
          <w:color w:val="FF0000"/>
          <w:sz w:val="24"/>
        </w:rPr>
        <w:t>急性咽炎和扁桃体炎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7"/>
        <w:gridCol w:w="1843"/>
        <w:gridCol w:w="4394"/>
      </w:tblGrid>
      <w:tr w:rsidR="00241277" w:rsidRPr="006609B5" w:rsidTr="00DD0075"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对症治疗</w:t>
            </w:r>
          </w:p>
        </w:tc>
        <w:tc>
          <w:tcPr>
            <w:tcW w:w="6237" w:type="dxa"/>
            <w:gridSpan w:val="2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咽喉痛——对乙酰氨基酚、布洛芬、双氯芬酸钠（儿童患者不建议使用）</w:t>
            </w:r>
          </w:p>
        </w:tc>
      </w:tr>
      <w:tr w:rsidR="00241277" w:rsidRPr="006609B5" w:rsidTr="00DD0075">
        <w:tc>
          <w:tcPr>
            <w:tcW w:w="1417" w:type="dxa"/>
            <w:vMerge w:val="restart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药物治疗</w:t>
            </w:r>
          </w:p>
        </w:tc>
        <w:tc>
          <w:tcPr>
            <w:tcW w:w="1843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用药指征</w:t>
            </w:r>
          </w:p>
        </w:tc>
        <w:tc>
          <w:tcPr>
            <w:tcW w:w="4394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咽喉痛且改良Centor评分为4或5分；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lastRenderedPageBreak/>
              <w:t>或者咽拭子链球菌培养试验阳性</w:t>
            </w:r>
          </w:p>
        </w:tc>
      </w:tr>
      <w:tr w:rsidR="00241277" w:rsidRPr="006609B5" w:rsidTr="00DD0075">
        <w:tc>
          <w:tcPr>
            <w:tcW w:w="1417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843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首选</w:t>
            </w:r>
          </w:p>
        </w:tc>
        <w:tc>
          <w:tcPr>
            <w:tcW w:w="4394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青霉素</w:t>
            </w:r>
          </w:p>
        </w:tc>
      </w:tr>
      <w:tr w:rsidR="00241277" w:rsidRPr="006609B5" w:rsidTr="00DD0075">
        <w:tc>
          <w:tcPr>
            <w:tcW w:w="1417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843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青霉素过敏者</w:t>
            </w:r>
          </w:p>
        </w:tc>
        <w:tc>
          <w:tcPr>
            <w:tcW w:w="4394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选大环内酯类药物和克林霉素（因耐药率高）</w:t>
            </w:r>
          </w:p>
        </w:tc>
      </w:tr>
      <w:tr w:rsidR="00241277" w:rsidRPr="006609B5" w:rsidTr="00DD0075">
        <w:tc>
          <w:tcPr>
            <w:tcW w:w="1417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843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不建议使用</w:t>
            </w:r>
          </w:p>
        </w:tc>
        <w:tc>
          <w:tcPr>
            <w:tcW w:w="4394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复方磺胺甲噁唑和四环素类（疗效不确切且可增加不良反应）</w:t>
            </w:r>
          </w:p>
        </w:tc>
      </w:tr>
      <w:tr w:rsidR="00241277" w:rsidRPr="006609B5" w:rsidTr="00DD0075">
        <w:tc>
          <w:tcPr>
            <w:tcW w:w="1417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843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不用于常规治疗</w:t>
            </w:r>
          </w:p>
        </w:tc>
        <w:tc>
          <w:tcPr>
            <w:tcW w:w="4394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喹诺酮类（易增加结核分枝杆菌的耐药率）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/>
          <w:bCs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知识点20：</w:t>
      </w:r>
      <w:r w:rsidRPr="00517A01">
        <w:rPr>
          <w:rFonts w:ascii="宋体" w:hAnsi="宋体" w:cs="宋体" w:hint="eastAsia"/>
          <w:b/>
          <w:bCs/>
          <w:color w:val="FF0000"/>
          <w:sz w:val="24"/>
        </w:rPr>
        <w:t>口腔溃疡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5953"/>
      </w:tblGrid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抗口腔溃疡药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氯己定含漱液、甲硝唑含漱液、西地碘含片、溶菌酶含片、甲硝唑口腔粘贴片、地塞米松粘贴片等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氯己定含漱液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长期使用可使牙齿着色、舌苔变黑、味觉失调，建议刷牙后含漱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1D214C">
              <w:rPr>
                <w:rFonts w:ascii="宋体" w:hAnsi="宋体" w:cs="宋体" w:hint="eastAsia"/>
                <w:bCs/>
                <w:sz w:val="24"/>
              </w:rPr>
              <w:t>西地碘含片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1D214C">
              <w:rPr>
                <w:rFonts w:ascii="宋体" w:hAnsi="宋体" w:cs="宋体" w:hint="eastAsia"/>
                <w:bCs/>
                <w:sz w:val="24"/>
              </w:rPr>
              <w:t>一次1.5～3mg；有轻度刺激感；对碘过敏者、甲亢禁用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1D214C">
              <w:rPr>
                <w:rFonts w:ascii="宋体" w:hAnsi="宋体" w:cs="宋体" w:hint="eastAsia"/>
                <w:bCs/>
                <w:sz w:val="24"/>
              </w:rPr>
              <w:t>甲硝唑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1D214C">
              <w:rPr>
                <w:rFonts w:ascii="宋体" w:hAnsi="宋体" w:cs="宋体" w:hint="eastAsia"/>
                <w:bCs/>
                <w:sz w:val="24"/>
              </w:rPr>
              <w:t>使用期间不得饮酒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1D214C">
              <w:rPr>
                <w:rFonts w:ascii="宋体" w:hAnsi="宋体" w:cs="宋体" w:hint="eastAsia"/>
                <w:bCs/>
                <w:sz w:val="24"/>
              </w:rPr>
              <w:t>地塞米松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1D214C">
              <w:rPr>
                <w:rFonts w:ascii="宋体" w:hAnsi="宋体" w:cs="宋体" w:hint="eastAsia"/>
                <w:bCs/>
                <w:sz w:val="24"/>
              </w:rPr>
              <w:t>避免频繁应用地塞米松粘贴片，否则可引起局部组织萎缩甚至继发的真菌感染。对已有口腔真菌感染者禁用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1D214C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1D214C">
              <w:rPr>
                <w:rFonts w:ascii="宋体" w:hAnsi="宋体" w:cs="宋体" w:hint="eastAsia"/>
                <w:bCs/>
                <w:sz w:val="24"/>
              </w:rPr>
              <w:t>复方甘菊利多卡因凝胶</w:t>
            </w:r>
          </w:p>
        </w:tc>
        <w:tc>
          <w:tcPr>
            <w:tcW w:w="5953" w:type="dxa"/>
          </w:tcPr>
          <w:p w:rsidR="00241277" w:rsidRPr="001D214C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1D214C">
              <w:rPr>
                <w:rFonts w:ascii="宋体" w:hAnsi="宋体" w:cs="宋体" w:hint="eastAsia"/>
                <w:bCs/>
                <w:sz w:val="24"/>
              </w:rPr>
              <w:t>局部涂布用于镇痛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1D214C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1D214C">
              <w:rPr>
                <w:rFonts w:ascii="宋体" w:hAnsi="宋体" w:cs="宋体" w:hint="eastAsia"/>
                <w:bCs/>
                <w:sz w:val="24"/>
              </w:rPr>
              <w:t>中药</w:t>
            </w:r>
          </w:p>
        </w:tc>
        <w:tc>
          <w:tcPr>
            <w:tcW w:w="5953" w:type="dxa"/>
          </w:tcPr>
          <w:p w:rsidR="00241277" w:rsidRPr="001D214C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1D214C">
              <w:rPr>
                <w:rFonts w:ascii="宋体" w:hAnsi="宋体" w:cs="宋体" w:hint="eastAsia"/>
                <w:bCs/>
                <w:sz w:val="24"/>
              </w:rPr>
              <w:t>冰硼咽喉散、西瓜霜粉、珠黄吹喉散吹敷患处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/>
          <w:b/>
          <w:bCs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知识点21：</w:t>
      </w:r>
      <w:r w:rsidRPr="00517A01">
        <w:rPr>
          <w:rFonts w:ascii="宋体" w:hAnsi="宋体" w:cs="宋体" w:hint="eastAsia"/>
          <w:b/>
          <w:bCs/>
          <w:color w:val="FF0000"/>
          <w:sz w:val="24"/>
        </w:rPr>
        <w:t>腹泻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09"/>
        <w:gridCol w:w="5245"/>
      </w:tblGrid>
      <w:tr w:rsidR="00241277" w:rsidRPr="006609B5" w:rsidTr="00DD0075">
        <w:tc>
          <w:tcPr>
            <w:tcW w:w="2409" w:type="dxa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b/>
                <w:bCs/>
                <w:color w:val="FF0000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化学刺激性腹泻</w:t>
            </w:r>
          </w:p>
        </w:tc>
        <w:tc>
          <w:tcPr>
            <w:tcW w:w="5245" w:type="dxa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b/>
                <w:bCs/>
                <w:color w:val="FF0000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首选</w:t>
            </w:r>
            <w:r w:rsidRPr="006609B5">
              <w:rPr>
                <w:rFonts w:ascii="宋体" w:hAnsi="宋体" w:cs="宋体" w:hint="eastAsia"/>
                <w:bCs/>
                <w:sz w:val="24"/>
              </w:rPr>
              <w:t>双八面体蒙脱石散</w:t>
            </w:r>
          </w:p>
        </w:tc>
      </w:tr>
      <w:tr w:rsidR="00241277" w:rsidRPr="006609B5" w:rsidTr="00DD0075">
        <w:tc>
          <w:tcPr>
            <w:tcW w:w="2409" w:type="dxa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b/>
                <w:bCs/>
                <w:color w:val="FF0000"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细菌感染性腹泻</w:t>
            </w:r>
          </w:p>
        </w:tc>
        <w:tc>
          <w:tcPr>
            <w:tcW w:w="5245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喹诺酮类药物诺氟沙星、左氧氟沙星为首选，复方磺胺甲噁唑为次选。（注意：18岁以下禁用）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b/>
                <w:bCs/>
                <w:color w:val="FF0000"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洛哌丁胺：禁用于细菌感染性腹泻</w:t>
            </w:r>
          </w:p>
        </w:tc>
      </w:tr>
      <w:tr w:rsidR="00241277" w:rsidRPr="006609B5" w:rsidTr="00DD0075">
        <w:tc>
          <w:tcPr>
            <w:tcW w:w="2409" w:type="dxa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b/>
                <w:bCs/>
                <w:color w:val="FF0000"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消化不良性腹泻</w:t>
            </w:r>
          </w:p>
        </w:tc>
        <w:tc>
          <w:tcPr>
            <w:tcW w:w="5245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胰腺功能不全引起的——选用胰酶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对摄食蛋白过多者——宜服胃蛋白酶</w:t>
            </w:r>
          </w:p>
          <w:p w:rsidR="00241277" w:rsidRPr="006609B5" w:rsidRDefault="00241277" w:rsidP="00DD0075">
            <w:pPr>
              <w:jc w:val="left"/>
              <w:rPr>
                <w:rFonts w:ascii="宋体" w:hAnsi="宋体" w:cs="宋体"/>
                <w:b/>
                <w:bCs/>
                <w:color w:val="FF0000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对同时伴腹胀者——可选用乳酶生或二甲硅油</w:t>
            </w:r>
          </w:p>
        </w:tc>
      </w:tr>
      <w:tr w:rsidR="00241277" w:rsidRPr="006609B5" w:rsidTr="00DD0075">
        <w:tc>
          <w:tcPr>
            <w:tcW w:w="2409" w:type="dxa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b/>
                <w:bCs/>
                <w:color w:val="FF0000"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益生菌（微生态制剂）</w:t>
            </w:r>
          </w:p>
        </w:tc>
        <w:tc>
          <w:tcPr>
            <w:tcW w:w="5245" w:type="dxa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双歧杆菌三联活菌制剂、地衣芽孢杆菌活菌制</w:t>
            </w:r>
            <w:r w:rsidRPr="006609B5">
              <w:rPr>
                <w:rFonts w:ascii="宋体" w:hAnsi="宋体" w:cs="宋体" w:hint="eastAsia"/>
                <w:bCs/>
                <w:sz w:val="24"/>
              </w:rPr>
              <w:lastRenderedPageBreak/>
              <w:t>剂、复方嗜酸乳杆菌片、复方乳酸菌胶囊等</w:t>
            </w:r>
          </w:p>
          <w:p w:rsidR="00241277" w:rsidRPr="006609B5" w:rsidRDefault="00241277" w:rsidP="00DD0075">
            <w:pPr>
              <w:jc w:val="left"/>
              <w:rPr>
                <w:rFonts w:ascii="宋体" w:hAnsi="宋体" w:cs="宋体"/>
                <w:b/>
                <w:bCs/>
                <w:color w:val="FF0000"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注意：避免与抗生素、蒙脱石、小檗碱和鞣酸蛋白同时应用，以避免效价的降低；如需合用，至少应间隔2～3小时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/>
          <w:b/>
          <w:bCs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lastRenderedPageBreak/>
        <w:t>知识点22：</w:t>
      </w:r>
      <w:r w:rsidRPr="00517A01">
        <w:rPr>
          <w:rFonts w:ascii="宋体" w:hAnsi="宋体" w:cs="宋体" w:hint="eastAsia"/>
          <w:b/>
          <w:bCs/>
          <w:color w:val="FF0000"/>
          <w:sz w:val="24"/>
        </w:rPr>
        <w:t>干眼症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7"/>
        <w:gridCol w:w="6237"/>
      </w:tblGrid>
      <w:tr w:rsidR="00241277" w:rsidRPr="006609B5" w:rsidTr="00DD0075"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干眼症的相关危险因素</w:t>
            </w:r>
          </w:p>
        </w:tc>
        <w:tc>
          <w:tcPr>
            <w:tcW w:w="6237" w:type="dxa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全身用药（抗组胺药、抗胆碱药、雌激素、异维A酸、选择性5-羟色胺再摄取抑制剂、胺碘酮、烟酸）；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眼部用药（特别是含有防腐剂的药物）</w:t>
            </w:r>
          </w:p>
        </w:tc>
      </w:tr>
      <w:tr w:rsidR="00241277" w:rsidRPr="006609B5" w:rsidTr="00DD0075"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bCs/>
                <w:color w:val="FF0000"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药物治疗</w:t>
            </w:r>
          </w:p>
        </w:tc>
        <w:tc>
          <w:tcPr>
            <w:tcW w:w="6237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bCs/>
                <w:color w:val="FF0000"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人工泪液——</w:t>
            </w:r>
            <w:r w:rsidRPr="006609B5">
              <w:rPr>
                <w:rFonts w:ascii="宋体" w:hAnsi="宋体" w:cs="宋体" w:hint="eastAsia"/>
                <w:color w:val="1E1C11"/>
                <w:sz w:val="24"/>
              </w:rPr>
              <w:t>玻璃酸钠滴眼液、羟甲基纤维素钠滴眼液、聚乙烯醇滴眼液</w:t>
            </w:r>
          </w:p>
        </w:tc>
      </w:tr>
      <w:tr w:rsidR="00241277" w:rsidRPr="006609B5" w:rsidTr="00DD0075">
        <w:trPr>
          <w:trHeight w:val="946"/>
        </w:trPr>
        <w:tc>
          <w:tcPr>
            <w:tcW w:w="7654" w:type="dxa"/>
            <w:gridSpan w:val="2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①干眼症多为一种慢性疾病，需要长期治疗，药物治疗</w:t>
            </w:r>
            <w:r w:rsidRPr="006609B5">
              <w:rPr>
                <w:rFonts w:ascii="宋体" w:hAnsi="宋体" w:cs="宋体"/>
                <w:bCs/>
                <w:sz w:val="24"/>
              </w:rPr>
              <w:t>3</w:t>
            </w:r>
            <w:r w:rsidRPr="006609B5">
              <w:rPr>
                <w:rFonts w:ascii="宋体" w:eastAsia="MS Mincho" w:hAnsi="MS Mincho" w:cs="MS Mincho" w:hint="eastAsia"/>
                <w:bCs/>
                <w:sz w:val="24"/>
              </w:rPr>
              <w:t>〜</w:t>
            </w:r>
            <w:r w:rsidRPr="006609B5">
              <w:rPr>
                <w:rFonts w:ascii="宋体" w:hAnsi="宋体" w:cs="宋体"/>
                <w:bCs/>
                <w:sz w:val="24"/>
              </w:rPr>
              <w:t>4</w:t>
            </w:r>
            <w:r w:rsidRPr="006609B5">
              <w:rPr>
                <w:rFonts w:ascii="宋体" w:hAnsi="宋体" w:cs="宋体" w:hint="eastAsia"/>
                <w:bCs/>
                <w:sz w:val="24"/>
              </w:rPr>
              <w:t>周才能有症状明显改善；</w:t>
            </w:r>
          </w:p>
          <w:p w:rsidR="00241277" w:rsidRPr="006609B5" w:rsidRDefault="00241277" w:rsidP="00DD0075">
            <w:pPr>
              <w:jc w:val="left"/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②注意环境管理，尽可能避免过度的空气调节和空气加热，还应避免坐在正对着冷气流或热气流的地方。在卧室和其他任何干眼症患者需长时间停留的地方使用加湿器。避免吸烟并远离充满烟雾的空气；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b/>
                <w:bCs/>
                <w:color w:val="FF0000"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③在阅读或使用电脑时尝试经常眨眼，外出时使用护目镜，有助于保持眼部湿润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/>
          <w:bCs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知识点23：</w:t>
      </w:r>
      <w:r w:rsidRPr="00517A01">
        <w:rPr>
          <w:rFonts w:ascii="宋体" w:hAnsi="宋体" w:cs="宋体" w:hint="eastAsia"/>
          <w:b/>
          <w:bCs/>
          <w:color w:val="FF0000"/>
          <w:sz w:val="24"/>
        </w:rPr>
        <w:t>急性结膜炎</w:t>
      </w:r>
    </w:p>
    <w:tbl>
      <w:tblPr>
        <w:tblW w:w="0" w:type="auto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669"/>
        <w:gridCol w:w="4961"/>
      </w:tblGrid>
      <w:tr w:rsidR="00241277" w:rsidRPr="006609B5" w:rsidTr="00DD0075">
        <w:tc>
          <w:tcPr>
            <w:tcW w:w="2669" w:type="dxa"/>
          </w:tcPr>
          <w:p w:rsidR="00241277" w:rsidRPr="001D214C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1D214C">
              <w:rPr>
                <w:rFonts w:ascii="宋体" w:hAnsi="宋体" w:cs="宋体" w:hint="eastAsia"/>
                <w:bCs/>
                <w:sz w:val="24"/>
              </w:rPr>
              <w:t>类型</w:t>
            </w:r>
          </w:p>
        </w:tc>
        <w:tc>
          <w:tcPr>
            <w:tcW w:w="4961" w:type="dxa"/>
          </w:tcPr>
          <w:p w:rsidR="00241277" w:rsidRPr="001D214C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1D214C">
              <w:rPr>
                <w:rFonts w:ascii="宋体" w:hAnsi="宋体" w:cs="宋体" w:hint="eastAsia"/>
                <w:bCs/>
                <w:sz w:val="24"/>
              </w:rPr>
              <w:t>药物</w:t>
            </w:r>
          </w:p>
        </w:tc>
      </w:tr>
      <w:tr w:rsidR="00241277" w:rsidRPr="006609B5" w:rsidTr="00DD0075">
        <w:tc>
          <w:tcPr>
            <w:tcW w:w="2669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流行性结膜炎</w:t>
            </w:r>
          </w:p>
        </w:tc>
        <w:tc>
          <w:tcPr>
            <w:tcW w:w="4961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0.1%酞丁安、阿昔洛韦、0.1%碘苷滴眼液</w:t>
            </w:r>
          </w:p>
        </w:tc>
      </w:tr>
      <w:tr w:rsidR="00241277" w:rsidRPr="006609B5" w:rsidTr="00DD0075">
        <w:tc>
          <w:tcPr>
            <w:tcW w:w="2669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流行性出血性结膜炎</w:t>
            </w:r>
          </w:p>
        </w:tc>
        <w:tc>
          <w:tcPr>
            <w:tcW w:w="4961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0.1%羟苄唑、0.1%利巴韦林滴眼液</w:t>
            </w:r>
          </w:p>
        </w:tc>
      </w:tr>
      <w:tr w:rsidR="00241277" w:rsidRPr="006609B5" w:rsidTr="00DD0075">
        <w:tc>
          <w:tcPr>
            <w:tcW w:w="2669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过敏性结膜炎</w:t>
            </w:r>
          </w:p>
        </w:tc>
        <w:tc>
          <w:tcPr>
            <w:tcW w:w="4961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醋酸可的松、醋酸氢化可的松或色甘酸钠滴眼液和眼膏</w:t>
            </w:r>
          </w:p>
        </w:tc>
      </w:tr>
      <w:tr w:rsidR="00241277" w:rsidRPr="006609B5" w:rsidTr="00DD0075">
        <w:tc>
          <w:tcPr>
            <w:tcW w:w="2669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春季卡他性结膜炎</w:t>
            </w:r>
          </w:p>
        </w:tc>
        <w:tc>
          <w:tcPr>
            <w:tcW w:w="4961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2%色甘酸钠滴眼液</w:t>
            </w:r>
          </w:p>
        </w:tc>
      </w:tr>
      <w:tr w:rsidR="00241277" w:rsidRPr="006609B5" w:rsidTr="00DD0075">
        <w:tc>
          <w:tcPr>
            <w:tcW w:w="2669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铜绿假单胞菌性结膜炎</w:t>
            </w:r>
          </w:p>
        </w:tc>
        <w:tc>
          <w:tcPr>
            <w:tcW w:w="4961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妥布霉素滴眼液/眼膏</w:t>
            </w:r>
          </w:p>
        </w:tc>
      </w:tr>
      <w:tr w:rsidR="00241277" w:rsidRPr="006609B5" w:rsidTr="00DD0075">
        <w:tc>
          <w:tcPr>
            <w:tcW w:w="2669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细菌感染引起的急性卡他性结膜炎</w:t>
            </w:r>
          </w:p>
        </w:tc>
        <w:tc>
          <w:tcPr>
            <w:tcW w:w="4961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四环素、金霉素、红霉素、利福平、杆菌肽眼膏、磺胺醋酰钠滴眼液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/>
          <w:b/>
          <w:bCs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知识点24：</w:t>
      </w:r>
      <w:r w:rsidRPr="00517A01">
        <w:rPr>
          <w:rFonts w:ascii="宋体" w:hAnsi="宋体" w:cs="宋体" w:hint="eastAsia"/>
          <w:b/>
          <w:bCs/>
          <w:color w:val="FF0000"/>
          <w:sz w:val="24"/>
        </w:rPr>
        <w:t>痤疮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9"/>
        <w:gridCol w:w="6095"/>
      </w:tblGrid>
      <w:tr w:rsidR="00241277" w:rsidRPr="006609B5" w:rsidTr="00DD0075">
        <w:tc>
          <w:tcPr>
            <w:tcW w:w="1559" w:type="dxa"/>
          </w:tcPr>
          <w:p w:rsidR="00241277" w:rsidRPr="006609B5" w:rsidRDefault="00241277" w:rsidP="00DD0075">
            <w:pPr>
              <w:tabs>
                <w:tab w:val="left" w:pos="1234"/>
              </w:tabs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痤疮治疗药</w:t>
            </w:r>
          </w:p>
        </w:tc>
        <w:tc>
          <w:tcPr>
            <w:tcW w:w="6095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过氧化苯甲酰、维A酸、异维A酸、雌激素</w:t>
            </w:r>
          </w:p>
        </w:tc>
      </w:tr>
      <w:tr w:rsidR="00241277" w:rsidRPr="006609B5" w:rsidTr="00DD0075">
        <w:tc>
          <w:tcPr>
            <w:tcW w:w="1559" w:type="dxa"/>
            <w:vMerge w:val="restart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lastRenderedPageBreak/>
              <w:t>外用维A酸类</w:t>
            </w:r>
          </w:p>
        </w:tc>
        <w:tc>
          <w:tcPr>
            <w:tcW w:w="6095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药物：全反式维A酸、异维A酸、阿达帕林与他扎罗汀</w:t>
            </w:r>
          </w:p>
        </w:tc>
      </w:tr>
      <w:tr w:rsidR="00241277" w:rsidRPr="006609B5" w:rsidTr="00DD0075">
        <w:tc>
          <w:tcPr>
            <w:tcW w:w="1559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6095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作用：轻度单用；重度联合；痤疮维持治疗首选</w:t>
            </w:r>
          </w:p>
        </w:tc>
      </w:tr>
      <w:tr w:rsidR="00241277" w:rsidRPr="006609B5" w:rsidTr="00DD0075">
        <w:tc>
          <w:tcPr>
            <w:tcW w:w="1559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外用抗菌药物</w:t>
            </w:r>
          </w:p>
        </w:tc>
        <w:tc>
          <w:tcPr>
            <w:tcW w:w="6095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过氧化苯甲酰：炎症性痤疮的首选外用抗菌药物</w:t>
            </w:r>
          </w:p>
        </w:tc>
      </w:tr>
      <w:tr w:rsidR="00241277" w:rsidRPr="006609B5" w:rsidTr="00DD0075">
        <w:tc>
          <w:tcPr>
            <w:tcW w:w="1559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系统药物治疗</w:t>
            </w:r>
          </w:p>
        </w:tc>
        <w:tc>
          <w:tcPr>
            <w:tcW w:w="6095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抗菌药物首选四环素类药物如多西环素、米诺环素等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口服异维A酸（首选）和维胺酯两种药物均需与脂餐同服</w:t>
            </w:r>
          </w:p>
        </w:tc>
      </w:tr>
      <w:tr w:rsidR="00241277" w:rsidRPr="006609B5" w:rsidTr="00DD0075">
        <w:tc>
          <w:tcPr>
            <w:tcW w:w="7654" w:type="dxa"/>
            <w:gridSpan w:val="2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1.外用维A酸类：</w:t>
            </w:r>
            <w:r w:rsidRPr="006609B5">
              <w:rPr>
                <w:rFonts w:ascii="宋体" w:hAnsi="宋体" w:cs="宋体" w:hint="eastAsia"/>
                <w:sz w:val="24"/>
              </w:rPr>
              <w:t>用药部位要避免日光照射，宜在晚间睡前应用。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2.</w:t>
            </w:r>
            <w:r w:rsidRPr="006609B5">
              <w:rPr>
                <w:rFonts w:ascii="宋体" w:hAnsi="宋体" w:cs="宋体" w:hint="eastAsia"/>
                <w:sz w:val="24"/>
              </w:rPr>
              <w:t>过氧化苯甲酰</w:t>
            </w:r>
            <w:r w:rsidRPr="006609B5">
              <w:rPr>
                <w:rFonts w:ascii="宋体" w:hAnsi="宋体" w:cs="宋体" w:hint="eastAsia"/>
                <w:bCs/>
                <w:sz w:val="24"/>
              </w:rPr>
              <w:t>对衣物或毛发具有氧化漂白作用，应尽量避免接触。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3.口服米诺环素时可出现前庭神经紊乱（如头晕、眩晕），罕见狼疮样综合征和良性颅内压增高症（如头痛等）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4.</w:t>
            </w:r>
            <w:r w:rsidRPr="006609B5">
              <w:rPr>
                <w:rFonts w:ascii="宋体" w:hAnsi="宋体" w:cs="宋体" w:hint="eastAsia"/>
                <w:sz w:val="24"/>
              </w:rPr>
              <w:t>异维A酸12岁以下儿童尽量不用，有致畸作用，育龄期女性患者及其配偶应在治疗前1个月、治疗期间及治疗结束后3个月内严格避孕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/>
          <w:bCs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知识点25：</w:t>
      </w:r>
      <w:r w:rsidRPr="00517A01">
        <w:rPr>
          <w:rFonts w:ascii="宋体" w:hAnsi="宋体" w:cs="宋体" w:hint="eastAsia"/>
          <w:b/>
          <w:bCs/>
          <w:color w:val="FF0000"/>
          <w:sz w:val="24"/>
        </w:rPr>
        <w:t>超重和肥胖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9"/>
        <w:gridCol w:w="6095"/>
      </w:tblGrid>
      <w:tr w:rsidR="00241277" w:rsidRPr="006609B5" w:rsidTr="00DD0075">
        <w:tc>
          <w:tcPr>
            <w:tcW w:w="1559" w:type="dxa"/>
            <w:vMerge w:val="restart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判断指标</w:t>
            </w:r>
          </w:p>
        </w:tc>
        <w:tc>
          <w:tcPr>
            <w:tcW w:w="6095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体重指数（BMI）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/>
                <w:bCs/>
                <w:sz w:val="24"/>
              </w:rPr>
              <w:t>18.5</w:t>
            </w:r>
            <w:r w:rsidRPr="006609B5">
              <w:rPr>
                <w:rFonts w:ascii="宋体" w:hAnsi="宋体" w:cs="宋体" w:hint="eastAsia"/>
                <w:bCs/>
                <w:sz w:val="24"/>
              </w:rPr>
              <w:t>～</w:t>
            </w:r>
            <w:r w:rsidRPr="006609B5">
              <w:rPr>
                <w:rFonts w:ascii="宋体" w:hAnsi="宋体" w:cs="宋体"/>
                <w:bCs/>
                <w:sz w:val="24"/>
              </w:rPr>
              <w:t>23.9</w:t>
            </w:r>
            <w:r w:rsidRPr="006609B5">
              <w:rPr>
                <w:rFonts w:ascii="宋体" w:hAnsi="宋体" w:cs="宋体" w:hint="eastAsia"/>
                <w:bCs/>
                <w:sz w:val="24"/>
              </w:rPr>
              <w:t>正常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24.0～27.9为超重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≥28.0为肥胖</w:t>
            </w:r>
          </w:p>
        </w:tc>
      </w:tr>
      <w:tr w:rsidR="00241277" w:rsidRPr="006609B5" w:rsidTr="00DD0075">
        <w:tc>
          <w:tcPr>
            <w:tcW w:w="1559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6095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腰围≥90/85cm（男/女）可判定为腹型肥胖</w:t>
            </w:r>
          </w:p>
        </w:tc>
      </w:tr>
      <w:tr w:rsidR="00241277" w:rsidRPr="006609B5" w:rsidTr="00DD0075">
        <w:tc>
          <w:tcPr>
            <w:tcW w:w="1559" w:type="dxa"/>
            <w:vMerge w:val="restart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减重药物</w:t>
            </w:r>
          </w:p>
        </w:tc>
        <w:tc>
          <w:tcPr>
            <w:tcW w:w="6095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中枢性减重药：芬特明、安非拉酮、西布曲明（已停产）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作用：抑制食欲和诱导饱腹感</w:t>
            </w:r>
          </w:p>
        </w:tc>
      </w:tr>
      <w:tr w:rsidR="00241277" w:rsidRPr="006609B5" w:rsidTr="00DD0075">
        <w:tc>
          <w:tcPr>
            <w:tcW w:w="1559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6095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非中枢性减重药：奥利司他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作用：脂肪酯酶抑制剂，减少脂肪吸收</w:t>
            </w:r>
          </w:p>
        </w:tc>
      </w:tr>
      <w:tr w:rsidR="00241277" w:rsidRPr="006609B5" w:rsidTr="00DD0075">
        <w:tc>
          <w:tcPr>
            <w:tcW w:w="1559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用药指导与患者教育</w:t>
            </w:r>
          </w:p>
        </w:tc>
        <w:tc>
          <w:tcPr>
            <w:tcW w:w="6095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奥利司他：①应进餐时服用；②可干扰脂溶性维生素A、维生素D、维生素E和维生素K的吸收，服药期间应补充这些维生素（在服用奥利司他前或后至少2小时服用）。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/>
          <w:bCs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知识点26：</w:t>
      </w:r>
      <w:r w:rsidRPr="00517A01">
        <w:rPr>
          <w:rFonts w:ascii="宋体" w:hAnsi="宋体" w:cs="宋体" w:hint="eastAsia"/>
          <w:b/>
          <w:bCs/>
          <w:color w:val="FF0000"/>
          <w:sz w:val="24"/>
        </w:rPr>
        <w:t>脂肪肝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9"/>
        <w:gridCol w:w="2268"/>
        <w:gridCol w:w="3827"/>
      </w:tblGrid>
      <w:tr w:rsidR="00241277" w:rsidRPr="006609B5" w:rsidTr="00DD0075">
        <w:tc>
          <w:tcPr>
            <w:tcW w:w="1559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保肝药物</w:t>
            </w:r>
          </w:p>
        </w:tc>
        <w:tc>
          <w:tcPr>
            <w:tcW w:w="6095" w:type="dxa"/>
            <w:gridSpan w:val="2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水飞蓟素（宾）、双环醇、多烯磷脂酰胆碱、甘草酸二铵、还原性谷胱甘肽、S-腺苷蛋氨酸、熊去氧胆酸</w:t>
            </w:r>
          </w:p>
        </w:tc>
      </w:tr>
      <w:tr w:rsidR="00241277" w:rsidRPr="006609B5" w:rsidTr="00DD0075">
        <w:trPr>
          <w:trHeight w:val="311"/>
        </w:trPr>
        <w:tc>
          <w:tcPr>
            <w:tcW w:w="1559" w:type="dxa"/>
            <w:vMerge w:val="restart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lastRenderedPageBreak/>
              <w:t>合并症用药原则</w:t>
            </w:r>
          </w:p>
        </w:tc>
        <w:tc>
          <w:tcPr>
            <w:tcW w:w="2268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合并肥胖或超重</w:t>
            </w:r>
          </w:p>
        </w:tc>
        <w:tc>
          <w:tcPr>
            <w:tcW w:w="3827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奥利司他——减肥</w:t>
            </w:r>
          </w:p>
        </w:tc>
      </w:tr>
      <w:tr w:rsidR="00241277" w:rsidRPr="006609B5" w:rsidTr="00DD0075">
        <w:trPr>
          <w:trHeight w:val="402"/>
        </w:trPr>
        <w:tc>
          <w:tcPr>
            <w:tcW w:w="1559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268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合并糖尿病</w:t>
            </w:r>
          </w:p>
        </w:tc>
        <w:tc>
          <w:tcPr>
            <w:tcW w:w="3827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二甲双胍和利拉鲁肽</w:t>
            </w:r>
          </w:p>
        </w:tc>
      </w:tr>
      <w:tr w:rsidR="00241277" w:rsidRPr="006609B5" w:rsidTr="00DD0075">
        <w:trPr>
          <w:trHeight w:val="456"/>
        </w:trPr>
        <w:tc>
          <w:tcPr>
            <w:tcW w:w="1559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268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合并高血压</w:t>
            </w:r>
          </w:p>
        </w:tc>
        <w:tc>
          <w:tcPr>
            <w:tcW w:w="3827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ARB或ARB+CCB</w:t>
            </w:r>
          </w:p>
        </w:tc>
      </w:tr>
      <w:tr w:rsidR="00241277" w:rsidRPr="006609B5" w:rsidTr="00DD0075">
        <w:trPr>
          <w:trHeight w:val="456"/>
        </w:trPr>
        <w:tc>
          <w:tcPr>
            <w:tcW w:w="1559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268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合并脂肪性肝硬化+高血压</w:t>
            </w:r>
          </w:p>
        </w:tc>
        <w:tc>
          <w:tcPr>
            <w:tcW w:w="3827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非选择性β受体阻断剂（普萘洛尔）</w:t>
            </w:r>
          </w:p>
        </w:tc>
      </w:tr>
      <w:tr w:rsidR="00241277" w:rsidRPr="006609B5" w:rsidTr="00DD0075">
        <w:trPr>
          <w:trHeight w:val="456"/>
        </w:trPr>
        <w:tc>
          <w:tcPr>
            <w:tcW w:w="1559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268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合并高TG</w:t>
            </w:r>
          </w:p>
        </w:tc>
        <w:tc>
          <w:tcPr>
            <w:tcW w:w="3827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贝特类，但需警惕肝毒性（ω-3多不饱和脂肪酸安全，但疗效不肯定）</w:t>
            </w:r>
          </w:p>
        </w:tc>
      </w:tr>
      <w:tr w:rsidR="00241277" w:rsidRPr="006609B5" w:rsidTr="00DD0075">
        <w:trPr>
          <w:trHeight w:val="456"/>
        </w:trPr>
        <w:tc>
          <w:tcPr>
            <w:tcW w:w="1559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268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非经酒精性脂肪肝合并</w:t>
            </w:r>
            <w:r w:rsidRPr="006609B5">
              <w:rPr>
                <w:rFonts w:ascii="宋体" w:hAnsi="宋体" w:cs="宋体"/>
                <w:bCs/>
                <w:sz w:val="24"/>
              </w:rPr>
              <w:t>LDL–C</w:t>
            </w:r>
            <w:r w:rsidRPr="006609B5">
              <w:rPr>
                <w:rFonts w:ascii="宋体" w:hAnsi="宋体" w:cs="宋体" w:hint="eastAsia"/>
                <w:bCs/>
                <w:sz w:val="24"/>
              </w:rPr>
              <w:t>升高</w:t>
            </w:r>
          </w:p>
        </w:tc>
        <w:tc>
          <w:tcPr>
            <w:tcW w:w="3827" w:type="dxa"/>
          </w:tcPr>
          <w:p w:rsidR="00241277" w:rsidRPr="006609B5" w:rsidRDefault="00241277" w:rsidP="00DD0075">
            <w:pPr>
              <w:rPr>
                <w:rFonts w:ascii="宋体" w:hAnsi="宋体" w:cs="宋体"/>
                <w:bCs/>
                <w:sz w:val="24"/>
              </w:rPr>
            </w:pPr>
            <w:r w:rsidRPr="006609B5">
              <w:rPr>
                <w:rFonts w:ascii="宋体" w:hAnsi="宋体" w:cs="宋体" w:hint="eastAsia"/>
                <w:bCs/>
                <w:sz w:val="24"/>
              </w:rPr>
              <w:t>他汀类（注患者有肝衰竭或肝硬化失代偿不能用）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知识点27：急性气管-支气管炎</w:t>
      </w:r>
    </w:p>
    <w:tbl>
      <w:tblPr>
        <w:tblW w:w="7654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1417"/>
        <w:gridCol w:w="4536"/>
      </w:tblGrid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病因</w:t>
            </w:r>
          </w:p>
        </w:tc>
        <w:tc>
          <w:tcPr>
            <w:tcW w:w="5953" w:type="dxa"/>
            <w:gridSpan w:val="2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通常是由于病毒感染支气管树引起，呈自限性，细菌感染并不常见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治疗原则</w:t>
            </w:r>
          </w:p>
        </w:tc>
        <w:tc>
          <w:tcPr>
            <w:tcW w:w="5953" w:type="dxa"/>
            <w:gridSpan w:val="2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对症和支持疗法，不建议常规使用抗菌药物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降钙素原检测</w:t>
            </w:r>
          </w:p>
        </w:tc>
        <w:tc>
          <w:tcPr>
            <w:tcW w:w="5953" w:type="dxa"/>
            <w:gridSpan w:val="2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决定是否使用抗菌药物</w:t>
            </w:r>
          </w:p>
        </w:tc>
      </w:tr>
      <w:tr w:rsidR="00241277" w:rsidRPr="006609B5" w:rsidTr="00DD0075">
        <w:trPr>
          <w:trHeight w:val="77"/>
        </w:trPr>
        <w:tc>
          <w:tcPr>
            <w:tcW w:w="1701" w:type="dxa"/>
            <w:vMerge w:val="restart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治疗药物</w:t>
            </w:r>
          </w:p>
        </w:tc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镇咳药</w:t>
            </w:r>
          </w:p>
        </w:tc>
        <w:tc>
          <w:tcPr>
            <w:tcW w:w="4536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右美沙芬、喷托维林、苯丙哌林；</w:t>
            </w:r>
          </w:p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应避免使用可待因，因其具有成瘾性</w:t>
            </w:r>
          </w:p>
        </w:tc>
      </w:tr>
      <w:tr w:rsidR="00241277" w:rsidRPr="006609B5" w:rsidTr="00DD0075">
        <w:tc>
          <w:tcPr>
            <w:tcW w:w="1701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祛痰药</w:t>
            </w:r>
          </w:p>
        </w:tc>
        <w:tc>
          <w:tcPr>
            <w:tcW w:w="4536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愈创木酚甘油醚、溴己新、氨溴索、桉柠蒎、N-乙酰半胱氨酸、羧甲司坦、厄多司坦</w:t>
            </w:r>
          </w:p>
        </w:tc>
      </w:tr>
      <w:tr w:rsidR="00241277" w:rsidRPr="006609B5" w:rsidTr="00DD0075">
        <w:trPr>
          <w:trHeight w:val="597"/>
        </w:trPr>
        <w:tc>
          <w:tcPr>
            <w:tcW w:w="1701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支气管舒张剂</w:t>
            </w:r>
          </w:p>
        </w:tc>
        <w:tc>
          <w:tcPr>
            <w:tcW w:w="4536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沙丁胺醇（用于伴有喘息的患者）</w:t>
            </w:r>
          </w:p>
        </w:tc>
      </w:tr>
      <w:tr w:rsidR="00241277" w:rsidRPr="006609B5" w:rsidTr="00DD0075">
        <w:tc>
          <w:tcPr>
            <w:tcW w:w="1701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抗过敏</w:t>
            </w:r>
          </w:p>
        </w:tc>
        <w:tc>
          <w:tcPr>
            <w:tcW w:w="4536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氯苯那敏、苯海拉明</w:t>
            </w:r>
          </w:p>
        </w:tc>
      </w:tr>
      <w:tr w:rsidR="00241277" w:rsidRPr="006609B5" w:rsidTr="00DD0075">
        <w:tc>
          <w:tcPr>
            <w:tcW w:w="1701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减充血药</w:t>
            </w:r>
          </w:p>
        </w:tc>
        <w:tc>
          <w:tcPr>
            <w:tcW w:w="4536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伪麻黄碱</w:t>
            </w:r>
          </w:p>
        </w:tc>
      </w:tr>
      <w:tr w:rsidR="00241277" w:rsidRPr="006609B5" w:rsidTr="00DD0075">
        <w:tc>
          <w:tcPr>
            <w:tcW w:w="1701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复方制剂</w:t>
            </w:r>
          </w:p>
        </w:tc>
        <w:tc>
          <w:tcPr>
            <w:tcW w:w="4536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氯化铵甘草合剂口服液、愈美片、复方甲氧那明胶囊、美敏为麻溶液</w:t>
            </w:r>
          </w:p>
        </w:tc>
      </w:tr>
      <w:tr w:rsidR="00241277" w:rsidRPr="006609B5" w:rsidTr="00DD0075">
        <w:tc>
          <w:tcPr>
            <w:tcW w:w="1701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伴有流感</w:t>
            </w:r>
          </w:p>
        </w:tc>
        <w:tc>
          <w:tcPr>
            <w:tcW w:w="4536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神经氨酸酶抑制剂（奥司他韦、扎那米韦）</w:t>
            </w:r>
          </w:p>
        </w:tc>
      </w:tr>
      <w:tr w:rsidR="00241277" w:rsidRPr="006609B5" w:rsidTr="00DD0075">
        <w:tc>
          <w:tcPr>
            <w:tcW w:w="1701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伴有百日咳</w:t>
            </w:r>
          </w:p>
        </w:tc>
        <w:tc>
          <w:tcPr>
            <w:tcW w:w="4536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大环内酯类药物</w:t>
            </w:r>
          </w:p>
        </w:tc>
      </w:tr>
      <w:tr w:rsidR="00241277" w:rsidRPr="006609B5" w:rsidTr="00DD0075">
        <w:tc>
          <w:tcPr>
            <w:tcW w:w="1701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全身不适、肌痛和发热</w:t>
            </w:r>
          </w:p>
        </w:tc>
        <w:tc>
          <w:tcPr>
            <w:tcW w:w="4536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解热镇痛药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lastRenderedPageBreak/>
              <w:t>流感疫苗和肺炎链球菌疫苗</w:t>
            </w:r>
          </w:p>
        </w:tc>
        <w:tc>
          <w:tcPr>
            <w:tcW w:w="5953" w:type="dxa"/>
            <w:gridSpan w:val="2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适用于特殊人群：包括65岁以上的成年人、2岁以下（6个月以上）的儿童、孕妇以及于疗养院和长期护理机构的住院人群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 w:hint="eastAsia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知识点28：</w:t>
      </w:r>
      <w:r w:rsidRPr="00517A01">
        <w:rPr>
          <w:rFonts w:ascii="宋体" w:hAnsi="宋体" w:cs="宋体" w:hint="eastAsia"/>
          <w:b/>
          <w:color w:val="FF0000"/>
          <w:sz w:val="24"/>
        </w:rPr>
        <w:t>社区获得性肺炎</w:t>
      </w:r>
    </w:p>
    <w:p w:rsidR="00241277" w:rsidRPr="001D214C" w:rsidRDefault="00241277" w:rsidP="00241277">
      <w:pPr>
        <w:ind w:firstLineChars="200" w:firstLine="482"/>
        <w:rPr>
          <w:rFonts w:ascii="宋体" w:hAnsi="宋体" w:cs="宋体" w:hint="eastAsia"/>
          <w:b/>
          <w:sz w:val="24"/>
        </w:rPr>
      </w:pPr>
      <w:r>
        <w:rPr>
          <w:rFonts w:ascii="宋体" w:hAnsi="宋体" w:cs="宋体" w:hint="eastAsia"/>
          <w:b/>
          <w:sz w:val="24"/>
        </w:rPr>
        <w:t>经验治疗：</w:t>
      </w:r>
    </w:p>
    <w:tbl>
      <w:tblPr>
        <w:tblW w:w="7654" w:type="dxa"/>
        <w:tblInd w:w="533" w:type="dxa"/>
        <w:tblCellMar>
          <w:left w:w="0" w:type="dxa"/>
          <w:right w:w="0" w:type="dxa"/>
        </w:tblCellMar>
        <w:tblLook w:val="04A0"/>
      </w:tblPr>
      <w:tblGrid>
        <w:gridCol w:w="1403"/>
        <w:gridCol w:w="3872"/>
        <w:gridCol w:w="2379"/>
      </w:tblGrid>
      <w:tr w:rsidR="00241277" w:rsidRPr="006609B5" w:rsidTr="00DD0075">
        <w:trPr>
          <w:trHeight w:val="853"/>
        </w:trPr>
        <w:tc>
          <w:tcPr>
            <w:tcW w:w="14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门诊-轻症CAP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（门诊轻症支原体/衣原体和病毒性肺炎多呈自限性）</w:t>
            </w:r>
          </w:p>
        </w:tc>
        <w:tc>
          <w:tcPr>
            <w:tcW w:w="3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主要针对肺炎链球给药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建议口服阿莫西林或阿莫西林-克拉维酸治疗</w:t>
            </w:r>
          </w:p>
        </w:tc>
      </w:tr>
      <w:tr w:rsidR="00241277" w:rsidRPr="006609B5" w:rsidTr="00DD0075">
        <w:trPr>
          <w:trHeight w:val="447"/>
        </w:trPr>
        <w:tc>
          <w:tcPr>
            <w:tcW w:w="14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青年无基础疾病患者怀疑支原体/衣原体感染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口服多西环素或米诺环素</w:t>
            </w:r>
          </w:p>
        </w:tc>
      </w:tr>
      <w:tr w:rsidR="00241277" w:rsidRPr="006609B5" w:rsidTr="00DD0075">
        <w:trPr>
          <w:trHeight w:val="360"/>
        </w:trPr>
        <w:tc>
          <w:tcPr>
            <w:tcW w:w="14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对于有合并症或最近3个月有抗菌药物用药史的患者，首选方案耐药率高、过敏、不耐受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左氧氟沙星</w:t>
            </w:r>
          </w:p>
        </w:tc>
      </w:tr>
      <w:tr w:rsidR="00241277" w:rsidRPr="006609B5" w:rsidTr="00DD0075">
        <w:trPr>
          <w:trHeight w:val="917"/>
        </w:trPr>
        <w:tc>
          <w:tcPr>
            <w:tcW w:w="14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老年人或有基础疾病患者；3个月内接受过β内酰胺类药物治疗（考虑耐药肺炎链球菌感染风险）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不推荐单独使用多西环素或米诺环素或大环内酯类</w:t>
            </w:r>
          </w:p>
        </w:tc>
      </w:tr>
      <w:tr w:rsidR="00241277" w:rsidRPr="006609B5" w:rsidTr="00DD0075">
        <w:trPr>
          <w:trHeight w:val="1280"/>
        </w:trPr>
        <w:tc>
          <w:tcPr>
            <w:tcW w:w="1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住院-普通病房CAP</w:t>
            </w:r>
          </w:p>
        </w:tc>
        <w:tc>
          <w:tcPr>
            <w:tcW w:w="62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①单用β-内酰胺类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②β-内酰胺类联合多西环素/米诺环素、大环内酯类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③单用呼吸喹诺酮类</w:t>
            </w:r>
          </w:p>
        </w:tc>
      </w:tr>
      <w:tr w:rsidR="00241277" w:rsidRPr="006609B5" w:rsidTr="00DD0075">
        <w:trPr>
          <w:trHeight w:val="853"/>
        </w:trPr>
        <w:tc>
          <w:tcPr>
            <w:tcW w:w="1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住院-重症监护室CAP</w:t>
            </w:r>
          </w:p>
        </w:tc>
        <w:tc>
          <w:tcPr>
            <w:tcW w:w="62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β-内酰胺类为基础的联合方案，联合大环内酯类或喹诺酮类</w:t>
            </w:r>
          </w:p>
        </w:tc>
      </w:tr>
    </w:tbl>
    <w:p w:rsidR="00241277" w:rsidRPr="001D214C" w:rsidRDefault="00241277" w:rsidP="00241277">
      <w:pPr>
        <w:ind w:firstLineChars="200" w:firstLine="482"/>
        <w:rPr>
          <w:rFonts w:ascii="宋体" w:hAnsi="宋体" w:cs="宋体" w:hint="eastAsia"/>
          <w:b/>
          <w:sz w:val="24"/>
        </w:rPr>
      </w:pPr>
      <w:r w:rsidRPr="001D214C">
        <w:rPr>
          <w:rFonts w:ascii="宋体" w:hAnsi="宋体" w:cs="宋体" w:hint="eastAsia"/>
          <w:b/>
          <w:sz w:val="24"/>
        </w:rPr>
        <w:t>明确病原体治疗方案：</w:t>
      </w:r>
    </w:p>
    <w:tbl>
      <w:tblPr>
        <w:tblW w:w="7371" w:type="dxa"/>
        <w:tblInd w:w="534" w:type="dxa"/>
        <w:tblCellMar>
          <w:left w:w="0" w:type="dxa"/>
          <w:right w:w="0" w:type="dxa"/>
        </w:tblCellMar>
        <w:tblLook w:val="04A0"/>
      </w:tblPr>
      <w:tblGrid>
        <w:gridCol w:w="606"/>
        <w:gridCol w:w="1662"/>
        <w:gridCol w:w="5103"/>
      </w:tblGrid>
      <w:tr w:rsidR="00241277" w:rsidRPr="006609B5" w:rsidTr="00DD0075">
        <w:trPr>
          <w:trHeight w:val="390"/>
        </w:trPr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病原体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首选方案</w:t>
            </w:r>
          </w:p>
        </w:tc>
      </w:tr>
      <w:tr w:rsidR="00241277" w:rsidRPr="006609B5" w:rsidTr="00DD0075">
        <w:trPr>
          <w:trHeight w:val="538"/>
        </w:trPr>
        <w:tc>
          <w:tcPr>
            <w:tcW w:w="6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肺炎链球菌</w:t>
            </w: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青霉素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MIC＜2mg/L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青霉素G、阿莫西林、氨苄西林</w:t>
            </w:r>
          </w:p>
        </w:tc>
      </w:tr>
      <w:tr w:rsidR="00241277" w:rsidRPr="006609B5" w:rsidTr="00DD0075">
        <w:trPr>
          <w:trHeight w:val="886"/>
        </w:trPr>
        <w:tc>
          <w:tcPr>
            <w:tcW w:w="6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青霉素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MIC≥2mg/L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三代头孢（头孢噻肟、头孢曲松）、氟喹诺酮类（左氧氟沙星、莫西沙星）、万古霉素、利奈唑胺、高剂量阿莫西林</w:t>
            </w:r>
          </w:p>
        </w:tc>
      </w:tr>
      <w:tr w:rsidR="00241277" w:rsidRPr="006609B5" w:rsidTr="00DD0075">
        <w:trPr>
          <w:trHeight w:val="259"/>
        </w:trPr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lastRenderedPageBreak/>
              <w:t>肺炎支原体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多西环素、米诺环素</w:t>
            </w:r>
          </w:p>
        </w:tc>
      </w:tr>
      <w:tr w:rsidR="00241277" w:rsidRPr="006609B5" w:rsidTr="00DD0075">
        <w:trPr>
          <w:trHeight w:val="202"/>
        </w:trPr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肺炎衣原体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阿奇霉素</w:t>
            </w:r>
          </w:p>
        </w:tc>
      </w:tr>
      <w:tr w:rsidR="00241277" w:rsidRPr="006609B5" w:rsidTr="00DD0075">
        <w:trPr>
          <w:trHeight w:val="28"/>
        </w:trPr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金黄色葡萄球菌甲氧西林耐药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万古霉素、替考拉宁、利奈唑胺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 w:hint="eastAsia"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知识点29：支气管哮喘</w:t>
      </w:r>
    </w:p>
    <w:tbl>
      <w:tblPr>
        <w:tblW w:w="7489" w:type="dxa"/>
        <w:tblInd w:w="534" w:type="dxa"/>
        <w:tblCellMar>
          <w:left w:w="0" w:type="dxa"/>
          <w:right w:w="0" w:type="dxa"/>
        </w:tblCellMar>
        <w:tblLook w:val="04A0"/>
      </w:tblPr>
      <w:tblGrid>
        <w:gridCol w:w="1664"/>
        <w:gridCol w:w="5825"/>
      </w:tblGrid>
      <w:tr w:rsidR="00241277" w:rsidRPr="006609B5" w:rsidTr="00DD0075">
        <w:trPr>
          <w:trHeight w:val="1585"/>
        </w:trPr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哮喘急性发作急救</w:t>
            </w:r>
          </w:p>
        </w:tc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①速效吸入性和短效口服β</w:t>
            </w:r>
            <w:r w:rsidRPr="006609B5">
              <w:rPr>
                <w:rFonts w:ascii="宋体" w:hAnsi="宋体" w:cs="宋体" w:hint="eastAsia"/>
                <w:sz w:val="24"/>
                <w:vertAlign w:val="subscript"/>
              </w:rPr>
              <w:t>2</w:t>
            </w:r>
            <w:r>
              <w:rPr>
                <w:rFonts w:ascii="宋体" w:hAnsi="宋体" w:cs="宋体" w:hint="eastAsia"/>
                <w:sz w:val="24"/>
              </w:rPr>
              <w:t>受体激动剂、全身性糖皮质激素、吸入性抗胆碱药物、短效茶碱等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②轻至中度哮喘急救首选吸入沙丁胺醇、特布他林等短效β</w:t>
            </w:r>
            <w:r w:rsidRPr="006609B5">
              <w:rPr>
                <w:rFonts w:ascii="宋体" w:hAnsi="宋体" w:cs="宋体" w:hint="eastAsia"/>
                <w:sz w:val="24"/>
                <w:vertAlign w:val="subscript"/>
              </w:rPr>
              <w:t>2</w:t>
            </w:r>
            <w:r w:rsidRPr="006609B5">
              <w:rPr>
                <w:rFonts w:ascii="宋体" w:hAnsi="宋体" w:cs="宋体" w:hint="eastAsia"/>
                <w:sz w:val="24"/>
              </w:rPr>
              <w:t>受体激动剂</w:t>
            </w:r>
          </w:p>
        </w:tc>
      </w:tr>
      <w:tr w:rsidR="00241277" w:rsidRPr="006609B5" w:rsidTr="00DD0075">
        <w:trPr>
          <w:trHeight w:val="1597"/>
        </w:trPr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哮喘长期控制</w:t>
            </w:r>
          </w:p>
        </w:tc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①糖皮质激素是最有效的控制哮喘呼吸道炎症的药物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②中至重度持续哮喘患者的长期治疗：激素+特罗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布地奈德-福莫特罗干粉吸入剂、氟替卡松-沙美特罗干粉吸入剂和倍氯米松-福莫特罗气雾剂</w:t>
            </w:r>
          </w:p>
        </w:tc>
      </w:tr>
      <w:tr w:rsidR="00241277" w:rsidRPr="006609B5" w:rsidTr="00DD0075">
        <w:trPr>
          <w:trHeight w:val="877"/>
        </w:trPr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白三烯受体阻断剂（**司特）</w:t>
            </w:r>
          </w:p>
        </w:tc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尤适用于阿司匹林哮喘、运动性哮喘和伴有过敏性鼻炎哮喘患者的治疗</w:t>
            </w:r>
          </w:p>
        </w:tc>
      </w:tr>
      <w:tr w:rsidR="00241277" w:rsidRPr="006609B5" w:rsidTr="00DD0075">
        <w:trPr>
          <w:trHeight w:val="218"/>
        </w:trPr>
        <w:tc>
          <w:tcPr>
            <w:tcW w:w="74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具体药物考点汇总</w:t>
            </w:r>
          </w:p>
        </w:tc>
      </w:tr>
      <w:tr w:rsidR="00241277" w:rsidRPr="006609B5" w:rsidTr="00DD0075">
        <w:trPr>
          <w:trHeight w:val="1292"/>
        </w:trPr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短效β</w:t>
            </w:r>
            <w:r w:rsidRPr="006609B5">
              <w:rPr>
                <w:rFonts w:ascii="宋体" w:hAnsi="宋体" w:cs="宋体" w:hint="eastAsia"/>
                <w:sz w:val="24"/>
                <w:vertAlign w:val="subscript"/>
              </w:rPr>
              <w:t>2</w:t>
            </w:r>
            <w:r w:rsidRPr="006609B5">
              <w:rPr>
                <w:rFonts w:ascii="宋体" w:hAnsi="宋体" w:cs="宋体" w:hint="eastAsia"/>
                <w:sz w:val="24"/>
              </w:rPr>
              <w:t>受体激动剂</w:t>
            </w:r>
          </w:p>
        </w:tc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①沙丁胺醇、特布他林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②不宜长期、单一使用。主要不良反应有心悸、骨骼肌震颤和低钾血症</w:t>
            </w:r>
          </w:p>
        </w:tc>
      </w:tr>
      <w:tr w:rsidR="00241277" w:rsidRPr="006609B5" w:rsidTr="00DD0075">
        <w:trPr>
          <w:trHeight w:val="494"/>
        </w:trPr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长效β</w:t>
            </w:r>
            <w:r w:rsidRPr="006609B5">
              <w:rPr>
                <w:rFonts w:ascii="宋体" w:hAnsi="宋体" w:cs="宋体" w:hint="eastAsia"/>
                <w:sz w:val="24"/>
                <w:vertAlign w:val="subscript"/>
              </w:rPr>
              <w:t>2</w:t>
            </w:r>
            <w:r w:rsidRPr="006609B5">
              <w:rPr>
                <w:rFonts w:ascii="宋体" w:hAnsi="宋体" w:cs="宋体" w:hint="eastAsia"/>
                <w:sz w:val="24"/>
              </w:rPr>
              <w:t>受体激动剂</w:t>
            </w:r>
          </w:p>
        </w:tc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①沙美特罗、福莫特罗、茚达特罗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②福莫特罗起效快，也可作为缓解药物按需使用</w:t>
            </w:r>
          </w:p>
        </w:tc>
      </w:tr>
      <w:tr w:rsidR="00241277" w:rsidRPr="006609B5" w:rsidTr="00DD0075">
        <w:trPr>
          <w:trHeight w:val="494"/>
        </w:trPr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糖皮质激素类</w:t>
            </w:r>
          </w:p>
        </w:tc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①不良反应：声音嘶哑、咽部不适和念珠菌感染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②吸入后应立即漱口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③长期高剂量吸入可导致骨质疏松</w:t>
            </w:r>
          </w:p>
        </w:tc>
      </w:tr>
      <w:tr w:rsidR="00241277" w:rsidRPr="006609B5" w:rsidTr="00DD0075">
        <w:trPr>
          <w:trHeight w:val="494"/>
        </w:trPr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茶碱类</w:t>
            </w:r>
          </w:p>
        </w:tc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不良反应：有恶心、呕吐、心律失常、血压下降及多尿等，个体差异大，应进行血药浓度监测</w:t>
            </w:r>
          </w:p>
        </w:tc>
      </w:tr>
      <w:tr w:rsidR="00241277" w:rsidRPr="006609B5" w:rsidTr="00DD0075">
        <w:trPr>
          <w:trHeight w:val="38"/>
        </w:trPr>
        <w:tc>
          <w:tcPr>
            <w:tcW w:w="1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抗胆碱药</w:t>
            </w:r>
          </w:p>
        </w:tc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①短效：异丙托溴铵；长效：噻托溴铵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lastRenderedPageBreak/>
              <w:t>②妊娠早期妇女、青光眼与前列腺肥大的患者应慎用此类药物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 w:hint="eastAsia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lastRenderedPageBreak/>
        <w:t>知识点30：</w:t>
      </w:r>
      <w:r w:rsidRPr="00517A01">
        <w:rPr>
          <w:rFonts w:ascii="宋体" w:hAnsi="宋体" w:cs="宋体" w:hint="eastAsia"/>
          <w:b/>
          <w:color w:val="FF0000"/>
          <w:sz w:val="24"/>
        </w:rPr>
        <w:t>肺结核</w:t>
      </w:r>
    </w:p>
    <w:tbl>
      <w:tblPr>
        <w:tblW w:w="7512" w:type="dxa"/>
        <w:tblInd w:w="534" w:type="dxa"/>
        <w:tblCellMar>
          <w:left w:w="0" w:type="dxa"/>
          <w:right w:w="0" w:type="dxa"/>
        </w:tblCellMar>
        <w:tblLook w:val="04A0"/>
      </w:tblPr>
      <w:tblGrid>
        <w:gridCol w:w="1270"/>
        <w:gridCol w:w="6242"/>
      </w:tblGrid>
      <w:tr w:rsidR="00241277" w:rsidRPr="006609B5" w:rsidTr="00DD0075"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药物</w:t>
            </w:r>
          </w:p>
        </w:tc>
        <w:tc>
          <w:tcPr>
            <w:tcW w:w="6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考点</w:t>
            </w:r>
          </w:p>
        </w:tc>
      </w:tr>
      <w:tr w:rsidR="00241277" w:rsidRPr="006609B5" w:rsidTr="00DD0075"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异烟肼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（H）</w:t>
            </w:r>
          </w:p>
        </w:tc>
        <w:tc>
          <w:tcPr>
            <w:tcW w:w="6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①不良反应：周围神经病（肌肉痉挛、四肢感觉异常，可合用维生素B</w:t>
            </w:r>
            <w:r w:rsidRPr="006609B5">
              <w:rPr>
                <w:rFonts w:ascii="宋体" w:hAnsi="宋体" w:cs="宋体" w:hint="eastAsia"/>
                <w:sz w:val="24"/>
                <w:vertAlign w:val="subscript"/>
              </w:rPr>
              <w:t>6</w:t>
            </w:r>
            <w:r w:rsidRPr="006609B5">
              <w:rPr>
                <w:rFonts w:ascii="宋体" w:hAnsi="宋体" w:cs="宋体" w:hint="eastAsia"/>
                <w:sz w:val="24"/>
              </w:rPr>
              <w:t>）、流感样综合征、药物性狼疮、癫痫、脑病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②异烟肼是肝药酶抑制剂，会提高联用药物的血药浓度</w:t>
            </w:r>
          </w:p>
        </w:tc>
      </w:tr>
      <w:tr w:rsidR="00241277" w:rsidRPr="006609B5" w:rsidTr="00DD0075"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利福平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（R）</w:t>
            </w:r>
          </w:p>
        </w:tc>
        <w:tc>
          <w:tcPr>
            <w:tcW w:w="6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①不良反应：体液变色-橘红色、流感样综合征、药物性血管炎、急性间质性肾炎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②利福平属于肝药酶诱导剂，会降低联用药物的血药浓度</w:t>
            </w:r>
          </w:p>
        </w:tc>
      </w:tr>
      <w:tr w:rsidR="00241277" w:rsidRPr="006609B5" w:rsidTr="00DD0075">
        <w:trPr>
          <w:trHeight w:val="801"/>
        </w:trPr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吡嗪酰胺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（Z）</w:t>
            </w:r>
          </w:p>
        </w:tc>
        <w:tc>
          <w:tcPr>
            <w:tcW w:w="6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不良反应：痛风、关节痛；恶心、食欲不振、面色潮红、光敏性</w:t>
            </w:r>
          </w:p>
        </w:tc>
      </w:tr>
      <w:tr w:rsidR="00241277" w:rsidRPr="006609B5" w:rsidTr="00DD0075"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乙胺丁醇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（E）</w:t>
            </w:r>
          </w:p>
        </w:tc>
        <w:tc>
          <w:tcPr>
            <w:tcW w:w="6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不良反应：关节痛，尿酸升高，球后视神经炎（视力模糊、红绿色盲、视野受限）</w:t>
            </w:r>
          </w:p>
        </w:tc>
      </w:tr>
      <w:tr w:rsidR="00241277" w:rsidRPr="006609B5" w:rsidTr="00DD0075"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共性不良反应</w:t>
            </w:r>
          </w:p>
        </w:tc>
        <w:tc>
          <w:tcPr>
            <w:tcW w:w="6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1.皮肤超敏反应：异烟肼、吡嗪酰胺、利福平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2.药物性肝损伤：异烟肼、吡嗪酰胺、利福平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 w:hint="eastAsia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知识点31：</w:t>
      </w:r>
      <w:r w:rsidRPr="00517A01">
        <w:rPr>
          <w:rFonts w:ascii="宋体" w:hAnsi="宋体" w:cs="宋体" w:hint="eastAsia"/>
          <w:b/>
          <w:color w:val="FF0000"/>
          <w:sz w:val="24"/>
        </w:rPr>
        <w:t>高血压</w:t>
      </w:r>
    </w:p>
    <w:tbl>
      <w:tblPr>
        <w:tblW w:w="7512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76"/>
        <w:gridCol w:w="4536"/>
      </w:tblGrid>
      <w:tr w:rsidR="00241277" w:rsidRPr="006609B5" w:rsidTr="00DD0075">
        <w:tc>
          <w:tcPr>
            <w:tcW w:w="2976" w:type="dxa"/>
          </w:tcPr>
          <w:p w:rsidR="00241277" w:rsidRPr="000C0DD3" w:rsidRDefault="00241277" w:rsidP="00DD0075">
            <w:pPr>
              <w:rPr>
                <w:rFonts w:ascii="宋体" w:hAnsi="宋体"/>
                <w:b/>
                <w:sz w:val="24"/>
              </w:rPr>
            </w:pPr>
            <w:r w:rsidRPr="000C0DD3">
              <w:rPr>
                <w:rFonts w:ascii="宋体" w:hAnsi="宋体" w:hint="eastAsia"/>
                <w:b/>
                <w:sz w:val="24"/>
              </w:rPr>
              <w:t>药物</w:t>
            </w:r>
          </w:p>
        </w:tc>
        <w:tc>
          <w:tcPr>
            <w:tcW w:w="4536" w:type="dxa"/>
          </w:tcPr>
          <w:p w:rsidR="00241277" w:rsidRPr="000C0DD3" w:rsidRDefault="00241277" w:rsidP="00DD0075">
            <w:pPr>
              <w:rPr>
                <w:rFonts w:ascii="宋体" w:hAnsi="宋体"/>
                <w:b/>
                <w:sz w:val="24"/>
              </w:rPr>
            </w:pPr>
            <w:r w:rsidRPr="000C0DD3">
              <w:rPr>
                <w:rFonts w:ascii="宋体" w:hAnsi="宋体" w:hint="eastAsia"/>
                <w:b/>
                <w:sz w:val="24"/>
              </w:rPr>
              <w:t>典型不良反应</w:t>
            </w:r>
          </w:p>
        </w:tc>
      </w:tr>
      <w:tr w:rsidR="00241277" w:rsidRPr="006609B5" w:rsidTr="00DD0075">
        <w:tc>
          <w:tcPr>
            <w:tcW w:w="2976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ACEI类（**普利）</w:t>
            </w:r>
          </w:p>
        </w:tc>
        <w:tc>
          <w:tcPr>
            <w:tcW w:w="4536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刺激性干咳、血钾升高</w:t>
            </w:r>
          </w:p>
        </w:tc>
      </w:tr>
      <w:tr w:rsidR="00241277" w:rsidRPr="006609B5" w:rsidTr="00DD0075">
        <w:tc>
          <w:tcPr>
            <w:tcW w:w="2976" w:type="dxa"/>
          </w:tcPr>
          <w:p w:rsidR="00241277" w:rsidRPr="006609B5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ARB类（**沙坦）</w:t>
            </w:r>
          </w:p>
        </w:tc>
        <w:tc>
          <w:tcPr>
            <w:tcW w:w="4536" w:type="dxa"/>
          </w:tcPr>
          <w:p w:rsidR="00241277" w:rsidRPr="006609B5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血钾升高</w:t>
            </w:r>
          </w:p>
        </w:tc>
      </w:tr>
      <w:tr w:rsidR="00241277" w:rsidRPr="006609B5" w:rsidTr="00DD0075">
        <w:tc>
          <w:tcPr>
            <w:tcW w:w="2976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β受体阻断剂（**洛尔）</w:t>
            </w:r>
          </w:p>
        </w:tc>
        <w:tc>
          <w:tcPr>
            <w:tcW w:w="4536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支气管痉挛、心功能抑制</w:t>
            </w:r>
          </w:p>
        </w:tc>
      </w:tr>
      <w:tr w:rsidR="00241277" w:rsidRPr="006609B5" w:rsidTr="00DD0075">
        <w:tc>
          <w:tcPr>
            <w:tcW w:w="2976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CCB类（**地平）</w:t>
            </w:r>
          </w:p>
        </w:tc>
        <w:tc>
          <w:tcPr>
            <w:tcW w:w="4536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二氢吡啶类：足踝部水肿、头痛、面部潮红</w:t>
            </w:r>
          </w:p>
        </w:tc>
      </w:tr>
      <w:tr w:rsidR="00241277" w:rsidRPr="006609B5" w:rsidTr="00DD0075">
        <w:tc>
          <w:tcPr>
            <w:tcW w:w="2976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噻嗪类利尿剂</w:t>
            </w:r>
          </w:p>
        </w:tc>
        <w:tc>
          <w:tcPr>
            <w:tcW w:w="4536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血钾降低，血钠降低，血尿酸升高</w:t>
            </w:r>
          </w:p>
        </w:tc>
      </w:tr>
      <w:tr w:rsidR="00241277" w:rsidRPr="006609B5" w:rsidTr="00DD0075">
        <w:tc>
          <w:tcPr>
            <w:tcW w:w="2976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保钾利尿剂（阿米洛利、氨苯蝶啶）</w:t>
            </w:r>
          </w:p>
        </w:tc>
        <w:tc>
          <w:tcPr>
            <w:tcW w:w="4536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血钾升高</w:t>
            </w:r>
          </w:p>
        </w:tc>
      </w:tr>
      <w:tr w:rsidR="00241277" w:rsidRPr="006609B5" w:rsidTr="00DD0075">
        <w:tc>
          <w:tcPr>
            <w:tcW w:w="2976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醛固酮受体阻断剂（螺内酯）</w:t>
            </w:r>
          </w:p>
        </w:tc>
        <w:tc>
          <w:tcPr>
            <w:tcW w:w="4536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血钾升高，男性乳房发育</w:t>
            </w:r>
          </w:p>
        </w:tc>
      </w:tr>
      <w:tr w:rsidR="00241277" w:rsidRPr="006609B5" w:rsidTr="00DD0075">
        <w:tc>
          <w:tcPr>
            <w:tcW w:w="2976" w:type="dxa"/>
          </w:tcPr>
          <w:p w:rsidR="00241277" w:rsidRPr="006609B5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α受体阻断剂（**唑嗪）</w:t>
            </w:r>
          </w:p>
        </w:tc>
        <w:tc>
          <w:tcPr>
            <w:tcW w:w="4536" w:type="dxa"/>
          </w:tcPr>
          <w:p w:rsidR="00241277" w:rsidRPr="006609B5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直立性低血压（睡前服用，体位转换时应</w:t>
            </w:r>
            <w:r w:rsidRPr="006609B5">
              <w:rPr>
                <w:rFonts w:ascii="宋体" w:hAnsi="宋体" w:hint="eastAsia"/>
                <w:sz w:val="24"/>
              </w:rPr>
              <w:lastRenderedPageBreak/>
              <w:t>缓慢）</w:t>
            </w:r>
          </w:p>
        </w:tc>
      </w:tr>
      <w:tr w:rsidR="00241277" w:rsidRPr="006609B5" w:rsidTr="00DD00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27"/>
        </w:trPr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41277" w:rsidRPr="000C0DD3" w:rsidRDefault="00241277" w:rsidP="00DD0075">
            <w:pPr>
              <w:rPr>
                <w:rFonts w:ascii="宋体" w:hAnsi="宋体"/>
                <w:b/>
                <w:sz w:val="24"/>
              </w:rPr>
            </w:pPr>
            <w:r w:rsidRPr="000C0DD3">
              <w:rPr>
                <w:rFonts w:ascii="宋体" w:hAnsi="宋体" w:hint="eastAsia"/>
                <w:b/>
                <w:sz w:val="24"/>
              </w:rPr>
              <w:lastRenderedPageBreak/>
              <w:t>特殊情况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41277" w:rsidRPr="000C0DD3" w:rsidRDefault="00241277" w:rsidP="00DD0075">
            <w:pPr>
              <w:rPr>
                <w:rFonts w:ascii="宋体" w:hAnsi="宋体"/>
                <w:b/>
                <w:sz w:val="24"/>
              </w:rPr>
            </w:pPr>
            <w:r w:rsidRPr="000C0DD3">
              <w:rPr>
                <w:rFonts w:ascii="宋体" w:hAnsi="宋体" w:hint="eastAsia"/>
                <w:b/>
                <w:sz w:val="24"/>
              </w:rPr>
              <w:t>药物遴选</w:t>
            </w:r>
          </w:p>
        </w:tc>
      </w:tr>
      <w:tr w:rsidR="00241277" w:rsidRPr="006609B5" w:rsidTr="00DD00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676"/>
        </w:trPr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高血压伴脑卒中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SBP≥200mmHg或DBP≥110mmHg可用降压药：拉贝洛尔、尼卡地平</w:t>
            </w:r>
          </w:p>
        </w:tc>
      </w:tr>
      <w:tr w:rsidR="00241277" w:rsidRPr="006609B5" w:rsidTr="00DD00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694"/>
        </w:trPr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高血压伴肾脏疾病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首选ACEI/ARB，也可选择CCB、α受体阻断剂、β受体阻断剂、利尿剂</w:t>
            </w:r>
          </w:p>
        </w:tc>
      </w:tr>
      <w:tr w:rsidR="00241277" w:rsidRPr="006609B5" w:rsidTr="00DD00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7"/>
        </w:trPr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高血压合并糖尿病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首选ACEI/ARB，也可选择CCB、利尿剂</w:t>
            </w:r>
          </w:p>
        </w:tc>
      </w:tr>
      <w:tr w:rsidR="00241277" w:rsidRPr="006609B5" w:rsidTr="00DD00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956"/>
        </w:trPr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高血压伴心力衰竭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可选用ACEI/ARB、利尿剂、β-B，不宜选用CCB，但氨氯地平和非洛地平可用</w:t>
            </w:r>
          </w:p>
        </w:tc>
      </w:tr>
      <w:tr w:rsidR="00241277" w:rsidRPr="006609B5" w:rsidTr="00DD00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559"/>
        </w:trPr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蛋白尿/微量白蛋白尿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首选ACEI/ARB</w:t>
            </w:r>
          </w:p>
        </w:tc>
      </w:tr>
      <w:tr w:rsidR="00241277" w:rsidRPr="006609B5" w:rsidTr="00DD00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78"/>
        </w:trPr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高血压伴血脂异常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首选ACEI/ARB</w:t>
            </w:r>
          </w:p>
        </w:tc>
      </w:tr>
      <w:tr w:rsidR="00241277" w:rsidRPr="006609B5" w:rsidTr="00DD00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78"/>
        </w:trPr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高血压伴稳定型心绞痛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首选β-B</w:t>
            </w:r>
          </w:p>
        </w:tc>
      </w:tr>
      <w:tr w:rsidR="00241277" w:rsidRPr="006609B5" w:rsidTr="00DD00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78"/>
        </w:trPr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高血压伴快速型心律失常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首选β-B</w:t>
            </w:r>
          </w:p>
        </w:tc>
      </w:tr>
      <w:tr w:rsidR="00241277" w:rsidRPr="006609B5" w:rsidTr="00DD00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78"/>
        </w:trPr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高血压伴前列腺增生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首选唑嗪类（特拉唑嗪、多沙唑嗪）</w:t>
            </w:r>
          </w:p>
        </w:tc>
      </w:tr>
      <w:tr w:rsidR="00241277" w:rsidRPr="006609B5" w:rsidTr="00DD00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78"/>
        </w:trPr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高血压伴高尿酸血症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首选沙坦类（氯沙坦）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 w:hint="eastAsia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知识点32：</w:t>
      </w:r>
      <w:r w:rsidRPr="00517A01">
        <w:rPr>
          <w:rFonts w:ascii="宋体" w:hAnsi="宋体" w:cs="宋体" w:hint="eastAsia"/>
          <w:b/>
          <w:color w:val="FF0000"/>
          <w:sz w:val="24"/>
        </w:rPr>
        <w:t>调脂药物的选择</w:t>
      </w:r>
    </w:p>
    <w:tbl>
      <w:tblPr>
        <w:tblW w:w="7512" w:type="dxa"/>
        <w:tblInd w:w="570" w:type="dxa"/>
        <w:tblCellMar>
          <w:left w:w="0" w:type="dxa"/>
          <w:right w:w="0" w:type="dxa"/>
        </w:tblCellMar>
        <w:tblLook w:val="04A0"/>
      </w:tblPr>
      <w:tblGrid>
        <w:gridCol w:w="1559"/>
        <w:gridCol w:w="2042"/>
        <w:gridCol w:w="3911"/>
      </w:tblGrid>
      <w:tr w:rsidR="00241277" w:rsidRPr="006609B5" w:rsidTr="00DD0075">
        <w:trPr>
          <w:trHeight w:val="336"/>
        </w:trPr>
        <w:tc>
          <w:tcPr>
            <w:tcW w:w="751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调脂药物</w:t>
            </w:r>
          </w:p>
        </w:tc>
      </w:tr>
      <w:tr w:rsidR="00241277" w:rsidRPr="006609B5" w:rsidTr="00DD0075">
        <w:trPr>
          <w:trHeight w:val="572"/>
        </w:trPr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降低胆固醇</w:t>
            </w:r>
          </w:p>
        </w:tc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他汀类（首选）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洛伐他汀、辛伐他汀、普伐他汀等</w:t>
            </w:r>
          </w:p>
        </w:tc>
      </w:tr>
      <w:tr w:rsidR="00241277" w:rsidRPr="006609B5" w:rsidTr="00DD0075">
        <w:trPr>
          <w:trHeight w:val="572"/>
        </w:trPr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胆固醇吸收抑制剂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依折麦布</w:t>
            </w:r>
          </w:p>
        </w:tc>
      </w:tr>
      <w:tr w:rsidR="00241277" w:rsidRPr="006609B5" w:rsidTr="00DD0075">
        <w:trPr>
          <w:trHeight w:val="572"/>
        </w:trPr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胆酸螯合剂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考来烯胺、考来替泊、考来维仑</w:t>
            </w:r>
          </w:p>
        </w:tc>
      </w:tr>
      <w:tr w:rsidR="00241277" w:rsidRPr="006609B5" w:rsidTr="00DD0075">
        <w:trPr>
          <w:trHeight w:val="336"/>
        </w:trPr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PCSK9抑制剂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依洛尤单抗</w:t>
            </w:r>
          </w:p>
        </w:tc>
      </w:tr>
      <w:tr w:rsidR="00241277" w:rsidRPr="006609B5" w:rsidTr="00DD0075">
        <w:trPr>
          <w:trHeight w:val="336"/>
        </w:trPr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59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普罗布考</w:t>
            </w:r>
          </w:p>
        </w:tc>
      </w:tr>
      <w:tr w:rsidR="00241277" w:rsidRPr="006609B5" w:rsidTr="00DD0075">
        <w:trPr>
          <w:trHeight w:val="572"/>
        </w:trPr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降TG</w:t>
            </w:r>
          </w:p>
        </w:tc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贝特类</w:t>
            </w:r>
          </w:p>
        </w:tc>
        <w:tc>
          <w:tcPr>
            <w:tcW w:w="3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非诺贝特、吉非罗齐、苯扎贝特</w:t>
            </w:r>
          </w:p>
        </w:tc>
      </w:tr>
      <w:tr w:rsidR="00241277" w:rsidRPr="006609B5" w:rsidTr="00DD0075">
        <w:trPr>
          <w:trHeight w:val="336"/>
        </w:trPr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59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烟酸类</w:t>
            </w:r>
          </w:p>
        </w:tc>
      </w:tr>
      <w:tr w:rsidR="00241277" w:rsidRPr="006609B5" w:rsidTr="00DD0075">
        <w:trPr>
          <w:trHeight w:val="336"/>
        </w:trPr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59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高纯度鱼油制剂</w:t>
            </w:r>
          </w:p>
        </w:tc>
      </w:tr>
      <w:tr w:rsidR="00241277" w:rsidRPr="006609B5" w:rsidTr="00DD0075">
        <w:trPr>
          <w:trHeight w:val="562"/>
        </w:trPr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36" w:type="dxa"/>
              <w:bottom w:w="0" w:type="dxa"/>
              <w:right w:w="136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药物联合</w:t>
            </w:r>
          </w:p>
        </w:tc>
        <w:tc>
          <w:tcPr>
            <w:tcW w:w="59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36" w:type="dxa"/>
              <w:bottom w:w="0" w:type="dxa"/>
              <w:right w:w="136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他汀类+依折麦布→协同降胆固醇、LDL-C</w:t>
            </w:r>
          </w:p>
        </w:tc>
      </w:tr>
      <w:tr w:rsidR="00241277" w:rsidRPr="006609B5" w:rsidTr="00DD0075">
        <w:trPr>
          <w:trHeight w:val="1123"/>
        </w:trPr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59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36" w:type="dxa"/>
              <w:bottom w:w="0" w:type="dxa"/>
              <w:right w:w="136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他汀类+依洛尤单抗→为欧美国家治疗家族性高胆固醇血症（FH）患者的主要方式</w:t>
            </w:r>
          </w:p>
        </w:tc>
      </w:tr>
      <w:tr w:rsidR="00241277" w:rsidRPr="006609B5" w:rsidTr="00DD0075">
        <w:trPr>
          <w:trHeight w:val="562"/>
        </w:trPr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59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36" w:type="dxa"/>
              <w:bottom w:w="0" w:type="dxa"/>
              <w:right w:w="136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他汀类+贝特类→降低LDL-C、TG，升高HDL-C</w:t>
            </w:r>
          </w:p>
        </w:tc>
      </w:tr>
      <w:tr w:rsidR="00241277" w:rsidRPr="006609B5" w:rsidTr="00DD0075">
        <w:trPr>
          <w:trHeight w:val="1068"/>
        </w:trPr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59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36" w:type="dxa"/>
              <w:bottom w:w="0" w:type="dxa"/>
              <w:right w:w="136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他汀类+ω-3脂肪酸制剂（多烯酸乙酯）→混合型高血压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hint="eastAsia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知识点33：心力衰竭</w:t>
      </w:r>
    </w:p>
    <w:tbl>
      <w:tblPr>
        <w:tblW w:w="7512" w:type="dxa"/>
        <w:tblInd w:w="534" w:type="dxa"/>
        <w:tblCellMar>
          <w:left w:w="0" w:type="dxa"/>
          <w:right w:w="0" w:type="dxa"/>
        </w:tblCellMar>
        <w:tblLook w:val="04A0"/>
      </w:tblPr>
      <w:tblGrid>
        <w:gridCol w:w="1467"/>
        <w:gridCol w:w="6045"/>
      </w:tblGrid>
      <w:tr w:rsidR="00241277" w:rsidRPr="006609B5" w:rsidTr="00DD0075">
        <w:trPr>
          <w:trHeight w:val="299"/>
        </w:trPr>
        <w:tc>
          <w:tcPr>
            <w:tcW w:w="1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利尿剂</w:t>
            </w:r>
          </w:p>
        </w:tc>
        <w:tc>
          <w:tcPr>
            <w:tcW w:w="6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呋塞米、氢氯噻嗪、阿米洛利、托伐普坦等</w:t>
            </w:r>
          </w:p>
        </w:tc>
      </w:tr>
      <w:tr w:rsidR="00241277" w:rsidRPr="006609B5" w:rsidTr="00DD0075">
        <w:trPr>
          <w:trHeight w:val="299"/>
        </w:trPr>
        <w:tc>
          <w:tcPr>
            <w:tcW w:w="1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ACEI/ARB</w:t>
            </w:r>
          </w:p>
        </w:tc>
        <w:tc>
          <w:tcPr>
            <w:tcW w:w="6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普利类/沙坦类</w:t>
            </w:r>
          </w:p>
        </w:tc>
      </w:tr>
      <w:tr w:rsidR="00241277" w:rsidRPr="006609B5" w:rsidTr="00DD0075">
        <w:trPr>
          <w:trHeight w:val="570"/>
        </w:trPr>
        <w:tc>
          <w:tcPr>
            <w:tcW w:w="1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ARNI</w:t>
            </w:r>
          </w:p>
        </w:tc>
        <w:tc>
          <w:tcPr>
            <w:tcW w:w="6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血管紧张素受体-脑啡肽酶抑制剂：沙库巴曲缬沙坦</w:t>
            </w:r>
          </w:p>
        </w:tc>
      </w:tr>
      <w:tr w:rsidR="00241277" w:rsidRPr="006609B5" w:rsidTr="00DD0075">
        <w:trPr>
          <w:trHeight w:val="600"/>
        </w:trPr>
        <w:tc>
          <w:tcPr>
            <w:tcW w:w="1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醛固酮受体阻断剂</w:t>
            </w:r>
          </w:p>
        </w:tc>
        <w:tc>
          <w:tcPr>
            <w:tcW w:w="6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螺内酯</w:t>
            </w:r>
          </w:p>
        </w:tc>
      </w:tr>
      <w:tr w:rsidR="00241277" w:rsidRPr="006609B5" w:rsidTr="00DD0075">
        <w:trPr>
          <w:trHeight w:val="570"/>
        </w:trPr>
        <w:tc>
          <w:tcPr>
            <w:tcW w:w="1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β受体阻断剂</w:t>
            </w:r>
          </w:p>
        </w:tc>
        <w:tc>
          <w:tcPr>
            <w:tcW w:w="6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琥珀酸美托洛尔、比索洛尔及卡维地洛</w:t>
            </w:r>
          </w:p>
        </w:tc>
      </w:tr>
      <w:tr w:rsidR="00241277" w:rsidRPr="006609B5" w:rsidTr="00DD0075">
        <w:trPr>
          <w:trHeight w:val="570"/>
        </w:trPr>
        <w:tc>
          <w:tcPr>
            <w:tcW w:w="1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强心苷类药物</w:t>
            </w:r>
          </w:p>
        </w:tc>
        <w:tc>
          <w:tcPr>
            <w:tcW w:w="6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地高辛，正性肌力药</w:t>
            </w:r>
          </w:p>
        </w:tc>
      </w:tr>
      <w:tr w:rsidR="00241277" w:rsidRPr="006609B5" w:rsidTr="00DD0075">
        <w:trPr>
          <w:trHeight w:val="570"/>
        </w:trPr>
        <w:tc>
          <w:tcPr>
            <w:tcW w:w="14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其他药物</w:t>
            </w:r>
          </w:p>
        </w:tc>
        <w:tc>
          <w:tcPr>
            <w:tcW w:w="6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伊伐布雷定：特异性抑制心脏窦房结起搏电流，降心率</w:t>
            </w:r>
          </w:p>
        </w:tc>
      </w:tr>
      <w:tr w:rsidR="00241277" w:rsidRPr="006609B5" w:rsidTr="00DD0075">
        <w:trPr>
          <w:trHeight w:val="299"/>
        </w:trPr>
        <w:tc>
          <w:tcPr>
            <w:tcW w:w="14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6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左西孟旦：钙增敏剂，新型正性肌力药</w:t>
            </w:r>
          </w:p>
        </w:tc>
      </w:tr>
      <w:tr w:rsidR="00241277" w:rsidRPr="006609B5" w:rsidTr="00DD0075">
        <w:trPr>
          <w:trHeight w:val="570"/>
        </w:trPr>
        <w:tc>
          <w:tcPr>
            <w:tcW w:w="14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6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奈西立肽：重组人脑利钠肽，有利钠、利尿和扩血管作用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知识点34：</w:t>
      </w:r>
      <w:r w:rsidRPr="00517A01">
        <w:rPr>
          <w:rFonts w:ascii="宋体" w:hAnsi="宋体" w:cs="宋体" w:hint="eastAsia"/>
          <w:b/>
          <w:color w:val="FF0000"/>
          <w:sz w:val="24"/>
        </w:rPr>
        <w:t>癫痫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26"/>
        <w:gridCol w:w="283"/>
        <w:gridCol w:w="5245"/>
      </w:tblGrid>
      <w:tr w:rsidR="00241277" w:rsidRPr="006609B5" w:rsidTr="00DD0075">
        <w:tc>
          <w:tcPr>
            <w:tcW w:w="7654" w:type="dxa"/>
            <w:gridSpan w:val="3"/>
          </w:tcPr>
          <w:p w:rsidR="00241277" w:rsidRPr="000C0DD3" w:rsidRDefault="00241277" w:rsidP="00DD0075">
            <w:pPr>
              <w:rPr>
                <w:rFonts w:ascii="宋体" w:hAnsi="宋体" w:cs="宋体"/>
                <w:b/>
                <w:sz w:val="24"/>
              </w:rPr>
            </w:pPr>
            <w:r w:rsidRPr="000C0DD3">
              <w:rPr>
                <w:rFonts w:ascii="宋体" w:hAnsi="宋体" w:cs="宋体" w:hint="eastAsia"/>
                <w:b/>
                <w:sz w:val="24"/>
              </w:rPr>
              <w:t>治疗原则</w:t>
            </w:r>
          </w:p>
        </w:tc>
      </w:tr>
      <w:tr w:rsidR="00241277" w:rsidRPr="006609B5" w:rsidTr="00DD0075">
        <w:tc>
          <w:tcPr>
            <w:tcW w:w="2126" w:type="dxa"/>
          </w:tcPr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治疗原则</w:t>
            </w:r>
          </w:p>
        </w:tc>
        <w:tc>
          <w:tcPr>
            <w:tcW w:w="5528" w:type="dxa"/>
            <w:gridSpan w:val="2"/>
          </w:tcPr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根据癫痫类型给药；个体化给药；单药治疗（至少≥2种单用药治疗失败后才考虑联用药）；小剂量起</w:t>
            </w:r>
            <w:r w:rsidRPr="006609B5">
              <w:rPr>
                <w:rFonts w:ascii="宋体" w:hAnsi="宋体" w:hint="eastAsia"/>
                <w:color w:val="1D1B11"/>
                <w:sz w:val="24"/>
              </w:rPr>
              <w:lastRenderedPageBreak/>
              <w:t>始，滴定增量，长期规律用药</w:t>
            </w:r>
          </w:p>
        </w:tc>
      </w:tr>
      <w:tr w:rsidR="00241277" w:rsidRPr="006609B5" w:rsidTr="00DD0075">
        <w:tc>
          <w:tcPr>
            <w:tcW w:w="7654" w:type="dxa"/>
            <w:gridSpan w:val="3"/>
          </w:tcPr>
          <w:p w:rsidR="00241277" w:rsidRPr="000C0DD3" w:rsidRDefault="00241277" w:rsidP="00DD0075">
            <w:pPr>
              <w:jc w:val="left"/>
              <w:rPr>
                <w:rFonts w:ascii="宋体" w:hAnsi="宋体" w:cs="宋体"/>
                <w:b/>
                <w:sz w:val="24"/>
              </w:rPr>
            </w:pPr>
            <w:r w:rsidRPr="000C0DD3">
              <w:rPr>
                <w:rFonts w:ascii="宋体" w:hAnsi="宋体" w:cs="宋体" w:hint="eastAsia"/>
                <w:b/>
                <w:sz w:val="24"/>
              </w:rPr>
              <w:lastRenderedPageBreak/>
              <w:t>癫痫首选</w:t>
            </w:r>
          </w:p>
        </w:tc>
      </w:tr>
      <w:tr w:rsidR="00241277" w:rsidRPr="006609B5" w:rsidTr="00DD0075">
        <w:tc>
          <w:tcPr>
            <w:tcW w:w="2409" w:type="dxa"/>
            <w:gridSpan w:val="2"/>
          </w:tcPr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部分性发作（局灶性）发作</w:t>
            </w:r>
          </w:p>
        </w:tc>
        <w:tc>
          <w:tcPr>
            <w:tcW w:w="5245" w:type="dxa"/>
          </w:tcPr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卡马西平、奥卡西平、丙戊酸、托吡酯、拉莫三、嗪左乙拉西坦等</w:t>
            </w:r>
          </w:p>
        </w:tc>
      </w:tr>
      <w:tr w:rsidR="00241277" w:rsidRPr="006609B5" w:rsidTr="00DD0075">
        <w:tc>
          <w:tcPr>
            <w:tcW w:w="2409" w:type="dxa"/>
            <w:gridSpan w:val="2"/>
          </w:tcPr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全面强直-阵挛性发作</w:t>
            </w:r>
          </w:p>
        </w:tc>
        <w:tc>
          <w:tcPr>
            <w:tcW w:w="5245" w:type="dxa"/>
          </w:tcPr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丙戊酸、卡马西平、奥卡西平、苯巴比妥、托吡酯、拉莫三嗪、左乙拉西坦等</w:t>
            </w:r>
          </w:p>
        </w:tc>
      </w:tr>
      <w:tr w:rsidR="00241277" w:rsidRPr="006609B5" w:rsidTr="00DD0075">
        <w:tc>
          <w:tcPr>
            <w:tcW w:w="2409" w:type="dxa"/>
            <w:gridSpan w:val="2"/>
          </w:tcPr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强直或失张力发作</w:t>
            </w:r>
          </w:p>
        </w:tc>
        <w:tc>
          <w:tcPr>
            <w:tcW w:w="5245" w:type="dxa"/>
          </w:tcPr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丙戊酸、拉莫三嗪、托吡酯等</w:t>
            </w:r>
          </w:p>
        </w:tc>
      </w:tr>
      <w:tr w:rsidR="00241277" w:rsidRPr="006609B5" w:rsidTr="00DD0075">
        <w:tc>
          <w:tcPr>
            <w:tcW w:w="2409" w:type="dxa"/>
            <w:gridSpan w:val="2"/>
          </w:tcPr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失神发作</w:t>
            </w:r>
          </w:p>
        </w:tc>
        <w:tc>
          <w:tcPr>
            <w:tcW w:w="5245" w:type="dxa"/>
          </w:tcPr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丙戊酸、拉莫三嗪、氯硝西泮、左乙拉西坦、拉莫三嗪、托吡酯、唑尼沙胺等</w:t>
            </w:r>
          </w:p>
        </w:tc>
      </w:tr>
      <w:tr w:rsidR="00241277" w:rsidRPr="006609B5" w:rsidTr="00DD0075">
        <w:tc>
          <w:tcPr>
            <w:tcW w:w="2409" w:type="dxa"/>
            <w:gridSpan w:val="2"/>
          </w:tcPr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肌阵挛发作</w:t>
            </w:r>
          </w:p>
        </w:tc>
        <w:tc>
          <w:tcPr>
            <w:tcW w:w="5245" w:type="dxa"/>
          </w:tcPr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丙戊酸、左乙拉西坦、托吡酯、氯硝西泮、唑尼沙胺等</w:t>
            </w:r>
          </w:p>
        </w:tc>
      </w:tr>
      <w:tr w:rsidR="00241277" w:rsidRPr="006609B5" w:rsidTr="00DD0075">
        <w:tc>
          <w:tcPr>
            <w:tcW w:w="2409" w:type="dxa"/>
            <w:gridSpan w:val="2"/>
            <w:vMerge w:val="restart"/>
          </w:tcPr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癫痫持续状态</w:t>
            </w:r>
          </w:p>
        </w:tc>
        <w:tc>
          <w:tcPr>
            <w:tcW w:w="5245" w:type="dxa"/>
          </w:tcPr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急救措施：现癫痫发作患者，应立即上前扶住患者，尽量使其慢慢躺下，以免跌伤。若患者已完全倒地，可将其缓缓拨正到仰卧位，同吋小心地将其头偏向一侧，以防误吸。解开患者约束（如领带及绷紧的衣物等）。改为侧卧可使患者全身肌肉放松，口水容易流出，舌根也不易后坠阻塞气道；保暖；保持周围安静。</w:t>
            </w:r>
          </w:p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抽搐后呼吸未能及时恢复应做人工呼吸</w:t>
            </w:r>
          </w:p>
        </w:tc>
      </w:tr>
      <w:tr w:rsidR="00241277" w:rsidRPr="006609B5" w:rsidTr="00DD0075">
        <w:tc>
          <w:tcPr>
            <w:tcW w:w="2409" w:type="dxa"/>
            <w:gridSpan w:val="2"/>
            <w:vMerge/>
          </w:tcPr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</w:p>
        </w:tc>
        <w:tc>
          <w:tcPr>
            <w:tcW w:w="5245" w:type="dxa"/>
          </w:tcPr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院前处理：肌注10mg咪达唑仑</w:t>
            </w:r>
          </w:p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入院治疗：首选静脉注射地西泮。</w:t>
            </w:r>
          </w:p>
        </w:tc>
      </w:tr>
      <w:tr w:rsidR="00241277" w:rsidRPr="006609B5" w:rsidTr="00DD0075">
        <w:tc>
          <w:tcPr>
            <w:tcW w:w="2409" w:type="dxa"/>
            <w:gridSpan w:val="2"/>
          </w:tcPr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育龄期妇女</w:t>
            </w:r>
          </w:p>
        </w:tc>
        <w:tc>
          <w:tcPr>
            <w:tcW w:w="5245" w:type="dxa"/>
          </w:tcPr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卡马西平、拉莫三嗪、左乙拉西坦</w:t>
            </w:r>
          </w:p>
        </w:tc>
      </w:tr>
      <w:tr w:rsidR="00241277" w:rsidRPr="006609B5" w:rsidTr="00DD0075">
        <w:tc>
          <w:tcPr>
            <w:tcW w:w="2409" w:type="dxa"/>
            <w:gridSpan w:val="2"/>
          </w:tcPr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孕前3个月和孕初3个月</w:t>
            </w:r>
          </w:p>
        </w:tc>
        <w:tc>
          <w:tcPr>
            <w:tcW w:w="5245" w:type="dxa"/>
          </w:tcPr>
          <w:p w:rsidR="00241277" w:rsidRPr="006609B5" w:rsidRDefault="00241277" w:rsidP="00DD0075">
            <w:pPr>
              <w:rPr>
                <w:rFonts w:ascii="宋体" w:hAnsi="宋体"/>
                <w:color w:val="1D1B11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每日加用叶酸2.5-5mg</w:t>
            </w:r>
          </w:p>
        </w:tc>
      </w:tr>
      <w:tr w:rsidR="00241277" w:rsidRPr="006609B5" w:rsidTr="00DD0075">
        <w:tc>
          <w:tcPr>
            <w:tcW w:w="7654" w:type="dxa"/>
            <w:gridSpan w:val="3"/>
          </w:tcPr>
          <w:p w:rsidR="00241277" w:rsidRPr="000C0DD3" w:rsidRDefault="00241277" w:rsidP="00DD0075">
            <w:pPr>
              <w:jc w:val="left"/>
              <w:rPr>
                <w:rFonts w:ascii="宋体" w:hAnsi="宋体" w:cs="宋体"/>
                <w:b/>
                <w:sz w:val="24"/>
              </w:rPr>
            </w:pPr>
            <w:r w:rsidRPr="000C0DD3">
              <w:rPr>
                <w:rFonts w:ascii="宋体" w:hAnsi="宋体" w:cs="宋体" w:hint="eastAsia"/>
                <w:b/>
                <w:sz w:val="24"/>
              </w:rPr>
              <w:t>药物不良反应</w:t>
            </w:r>
          </w:p>
        </w:tc>
      </w:tr>
      <w:tr w:rsidR="00241277" w:rsidRPr="006609B5" w:rsidTr="00DD0075">
        <w:tc>
          <w:tcPr>
            <w:tcW w:w="2126" w:type="dxa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苯妥英钠</w:t>
            </w:r>
          </w:p>
        </w:tc>
        <w:tc>
          <w:tcPr>
            <w:tcW w:w="5528" w:type="dxa"/>
            <w:gridSpan w:val="2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共济失调，视力模糊，齿龈增生，镇静</w:t>
            </w:r>
          </w:p>
        </w:tc>
      </w:tr>
      <w:tr w:rsidR="00241277" w:rsidRPr="006609B5" w:rsidTr="00DD0075">
        <w:tc>
          <w:tcPr>
            <w:tcW w:w="2126" w:type="dxa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卡马西平</w:t>
            </w:r>
          </w:p>
        </w:tc>
        <w:tc>
          <w:tcPr>
            <w:tcW w:w="5528" w:type="dxa"/>
            <w:gridSpan w:val="2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共济失调，复视，肝损伤，骨髓抑制，皮疹，低钠血症，白细胞减少，可发生抗惊厥药物过敏综合征等严重不良反应</w:t>
            </w:r>
          </w:p>
        </w:tc>
      </w:tr>
      <w:tr w:rsidR="00241277" w:rsidRPr="006609B5" w:rsidTr="00DD0075">
        <w:tc>
          <w:tcPr>
            <w:tcW w:w="2126" w:type="dxa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lastRenderedPageBreak/>
              <w:t>苯巴比妥</w:t>
            </w:r>
          </w:p>
        </w:tc>
        <w:tc>
          <w:tcPr>
            <w:tcW w:w="5528" w:type="dxa"/>
            <w:gridSpan w:val="2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镇静，认知障碍，低钙血症，叶酸缺乏</w:t>
            </w:r>
          </w:p>
        </w:tc>
      </w:tr>
      <w:tr w:rsidR="00241277" w:rsidRPr="006609B5" w:rsidTr="00DD0075">
        <w:tc>
          <w:tcPr>
            <w:tcW w:w="2126" w:type="dxa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丙戊酸钠</w:t>
            </w:r>
          </w:p>
        </w:tc>
        <w:tc>
          <w:tcPr>
            <w:tcW w:w="5528" w:type="dxa"/>
            <w:gridSpan w:val="2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胃肠道功能紊乱，脱发，体重增加，肝毒性，血小板减少，低纤维蛋白原血症</w:t>
            </w:r>
          </w:p>
          <w:p w:rsidR="00241277" w:rsidRPr="006609B5" w:rsidRDefault="00241277" w:rsidP="00DD0075">
            <w:pPr>
              <w:jc w:val="left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注意：治疗前半年应每1-3个月测肝功能1次，注意肝损害</w:t>
            </w:r>
          </w:p>
        </w:tc>
      </w:tr>
      <w:tr w:rsidR="00241277" w:rsidRPr="006609B5" w:rsidTr="00DD0075">
        <w:tc>
          <w:tcPr>
            <w:tcW w:w="7654" w:type="dxa"/>
            <w:gridSpan w:val="3"/>
          </w:tcPr>
          <w:p w:rsidR="00241277" w:rsidRPr="000C0DD3" w:rsidRDefault="00241277" w:rsidP="00DD0075">
            <w:pPr>
              <w:jc w:val="left"/>
              <w:rPr>
                <w:rFonts w:ascii="宋体" w:hAnsi="宋体" w:cs="宋体"/>
                <w:b/>
                <w:sz w:val="24"/>
              </w:rPr>
            </w:pPr>
            <w:r w:rsidRPr="000C0DD3">
              <w:rPr>
                <w:rFonts w:ascii="宋体" w:hAnsi="宋体" w:cs="宋体" w:hint="eastAsia"/>
                <w:b/>
                <w:sz w:val="24"/>
              </w:rPr>
              <w:t>对肝药酶的影响</w:t>
            </w:r>
          </w:p>
        </w:tc>
      </w:tr>
      <w:tr w:rsidR="00241277" w:rsidRPr="006609B5" w:rsidTr="00DD0075">
        <w:tc>
          <w:tcPr>
            <w:tcW w:w="2126" w:type="dxa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肝药酶诱导</w:t>
            </w:r>
          </w:p>
        </w:tc>
        <w:tc>
          <w:tcPr>
            <w:tcW w:w="5528" w:type="dxa"/>
            <w:gridSpan w:val="2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苯妥英钠、卡马西平（可能增加避孕失败风险）、苯巴比妥</w:t>
            </w:r>
          </w:p>
        </w:tc>
      </w:tr>
      <w:tr w:rsidR="00241277" w:rsidRPr="006609B5" w:rsidTr="00DD0075">
        <w:tc>
          <w:tcPr>
            <w:tcW w:w="2126" w:type="dxa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肝药酶抑制</w:t>
            </w:r>
          </w:p>
        </w:tc>
        <w:tc>
          <w:tcPr>
            <w:tcW w:w="5528" w:type="dxa"/>
            <w:gridSpan w:val="2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丙戊酸钠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知识点35：</w:t>
      </w:r>
      <w:r w:rsidRPr="00517A01">
        <w:rPr>
          <w:rFonts w:ascii="宋体" w:hAnsi="宋体" w:cs="宋体" w:hint="eastAsia"/>
          <w:b/>
          <w:color w:val="FF0000"/>
          <w:sz w:val="24"/>
        </w:rPr>
        <w:t>帕金森病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5953"/>
      </w:tblGrid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治疗原则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尽可能小剂量达到满意临床效果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苯海索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①闭角型青光眼、前列腺肥大患者禁用；</w:t>
            </w:r>
          </w:p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②对＜60岁的患者，要告知长期应用本类药物可能会导致其认知功能下降，所以需定期复查认知能力，一旦发现患者的认知功能下降则应立即停用；</w:t>
            </w:r>
          </w:p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③对≥60岁的患者最好不应用抗胆碱药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复方左旋多巴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①晚发型或伴有智能减退的患者，应首选复方左旋多巴；（尽量不应用抗胆碱药物，尤其针对老年男性患者）</w:t>
            </w:r>
          </w:p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②活动性消化道溃疡者慎用，闭角型青光眼、精神病患者禁用；</w:t>
            </w:r>
          </w:p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③易诱发致残性的运动并发症（症状波动、异动症）</w:t>
            </w:r>
          </w:p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④不能突然停药，以免发生恶性撤药综合征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金刚烷胺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①减量宜慢，突然停药会导致病情恶化；</w:t>
            </w:r>
          </w:p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②不宜晚上服用（不良反应有幻觉、精神紊乱）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司来吉兰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胃溃疡患者慎用；应避免与选择5-羟色胺再摄取抑制剂合用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恩他卡朋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与铁螯合，故间隔2-3小时服药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知识点36：</w:t>
      </w:r>
      <w:r w:rsidRPr="00517A01">
        <w:rPr>
          <w:rFonts w:ascii="宋体" w:hAnsi="宋体" w:cs="宋体" w:hint="eastAsia"/>
          <w:b/>
          <w:color w:val="FF0000"/>
          <w:sz w:val="24"/>
        </w:rPr>
        <w:t>失眠症</w:t>
      </w:r>
    </w:p>
    <w:tbl>
      <w:tblPr>
        <w:tblpPr w:leftFromText="180" w:rightFromText="180" w:vertAnchor="text" w:horzAnchor="margin" w:tblpXSpec="center" w:tblpY="2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34"/>
        <w:gridCol w:w="5779"/>
      </w:tblGrid>
      <w:tr w:rsidR="00241277" w:rsidRPr="006609B5" w:rsidTr="00DD0075">
        <w:tc>
          <w:tcPr>
            <w:tcW w:w="7513" w:type="dxa"/>
            <w:gridSpan w:val="2"/>
          </w:tcPr>
          <w:p w:rsidR="00241277" w:rsidRPr="000C0DD3" w:rsidRDefault="00241277" w:rsidP="00DD0075">
            <w:pPr>
              <w:rPr>
                <w:rFonts w:ascii="宋体" w:hAnsi="宋体" w:cs="宋体"/>
                <w:b/>
                <w:sz w:val="24"/>
              </w:rPr>
            </w:pPr>
            <w:r w:rsidRPr="000C0DD3">
              <w:rPr>
                <w:rFonts w:ascii="宋体" w:hAnsi="宋体" w:cs="宋体" w:hint="eastAsia"/>
                <w:b/>
                <w:sz w:val="24"/>
              </w:rPr>
              <w:t>药物治疗</w:t>
            </w:r>
          </w:p>
        </w:tc>
      </w:tr>
      <w:tr w:rsidR="00241277" w:rsidRPr="006609B5" w:rsidTr="00DD0075">
        <w:tc>
          <w:tcPr>
            <w:tcW w:w="1734" w:type="dxa"/>
            <w:vMerge w:val="restart"/>
          </w:tcPr>
          <w:p w:rsidR="00241277" w:rsidRPr="000C0DD3" w:rsidRDefault="00241277" w:rsidP="00DD0075">
            <w:pPr>
              <w:rPr>
                <w:rFonts w:ascii="宋体" w:hAnsi="宋体"/>
                <w:sz w:val="24"/>
              </w:rPr>
            </w:pPr>
            <w:r w:rsidRPr="000C0DD3">
              <w:rPr>
                <w:rFonts w:ascii="宋体" w:hAnsi="宋体" w:hint="eastAsia"/>
                <w:sz w:val="24"/>
              </w:rPr>
              <w:lastRenderedPageBreak/>
              <w:t>苯二氮䓬类</w:t>
            </w:r>
          </w:p>
        </w:tc>
        <w:tc>
          <w:tcPr>
            <w:tcW w:w="5779" w:type="dxa"/>
          </w:tcPr>
          <w:p w:rsidR="00241277" w:rsidRPr="000C0DD3" w:rsidRDefault="00241277" w:rsidP="00DD0075">
            <w:pPr>
              <w:rPr>
                <w:rFonts w:ascii="宋体" w:hAnsi="宋体"/>
                <w:sz w:val="24"/>
              </w:rPr>
            </w:pPr>
            <w:r w:rsidRPr="000C0DD3">
              <w:rPr>
                <w:rFonts w:ascii="宋体" w:hAnsi="宋体" w:hint="eastAsia"/>
                <w:sz w:val="24"/>
              </w:rPr>
              <w:t>药物：地西泮（安定）、氯氮䓬（利眠宁）、硝西泮（硝基安定）、艾司唑仑（舒乐安定）、三唑仑、咪达唑仑、阿普唑仑、劳拉西泮、氯硝西泮</w:t>
            </w:r>
          </w:p>
        </w:tc>
      </w:tr>
      <w:tr w:rsidR="00241277" w:rsidRPr="006609B5" w:rsidTr="00DD0075">
        <w:trPr>
          <w:trHeight w:val="458"/>
        </w:trPr>
        <w:tc>
          <w:tcPr>
            <w:tcW w:w="1734" w:type="dxa"/>
            <w:vMerge/>
          </w:tcPr>
          <w:p w:rsidR="00241277" w:rsidRPr="000C0DD3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5779" w:type="dxa"/>
          </w:tcPr>
          <w:p w:rsidR="00241277" w:rsidRPr="000C0DD3" w:rsidRDefault="00241277" w:rsidP="00DD0075">
            <w:pPr>
              <w:rPr>
                <w:rFonts w:ascii="宋体" w:hAnsi="宋体"/>
                <w:sz w:val="24"/>
              </w:rPr>
            </w:pPr>
            <w:r w:rsidRPr="000C0DD3">
              <w:rPr>
                <w:rFonts w:ascii="宋体" w:hAnsi="宋体" w:hint="eastAsia"/>
                <w:sz w:val="24"/>
              </w:rPr>
              <w:t>不良反应：日间困倦（“宿醉现象”）、肌张力下降、容易跌倒（老年人尤其需要注意）和认知障碍等</w:t>
            </w:r>
          </w:p>
        </w:tc>
      </w:tr>
      <w:tr w:rsidR="00241277" w:rsidRPr="006609B5" w:rsidTr="00DD0075">
        <w:trPr>
          <w:trHeight w:val="458"/>
        </w:trPr>
        <w:tc>
          <w:tcPr>
            <w:tcW w:w="1734" w:type="dxa"/>
            <w:vMerge/>
          </w:tcPr>
          <w:p w:rsidR="00241277" w:rsidRPr="000C0DD3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5779" w:type="dxa"/>
          </w:tcPr>
          <w:p w:rsidR="00241277" w:rsidRPr="000C0DD3" w:rsidRDefault="00241277" w:rsidP="00DD0075">
            <w:pPr>
              <w:rPr>
                <w:rFonts w:ascii="宋体" w:hAnsi="宋体"/>
                <w:sz w:val="24"/>
              </w:rPr>
            </w:pPr>
            <w:r w:rsidRPr="000C0DD3">
              <w:rPr>
                <w:rFonts w:ascii="宋体" w:hAnsi="宋体" w:hint="eastAsia"/>
                <w:sz w:val="24"/>
              </w:rPr>
              <w:t>注意:长期应用不能突然停止使用，因为存在症状反弹和戒断综合征的风险</w:t>
            </w:r>
          </w:p>
        </w:tc>
      </w:tr>
      <w:tr w:rsidR="00241277" w:rsidRPr="006609B5" w:rsidTr="00DD0075">
        <w:tc>
          <w:tcPr>
            <w:tcW w:w="1734" w:type="dxa"/>
            <w:vMerge w:val="restart"/>
          </w:tcPr>
          <w:p w:rsidR="00241277" w:rsidRPr="000C0DD3" w:rsidRDefault="00241277" w:rsidP="00DD0075">
            <w:pPr>
              <w:rPr>
                <w:rFonts w:ascii="宋体" w:hAnsi="宋体"/>
                <w:sz w:val="24"/>
              </w:rPr>
            </w:pPr>
            <w:r w:rsidRPr="000C0DD3">
              <w:rPr>
                <w:rFonts w:ascii="宋体" w:hAnsi="宋体" w:hint="eastAsia"/>
                <w:sz w:val="24"/>
              </w:rPr>
              <w:t>非苯二氮䓬类（non-BZDs）</w:t>
            </w:r>
          </w:p>
        </w:tc>
        <w:tc>
          <w:tcPr>
            <w:tcW w:w="5779" w:type="dxa"/>
          </w:tcPr>
          <w:p w:rsidR="00241277" w:rsidRPr="000C0DD3" w:rsidRDefault="00241277" w:rsidP="00DD0075">
            <w:pPr>
              <w:rPr>
                <w:rFonts w:ascii="宋体" w:hAnsi="宋体"/>
                <w:sz w:val="24"/>
              </w:rPr>
            </w:pPr>
            <w:r w:rsidRPr="000C0DD3">
              <w:rPr>
                <w:rFonts w:ascii="宋体" w:hAnsi="宋体" w:hint="eastAsia"/>
                <w:sz w:val="24"/>
              </w:rPr>
              <w:t>药物：唑吡坦、唑吡坦控释剂、佐匹克隆、扎来普隆</w:t>
            </w:r>
          </w:p>
        </w:tc>
      </w:tr>
      <w:tr w:rsidR="00241277" w:rsidRPr="006609B5" w:rsidTr="00DD0075">
        <w:tc>
          <w:tcPr>
            <w:tcW w:w="1734" w:type="dxa"/>
            <w:vMerge/>
          </w:tcPr>
          <w:p w:rsidR="00241277" w:rsidRPr="000C0DD3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5779" w:type="dxa"/>
          </w:tcPr>
          <w:p w:rsidR="00241277" w:rsidRPr="000C0DD3" w:rsidRDefault="00241277" w:rsidP="00DD0075">
            <w:pPr>
              <w:rPr>
                <w:rFonts w:ascii="宋体" w:hAnsi="宋体"/>
                <w:sz w:val="24"/>
              </w:rPr>
            </w:pPr>
            <w:r w:rsidRPr="000C0DD3">
              <w:rPr>
                <w:rFonts w:ascii="宋体" w:hAnsi="宋体" w:hint="eastAsia"/>
                <w:sz w:val="24"/>
              </w:rPr>
              <w:t>特点：一般不产生日间困倦（“宿醉现象”），药物依赖风险较低</w:t>
            </w:r>
          </w:p>
        </w:tc>
      </w:tr>
      <w:tr w:rsidR="00241277" w:rsidRPr="006609B5" w:rsidTr="00DD0075">
        <w:tc>
          <w:tcPr>
            <w:tcW w:w="1734" w:type="dxa"/>
            <w:vMerge/>
          </w:tcPr>
          <w:p w:rsidR="00241277" w:rsidRPr="000C0DD3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5779" w:type="dxa"/>
          </w:tcPr>
          <w:p w:rsidR="00241277" w:rsidRPr="000C0DD3" w:rsidRDefault="00241277" w:rsidP="00DD0075">
            <w:pPr>
              <w:rPr>
                <w:rFonts w:ascii="宋体" w:hAnsi="宋体"/>
                <w:sz w:val="24"/>
              </w:rPr>
            </w:pPr>
            <w:r w:rsidRPr="000C0DD3">
              <w:rPr>
                <w:rFonts w:ascii="宋体" w:hAnsi="宋体" w:hint="eastAsia"/>
                <w:sz w:val="24"/>
              </w:rPr>
              <w:t>应用：原发性失眠首选</w:t>
            </w:r>
          </w:p>
        </w:tc>
      </w:tr>
      <w:tr w:rsidR="00241277" w:rsidRPr="006609B5" w:rsidTr="00DD0075">
        <w:tc>
          <w:tcPr>
            <w:tcW w:w="1734" w:type="dxa"/>
            <w:vMerge w:val="restart"/>
          </w:tcPr>
          <w:p w:rsidR="00241277" w:rsidRPr="000C0DD3" w:rsidRDefault="00241277" w:rsidP="00DD0075">
            <w:pPr>
              <w:rPr>
                <w:rFonts w:ascii="宋体" w:hAnsi="宋体"/>
                <w:sz w:val="24"/>
              </w:rPr>
            </w:pPr>
            <w:r w:rsidRPr="000C0DD3">
              <w:rPr>
                <w:rFonts w:ascii="宋体" w:hAnsi="宋体" w:hint="eastAsia"/>
                <w:sz w:val="24"/>
              </w:rPr>
              <w:t>褪黑素和褪黑素受体激动剂</w:t>
            </w:r>
          </w:p>
        </w:tc>
        <w:tc>
          <w:tcPr>
            <w:tcW w:w="5779" w:type="dxa"/>
          </w:tcPr>
          <w:p w:rsidR="00241277" w:rsidRPr="000C0DD3" w:rsidRDefault="00241277" w:rsidP="00DD0075">
            <w:pPr>
              <w:rPr>
                <w:rFonts w:ascii="宋体" w:hAnsi="宋体"/>
                <w:sz w:val="24"/>
              </w:rPr>
            </w:pPr>
            <w:r w:rsidRPr="000C0DD3">
              <w:rPr>
                <w:rFonts w:ascii="宋体" w:hAnsi="宋体" w:hint="eastAsia"/>
                <w:sz w:val="24"/>
              </w:rPr>
              <w:t>药物：雷美尔通(没有药物依赖性，无戒断症状)、阿戈美拉汀（具有抗抑郁和催眠双重作用）</w:t>
            </w:r>
          </w:p>
        </w:tc>
      </w:tr>
      <w:tr w:rsidR="00241277" w:rsidRPr="006609B5" w:rsidTr="00DD0075">
        <w:tc>
          <w:tcPr>
            <w:tcW w:w="1734" w:type="dxa"/>
            <w:vMerge/>
          </w:tcPr>
          <w:p w:rsidR="00241277" w:rsidRPr="000C0DD3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5779" w:type="dxa"/>
          </w:tcPr>
          <w:p w:rsidR="00241277" w:rsidRPr="000C0DD3" w:rsidRDefault="00241277" w:rsidP="00DD0075">
            <w:pPr>
              <w:rPr>
                <w:rFonts w:ascii="宋体" w:hAnsi="宋体"/>
                <w:sz w:val="24"/>
              </w:rPr>
            </w:pPr>
            <w:r w:rsidRPr="000C0DD3">
              <w:rPr>
                <w:rFonts w:ascii="宋体" w:hAnsi="宋体" w:hint="eastAsia"/>
                <w:sz w:val="24"/>
              </w:rPr>
              <w:t>应用：老年失眠患者推荐使用non-</w:t>
            </w:r>
            <w:r w:rsidRPr="000C0DD3">
              <w:rPr>
                <w:rFonts w:ascii="宋体" w:hAnsi="宋体"/>
                <w:sz w:val="24"/>
              </w:rPr>
              <w:t>BZ</w:t>
            </w:r>
            <w:r w:rsidRPr="000C0DD3">
              <w:rPr>
                <w:rFonts w:ascii="宋体" w:hAnsi="宋体" w:hint="eastAsia"/>
                <w:sz w:val="24"/>
              </w:rPr>
              <w:t>D或褪黑素受体激动剂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知识点37：</w:t>
      </w:r>
      <w:r w:rsidRPr="00517A01">
        <w:rPr>
          <w:rFonts w:ascii="宋体" w:hAnsi="宋体" w:cs="宋体" w:hint="eastAsia"/>
          <w:b/>
          <w:color w:val="FF0000"/>
          <w:sz w:val="24"/>
        </w:rPr>
        <w:t>消化系统用药中典型不良反应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9"/>
        <w:gridCol w:w="5953"/>
      </w:tblGrid>
      <w:tr w:rsidR="00241277" w:rsidRPr="006609B5" w:rsidTr="00DD0075">
        <w:trPr>
          <w:trHeight w:val="319"/>
        </w:trPr>
        <w:tc>
          <w:tcPr>
            <w:tcW w:w="1559" w:type="dxa"/>
            <w:vMerge w:val="restart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质子泵抑制剂（PPIs）（**拉唑）</w:t>
            </w:r>
          </w:p>
        </w:tc>
        <w:tc>
          <w:tcPr>
            <w:tcW w:w="5953" w:type="dxa"/>
          </w:tcPr>
          <w:p w:rsidR="00241277" w:rsidRPr="000C0DD3" w:rsidRDefault="00241277" w:rsidP="00DD0075">
            <w:pPr>
              <w:jc w:val="left"/>
              <w:rPr>
                <w:rFonts w:ascii="宋体" w:hAnsi="宋体" w:cs="宋体"/>
                <w:sz w:val="24"/>
              </w:rPr>
            </w:pPr>
            <w:r w:rsidRPr="000C0DD3">
              <w:rPr>
                <w:rFonts w:ascii="宋体" w:hAnsi="宋体" w:cs="宋体" w:hint="eastAsia"/>
                <w:sz w:val="24"/>
              </w:rPr>
              <w:t>①导致骨质疏松，长期较高剂量可增加骨折风险，尤其是老年人；</w:t>
            </w:r>
          </w:p>
          <w:p w:rsidR="00241277" w:rsidRPr="006609B5" w:rsidRDefault="00241277" w:rsidP="00DD0075">
            <w:pPr>
              <w:jc w:val="left"/>
              <w:rPr>
                <w:rFonts w:ascii="宋体" w:hAnsi="宋体" w:cs="宋体"/>
                <w:sz w:val="24"/>
              </w:rPr>
            </w:pPr>
            <w:r w:rsidRPr="000C0DD3">
              <w:rPr>
                <w:rFonts w:ascii="宋体" w:hAnsi="宋体" w:cs="宋体" w:hint="eastAsia"/>
                <w:sz w:val="24"/>
              </w:rPr>
              <w:t>②影响钙、镁、铁、维生素B</w:t>
            </w:r>
            <w:r w:rsidRPr="000C0DD3">
              <w:rPr>
                <w:rFonts w:ascii="宋体" w:hAnsi="宋体" w:cs="宋体" w:hint="eastAsia"/>
                <w:sz w:val="24"/>
                <w:vertAlign w:val="subscript"/>
              </w:rPr>
              <w:t>12</w:t>
            </w:r>
            <w:r w:rsidRPr="000C0DD3">
              <w:rPr>
                <w:rFonts w:ascii="宋体" w:hAnsi="宋体" w:cs="宋体" w:hint="eastAsia"/>
                <w:sz w:val="24"/>
              </w:rPr>
              <w:t>的吸收；</w:t>
            </w:r>
          </w:p>
        </w:tc>
      </w:tr>
      <w:tr w:rsidR="00241277" w:rsidRPr="006609B5" w:rsidTr="00DD0075">
        <w:trPr>
          <w:trHeight w:val="2093"/>
        </w:trPr>
        <w:tc>
          <w:tcPr>
            <w:tcW w:w="1559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5953" w:type="dxa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药物相互作用</w:t>
            </w:r>
          </w:p>
          <w:p w:rsidR="00241277" w:rsidRPr="006609B5" w:rsidRDefault="00241277" w:rsidP="00DD0075">
            <w:pPr>
              <w:jc w:val="left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①奥美拉唑降低氯吡格雷疗效，导致心血管血栓栓塞不良事件风险。可选用泮托拉唑、雷贝拉唑（影响小）；</w:t>
            </w:r>
          </w:p>
          <w:p w:rsidR="00241277" w:rsidRPr="006609B5" w:rsidRDefault="00241277" w:rsidP="00DD0075">
            <w:pPr>
              <w:jc w:val="left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②奥美拉唑抑制华法林代谢，合用需要加强监测；</w:t>
            </w:r>
          </w:p>
          <w:p w:rsidR="00241277" w:rsidRPr="006609B5" w:rsidRDefault="00241277" w:rsidP="00DD0075">
            <w:pPr>
              <w:jc w:val="left"/>
              <w:rPr>
                <w:rFonts w:ascii="宋体" w:hAnsi="宋体"/>
                <w:color w:val="1E1C11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③与地高辛合用需要监测血镁浓度</w:t>
            </w:r>
          </w:p>
        </w:tc>
      </w:tr>
      <w:tr w:rsidR="00241277" w:rsidRPr="006609B5" w:rsidTr="00DD0075">
        <w:tc>
          <w:tcPr>
            <w:tcW w:w="1559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H</w:t>
            </w:r>
            <w:r w:rsidRPr="000C0DD3">
              <w:rPr>
                <w:rFonts w:ascii="宋体" w:hAnsi="宋体" w:cs="宋体" w:hint="eastAsia"/>
                <w:sz w:val="24"/>
                <w:vertAlign w:val="subscript"/>
              </w:rPr>
              <w:t>2</w:t>
            </w:r>
            <w:r w:rsidRPr="006609B5">
              <w:rPr>
                <w:rFonts w:ascii="宋体" w:hAnsi="宋体" w:cs="宋体" w:hint="eastAsia"/>
                <w:sz w:val="24"/>
              </w:rPr>
              <w:t>受体拮抗剂（**替丁）不良反应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监测中枢神经系统症状（神经错乱、谵妄、幻觉、言语模糊），尤其是老年人</w:t>
            </w:r>
            <w:r>
              <w:rPr>
                <w:rFonts w:ascii="宋体" w:hAnsi="宋体" w:cs="宋体" w:hint="eastAsia"/>
                <w:sz w:val="24"/>
              </w:rPr>
              <w:t>；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西咪替丁：导致男性乳房增大、精子数量减少、阳痿以及女性溢乳等</w:t>
            </w:r>
            <w:r>
              <w:rPr>
                <w:rFonts w:ascii="宋体" w:hAnsi="宋体" w:cs="宋体" w:hint="eastAsia"/>
                <w:sz w:val="24"/>
              </w:rPr>
              <w:t>；</w:t>
            </w:r>
          </w:p>
        </w:tc>
      </w:tr>
      <w:tr w:rsidR="00241277" w:rsidRPr="006609B5" w:rsidTr="00DD0075">
        <w:tc>
          <w:tcPr>
            <w:tcW w:w="1559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抗酸药物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铝制剂：便秘，可足量饮水避免</w:t>
            </w:r>
          </w:p>
          <w:p w:rsidR="00241277" w:rsidRPr="006609B5" w:rsidRDefault="00241277" w:rsidP="00DD0075">
            <w:pPr>
              <w:jc w:val="left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lastRenderedPageBreak/>
              <w:t>镁制剂：缓泻</w:t>
            </w:r>
          </w:p>
        </w:tc>
      </w:tr>
      <w:tr w:rsidR="00241277" w:rsidRPr="006609B5" w:rsidTr="00DD0075">
        <w:tc>
          <w:tcPr>
            <w:tcW w:w="1559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lastRenderedPageBreak/>
              <w:t>多潘立酮</w:t>
            </w:r>
          </w:p>
        </w:tc>
        <w:tc>
          <w:tcPr>
            <w:tcW w:w="595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男性乳房女性化；可能引起心脏相关风险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hint="eastAsia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知识点38：消化性溃疡——四联疗法</w:t>
      </w:r>
    </w:p>
    <w:p w:rsidR="00241277" w:rsidRPr="006609B5" w:rsidRDefault="00241277" w:rsidP="00241277">
      <w:pPr>
        <w:ind w:firstLineChars="200" w:firstLine="480"/>
        <w:rPr>
          <w:rFonts w:ascii="宋体" w:hAnsi="宋体" w:cs="宋体"/>
          <w:sz w:val="24"/>
        </w:rPr>
      </w:pPr>
      <w:r w:rsidRPr="006609B5">
        <w:rPr>
          <w:rFonts w:ascii="宋体" w:hAnsi="宋体" w:cs="宋体" w:hint="eastAsia"/>
          <w:sz w:val="24"/>
        </w:rPr>
        <w:t>目前推荐含有铋剂的四联方案：2种抗生素+PPI+铋剂</w:t>
      </w:r>
    </w:p>
    <w:p w:rsidR="00241277" w:rsidRPr="006609B5" w:rsidRDefault="00241277" w:rsidP="00241277">
      <w:pPr>
        <w:ind w:firstLineChars="200" w:firstLine="480"/>
        <w:rPr>
          <w:rFonts w:ascii="宋体" w:hAnsi="宋体" w:cs="宋体"/>
          <w:sz w:val="24"/>
        </w:rPr>
      </w:pPr>
      <w:r w:rsidRPr="006609B5">
        <w:rPr>
          <w:rFonts w:ascii="宋体" w:hAnsi="宋体" w:cs="宋体" w:hint="eastAsia"/>
          <w:sz w:val="24"/>
        </w:rPr>
        <w:t>推荐7种抗生素组合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0"/>
        <w:gridCol w:w="2552"/>
        <w:gridCol w:w="2693"/>
        <w:gridCol w:w="1417"/>
      </w:tblGrid>
      <w:tr w:rsidR="00241277" w:rsidRPr="006609B5" w:rsidTr="00DD0075">
        <w:tc>
          <w:tcPr>
            <w:tcW w:w="850" w:type="dxa"/>
          </w:tcPr>
          <w:p w:rsidR="00241277" w:rsidRPr="006609B5" w:rsidRDefault="00241277" w:rsidP="00DD0075">
            <w:pPr>
              <w:jc w:val="center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方案</w:t>
            </w:r>
          </w:p>
        </w:tc>
        <w:tc>
          <w:tcPr>
            <w:tcW w:w="2552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抗生素1</w:t>
            </w:r>
          </w:p>
        </w:tc>
        <w:tc>
          <w:tcPr>
            <w:tcW w:w="269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抗生素2</w:t>
            </w:r>
          </w:p>
        </w:tc>
        <w:tc>
          <w:tcPr>
            <w:tcW w:w="1417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服药时间</w:t>
            </w:r>
          </w:p>
        </w:tc>
      </w:tr>
      <w:tr w:rsidR="00241277" w:rsidRPr="006609B5" w:rsidTr="00DD0075">
        <w:tc>
          <w:tcPr>
            <w:tcW w:w="850" w:type="dxa"/>
          </w:tcPr>
          <w:p w:rsidR="00241277" w:rsidRPr="006609B5" w:rsidRDefault="00241277" w:rsidP="00DD0075">
            <w:pPr>
              <w:jc w:val="center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552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阿莫西林1000mgbid</w:t>
            </w:r>
          </w:p>
        </w:tc>
        <w:tc>
          <w:tcPr>
            <w:tcW w:w="269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克拉霉素500mgbid</w:t>
            </w:r>
          </w:p>
        </w:tc>
        <w:tc>
          <w:tcPr>
            <w:tcW w:w="1417" w:type="dxa"/>
            <w:vMerge w:val="restart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餐后立即口服（提高药物在胃部存留时间和浓度，发挥局部抗菌作用）</w:t>
            </w:r>
          </w:p>
        </w:tc>
      </w:tr>
      <w:tr w:rsidR="00241277" w:rsidRPr="006609B5" w:rsidTr="00DD0075">
        <w:tc>
          <w:tcPr>
            <w:tcW w:w="850" w:type="dxa"/>
          </w:tcPr>
          <w:p w:rsidR="00241277" w:rsidRPr="006609B5" w:rsidRDefault="00241277" w:rsidP="00DD0075">
            <w:pPr>
              <w:jc w:val="center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552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阿莫西林1000mgbid</w:t>
            </w:r>
          </w:p>
        </w:tc>
        <w:tc>
          <w:tcPr>
            <w:tcW w:w="269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左氧氟沙星500mgqd或200mgbid</w:t>
            </w:r>
          </w:p>
        </w:tc>
        <w:tc>
          <w:tcPr>
            <w:tcW w:w="1417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</w:tr>
      <w:tr w:rsidR="00241277" w:rsidRPr="006609B5" w:rsidTr="00DD0075">
        <w:tc>
          <w:tcPr>
            <w:tcW w:w="850" w:type="dxa"/>
          </w:tcPr>
          <w:p w:rsidR="00241277" w:rsidRPr="006609B5" w:rsidRDefault="00241277" w:rsidP="00DD0075">
            <w:pPr>
              <w:jc w:val="center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552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阿莫西林1000mgbid</w:t>
            </w:r>
          </w:p>
        </w:tc>
        <w:tc>
          <w:tcPr>
            <w:tcW w:w="269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呋喃唑酮100mgbid</w:t>
            </w:r>
          </w:p>
        </w:tc>
        <w:tc>
          <w:tcPr>
            <w:tcW w:w="1417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</w:tr>
      <w:tr w:rsidR="00241277" w:rsidRPr="006609B5" w:rsidTr="00DD0075">
        <w:tc>
          <w:tcPr>
            <w:tcW w:w="850" w:type="dxa"/>
          </w:tcPr>
          <w:p w:rsidR="00241277" w:rsidRPr="006609B5" w:rsidRDefault="00241277" w:rsidP="00DD0075">
            <w:pPr>
              <w:jc w:val="center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2552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四环素500mgtid或qid</w:t>
            </w:r>
          </w:p>
        </w:tc>
        <w:tc>
          <w:tcPr>
            <w:tcW w:w="269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甲硝唑400mgtid或qid</w:t>
            </w:r>
          </w:p>
        </w:tc>
        <w:tc>
          <w:tcPr>
            <w:tcW w:w="1417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</w:tr>
      <w:tr w:rsidR="00241277" w:rsidRPr="006609B5" w:rsidTr="00DD0075">
        <w:tc>
          <w:tcPr>
            <w:tcW w:w="850" w:type="dxa"/>
          </w:tcPr>
          <w:p w:rsidR="00241277" w:rsidRPr="006609B5" w:rsidRDefault="00241277" w:rsidP="00DD0075">
            <w:pPr>
              <w:jc w:val="center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2552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四环素500mgtid或qid</w:t>
            </w:r>
          </w:p>
        </w:tc>
        <w:tc>
          <w:tcPr>
            <w:tcW w:w="269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呋喃唑酮100mgbid</w:t>
            </w:r>
          </w:p>
        </w:tc>
        <w:tc>
          <w:tcPr>
            <w:tcW w:w="1417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</w:tr>
      <w:tr w:rsidR="00241277" w:rsidRPr="006609B5" w:rsidTr="00DD0075">
        <w:tc>
          <w:tcPr>
            <w:tcW w:w="850" w:type="dxa"/>
          </w:tcPr>
          <w:p w:rsidR="00241277" w:rsidRPr="006609B5" w:rsidRDefault="00241277" w:rsidP="00DD0075">
            <w:pPr>
              <w:jc w:val="center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2552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阿莫西林1000mgbid</w:t>
            </w:r>
          </w:p>
        </w:tc>
        <w:tc>
          <w:tcPr>
            <w:tcW w:w="269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甲硝唑400mgtid或qid</w:t>
            </w:r>
          </w:p>
        </w:tc>
        <w:tc>
          <w:tcPr>
            <w:tcW w:w="1417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</w:tr>
      <w:tr w:rsidR="00241277" w:rsidRPr="006609B5" w:rsidTr="00DD0075">
        <w:tc>
          <w:tcPr>
            <w:tcW w:w="850" w:type="dxa"/>
          </w:tcPr>
          <w:p w:rsidR="00241277" w:rsidRPr="006609B5" w:rsidRDefault="00241277" w:rsidP="00DD0075">
            <w:pPr>
              <w:jc w:val="center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2552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阿莫西林1000mgbid</w:t>
            </w:r>
          </w:p>
        </w:tc>
        <w:tc>
          <w:tcPr>
            <w:tcW w:w="2693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四环素500mgtid或qid</w:t>
            </w:r>
          </w:p>
        </w:tc>
        <w:tc>
          <w:tcPr>
            <w:tcW w:w="1417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</w:tr>
    </w:tbl>
    <w:p w:rsidR="00241277" w:rsidRPr="006609B5" w:rsidRDefault="00241277" w:rsidP="00241277">
      <w:pPr>
        <w:ind w:firstLineChars="200" w:firstLine="480"/>
        <w:rPr>
          <w:rFonts w:ascii="宋体" w:hAnsi="宋体" w:cs="宋体"/>
          <w:sz w:val="24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70"/>
        <w:gridCol w:w="1704"/>
        <w:gridCol w:w="1704"/>
        <w:gridCol w:w="1705"/>
        <w:gridCol w:w="1229"/>
      </w:tblGrid>
      <w:tr w:rsidR="00241277" w:rsidRPr="006609B5" w:rsidTr="00DD0075">
        <w:tc>
          <w:tcPr>
            <w:tcW w:w="1170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分类</w:t>
            </w:r>
          </w:p>
        </w:tc>
        <w:tc>
          <w:tcPr>
            <w:tcW w:w="170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用药目的</w:t>
            </w:r>
          </w:p>
        </w:tc>
        <w:tc>
          <w:tcPr>
            <w:tcW w:w="170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品种</w:t>
            </w:r>
          </w:p>
        </w:tc>
        <w:tc>
          <w:tcPr>
            <w:tcW w:w="1705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标准剂量</w:t>
            </w:r>
          </w:p>
        </w:tc>
        <w:tc>
          <w:tcPr>
            <w:tcW w:w="1229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用法用量</w:t>
            </w:r>
          </w:p>
        </w:tc>
      </w:tr>
      <w:tr w:rsidR="00241277" w:rsidRPr="006609B5" w:rsidTr="00DD0075">
        <w:tc>
          <w:tcPr>
            <w:tcW w:w="1170" w:type="dxa"/>
            <w:vMerge w:val="restart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PPI</w:t>
            </w:r>
          </w:p>
        </w:tc>
        <w:tc>
          <w:tcPr>
            <w:tcW w:w="1704" w:type="dxa"/>
            <w:vMerge w:val="restart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抑制胃酸分泌，提高胃内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pH，从而增强抗生素的作用，包括：①降低最小抑菌浓度；②增加抗生素化学稳定性；③提高胃液内抗生素浓度</w:t>
            </w:r>
          </w:p>
        </w:tc>
        <w:tc>
          <w:tcPr>
            <w:tcW w:w="170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艾司奥美拉唑</w:t>
            </w:r>
          </w:p>
        </w:tc>
        <w:tc>
          <w:tcPr>
            <w:tcW w:w="1705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20mg</w:t>
            </w:r>
          </w:p>
        </w:tc>
        <w:tc>
          <w:tcPr>
            <w:tcW w:w="1229" w:type="dxa"/>
            <w:vMerge w:val="restart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标准剂量，bid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分别于早餐和晚餐前0.5h口服</w:t>
            </w:r>
          </w:p>
        </w:tc>
      </w:tr>
      <w:tr w:rsidR="00241277" w:rsidRPr="006609B5" w:rsidTr="00DD0075">
        <w:tc>
          <w:tcPr>
            <w:tcW w:w="1170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04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0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雷贝拉唑</w:t>
            </w:r>
          </w:p>
        </w:tc>
        <w:tc>
          <w:tcPr>
            <w:tcW w:w="1705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10mg或20mg</w:t>
            </w:r>
          </w:p>
        </w:tc>
        <w:tc>
          <w:tcPr>
            <w:tcW w:w="1229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</w:tr>
      <w:tr w:rsidR="00241277" w:rsidRPr="006609B5" w:rsidTr="00DD0075">
        <w:tc>
          <w:tcPr>
            <w:tcW w:w="1170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04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0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奥美拉唑</w:t>
            </w:r>
          </w:p>
        </w:tc>
        <w:tc>
          <w:tcPr>
            <w:tcW w:w="1705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20mg</w:t>
            </w:r>
          </w:p>
        </w:tc>
        <w:tc>
          <w:tcPr>
            <w:tcW w:w="1229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</w:tr>
      <w:tr w:rsidR="00241277" w:rsidRPr="006609B5" w:rsidTr="00DD0075">
        <w:tc>
          <w:tcPr>
            <w:tcW w:w="1170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04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0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兰索拉唑</w:t>
            </w:r>
          </w:p>
        </w:tc>
        <w:tc>
          <w:tcPr>
            <w:tcW w:w="1705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30mg</w:t>
            </w:r>
          </w:p>
        </w:tc>
        <w:tc>
          <w:tcPr>
            <w:tcW w:w="1229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</w:tr>
      <w:tr w:rsidR="00241277" w:rsidRPr="006609B5" w:rsidTr="00DD0075">
        <w:tc>
          <w:tcPr>
            <w:tcW w:w="1170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04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0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泮托拉唑</w:t>
            </w:r>
          </w:p>
        </w:tc>
        <w:tc>
          <w:tcPr>
            <w:tcW w:w="1705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40mg</w:t>
            </w:r>
          </w:p>
        </w:tc>
        <w:tc>
          <w:tcPr>
            <w:tcW w:w="1229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</w:tr>
      <w:tr w:rsidR="00241277" w:rsidRPr="006609B5" w:rsidTr="00DD0075">
        <w:tc>
          <w:tcPr>
            <w:tcW w:w="1170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04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0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艾普拉唑</w:t>
            </w:r>
          </w:p>
        </w:tc>
        <w:tc>
          <w:tcPr>
            <w:tcW w:w="1705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5mg</w:t>
            </w:r>
          </w:p>
        </w:tc>
        <w:tc>
          <w:tcPr>
            <w:tcW w:w="1229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</w:tr>
      <w:tr w:rsidR="00241277" w:rsidRPr="006609B5" w:rsidTr="00DD0075">
        <w:tc>
          <w:tcPr>
            <w:tcW w:w="1170" w:type="dxa"/>
            <w:vMerge w:val="restart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lastRenderedPageBreak/>
              <w:t>铋剂</w:t>
            </w:r>
          </w:p>
        </w:tc>
        <w:tc>
          <w:tcPr>
            <w:tcW w:w="1704" w:type="dxa"/>
            <w:vMerge w:val="restart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提高根除率</w:t>
            </w:r>
          </w:p>
        </w:tc>
        <w:tc>
          <w:tcPr>
            <w:tcW w:w="170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枸橼酸铋钾</w:t>
            </w:r>
          </w:p>
        </w:tc>
        <w:tc>
          <w:tcPr>
            <w:tcW w:w="1705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220mg</w:t>
            </w:r>
          </w:p>
        </w:tc>
        <w:tc>
          <w:tcPr>
            <w:tcW w:w="1229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</w:tr>
      <w:tr w:rsidR="00241277" w:rsidRPr="006609B5" w:rsidTr="00DD0075">
        <w:tc>
          <w:tcPr>
            <w:tcW w:w="1170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04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0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胶体果胶铋</w:t>
            </w:r>
          </w:p>
        </w:tc>
        <w:tc>
          <w:tcPr>
            <w:tcW w:w="1705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待确定（200mg）</w:t>
            </w:r>
          </w:p>
        </w:tc>
        <w:tc>
          <w:tcPr>
            <w:tcW w:w="1229" w:type="dxa"/>
            <w:vMerge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知识点39：</w:t>
      </w:r>
      <w:r w:rsidRPr="00517A01">
        <w:rPr>
          <w:rFonts w:ascii="宋体" w:hAnsi="宋体" w:cs="宋体" w:hint="eastAsia"/>
          <w:b/>
          <w:color w:val="FF0000"/>
          <w:sz w:val="24"/>
        </w:rPr>
        <w:t>肠易激综合征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2"/>
        <w:gridCol w:w="5670"/>
      </w:tblGrid>
      <w:tr w:rsidR="00241277" w:rsidRPr="006609B5" w:rsidTr="00DD0075">
        <w:tc>
          <w:tcPr>
            <w:tcW w:w="7512" w:type="dxa"/>
            <w:gridSpan w:val="2"/>
          </w:tcPr>
          <w:p w:rsidR="00241277" w:rsidRPr="006609B5" w:rsidRDefault="00241277" w:rsidP="00DD0075">
            <w:pPr>
              <w:rPr>
                <w:rFonts w:ascii="宋体" w:hAnsi="宋体"/>
                <w:b/>
                <w:sz w:val="24"/>
              </w:rPr>
            </w:pPr>
            <w:r w:rsidRPr="006609B5">
              <w:rPr>
                <w:rFonts w:ascii="宋体" w:hAnsi="宋体" w:hint="eastAsia"/>
                <w:b/>
                <w:sz w:val="24"/>
              </w:rPr>
              <w:t>药物治疗</w:t>
            </w:r>
          </w:p>
        </w:tc>
      </w:tr>
      <w:tr w:rsidR="00241277" w:rsidRPr="006609B5" w:rsidTr="00DD0075">
        <w:tc>
          <w:tcPr>
            <w:tcW w:w="1842" w:type="dxa"/>
          </w:tcPr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抗菌药物</w:t>
            </w:r>
          </w:p>
        </w:tc>
        <w:tc>
          <w:tcPr>
            <w:tcW w:w="5670" w:type="dxa"/>
          </w:tcPr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利福昔明：用于治疗腹泻型IBS</w:t>
            </w:r>
          </w:p>
        </w:tc>
      </w:tr>
      <w:tr w:rsidR="00241277" w:rsidRPr="006609B5" w:rsidTr="00DD0075">
        <w:tc>
          <w:tcPr>
            <w:tcW w:w="1842" w:type="dxa"/>
          </w:tcPr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微生态制剂</w:t>
            </w:r>
          </w:p>
        </w:tc>
        <w:tc>
          <w:tcPr>
            <w:tcW w:w="5670" w:type="dxa"/>
          </w:tcPr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双歧杆菌四联活菌、双歧杆菌三联活菌：减少排便次数，缓解腹泻、腹痛</w:t>
            </w:r>
          </w:p>
        </w:tc>
      </w:tr>
      <w:tr w:rsidR="00241277" w:rsidRPr="006609B5" w:rsidTr="00DD0075">
        <w:tc>
          <w:tcPr>
            <w:tcW w:w="1842" w:type="dxa"/>
          </w:tcPr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5-HT3受体阻断</w:t>
            </w:r>
          </w:p>
        </w:tc>
        <w:tc>
          <w:tcPr>
            <w:tcW w:w="5670" w:type="dxa"/>
          </w:tcPr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阿洛司琼、雷莫司琼：缓解腹痛、腹泻症状</w:t>
            </w:r>
          </w:p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注意：阿洛司琼可导致的缺血性肠炎</w:t>
            </w:r>
          </w:p>
        </w:tc>
      </w:tr>
      <w:tr w:rsidR="00241277" w:rsidRPr="006609B5" w:rsidTr="00DD0075">
        <w:tc>
          <w:tcPr>
            <w:tcW w:w="1842" w:type="dxa"/>
          </w:tcPr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阿片类受体配体药物</w:t>
            </w:r>
          </w:p>
        </w:tc>
        <w:tc>
          <w:tcPr>
            <w:tcW w:w="5670" w:type="dxa"/>
          </w:tcPr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洛哌丁胺：唯一一种用于IBS患者的止泻药物</w:t>
            </w:r>
          </w:p>
        </w:tc>
      </w:tr>
      <w:tr w:rsidR="00241277" w:rsidRPr="006609B5" w:rsidTr="00DD0075">
        <w:tc>
          <w:tcPr>
            <w:tcW w:w="1842" w:type="dxa"/>
          </w:tcPr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解痉药</w:t>
            </w:r>
          </w:p>
        </w:tc>
        <w:tc>
          <w:tcPr>
            <w:tcW w:w="5670" w:type="dxa"/>
          </w:tcPr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奥替溴铵、西托溴铵、东莨菪碱、山莨菪碱、美贝维林：解痉、止痛</w:t>
            </w:r>
          </w:p>
        </w:tc>
      </w:tr>
      <w:tr w:rsidR="00241277" w:rsidRPr="006609B5" w:rsidTr="00DD0075">
        <w:tc>
          <w:tcPr>
            <w:tcW w:w="1842" w:type="dxa"/>
          </w:tcPr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肠道促分泌剂</w:t>
            </w:r>
          </w:p>
        </w:tc>
        <w:tc>
          <w:tcPr>
            <w:tcW w:w="5670" w:type="dxa"/>
          </w:tcPr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利那洛肽、鲁比前列酮：用于便秘型IBS</w:t>
            </w:r>
          </w:p>
        </w:tc>
      </w:tr>
      <w:tr w:rsidR="00241277" w:rsidRPr="006609B5" w:rsidTr="00DD0075">
        <w:tc>
          <w:tcPr>
            <w:tcW w:w="1842" w:type="dxa"/>
          </w:tcPr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抗抑郁药物</w:t>
            </w:r>
          </w:p>
        </w:tc>
        <w:tc>
          <w:tcPr>
            <w:tcW w:w="5670" w:type="dxa"/>
          </w:tcPr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小剂量三环类抗抑郁药物：具有抗胆碱能作用，可延缓胃肠道转运时间</w:t>
            </w:r>
          </w:p>
        </w:tc>
      </w:tr>
      <w:tr w:rsidR="00241277" w:rsidRPr="006609B5" w:rsidTr="00DD0075">
        <w:tc>
          <w:tcPr>
            <w:tcW w:w="1842" w:type="dxa"/>
          </w:tcPr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其他治疗药物</w:t>
            </w:r>
          </w:p>
        </w:tc>
        <w:tc>
          <w:tcPr>
            <w:tcW w:w="5670" w:type="dxa"/>
          </w:tcPr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聚乙二醇4000、双八面体蒙脱石、复方地芬诺酯</w:t>
            </w:r>
          </w:p>
        </w:tc>
      </w:tr>
      <w:tr w:rsidR="00241277" w:rsidRPr="006609B5" w:rsidTr="00DD0075">
        <w:tc>
          <w:tcPr>
            <w:tcW w:w="7512" w:type="dxa"/>
            <w:gridSpan w:val="2"/>
          </w:tcPr>
          <w:p w:rsidR="00241277" w:rsidRPr="006609B5" w:rsidRDefault="00241277" w:rsidP="00DD0075">
            <w:pPr>
              <w:jc w:val="left"/>
              <w:rPr>
                <w:rFonts w:ascii="宋体" w:hAnsi="宋体"/>
                <w:b/>
                <w:sz w:val="24"/>
              </w:rPr>
            </w:pPr>
            <w:r w:rsidRPr="006609B5">
              <w:rPr>
                <w:rFonts w:ascii="宋体" w:hAnsi="宋体" w:hint="eastAsia"/>
                <w:b/>
                <w:sz w:val="24"/>
              </w:rPr>
              <w:t>用药注意事项与患者教育</w:t>
            </w:r>
          </w:p>
        </w:tc>
      </w:tr>
      <w:tr w:rsidR="00241277" w:rsidRPr="006609B5" w:rsidTr="00DD0075">
        <w:tc>
          <w:tcPr>
            <w:tcW w:w="7512" w:type="dxa"/>
            <w:gridSpan w:val="2"/>
          </w:tcPr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1.因蒙脱石具有吸附作用，可影响其他药物的吸收，应在服用该药前1小时使用其他药物。</w:t>
            </w:r>
          </w:p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2.地芬诺酯应注意：①不宜与巴比妥类、阿片类、水合氯醛、乙醇、格鲁米特或其他中枢抑制药合用。②地芬诺酯与单胺氧化酶抑制剂合用，有高血压危象的潜在危险；③复方地芬诺酯可导致婴幼儿呼吸抑制，2岁以下儿童禁用。</w:t>
            </w:r>
          </w:p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3.洛哌丁胺应注意：在药物过量时，可能出现中枢神经抑制症状，如木僵、神经调节功能紊乱、嗜睡、缩瞳、肌张力过高、呼吸抑制及肠梗阻。</w:t>
            </w:r>
          </w:p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4.解痉药如阿托品、东茛菪碱、山莨菪碱应注意：①对脑出血急性期、</w:t>
            </w:r>
            <w:r w:rsidRPr="006609B5">
              <w:rPr>
                <w:rFonts w:ascii="宋体" w:hAnsi="宋体" w:hint="eastAsia"/>
                <w:sz w:val="24"/>
              </w:rPr>
              <w:lastRenderedPageBreak/>
              <w:t>青光眼、手术前患者禁用，高血压、心脏病、尿潴留、前列腺肥大患者慎用；②宜在餐前半小时服用；③使地高辛吸收增加，有导致地高辛中毒的危险。</w:t>
            </w:r>
          </w:p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5.匹维溴铵应注意：①无明显的抗胆碱不良反应，故可用于合并前列腺增生症、尿潴留和青光眼的肠易激综合征患者。②该药服用时切勿嚼碎、咀嚼，宜在进餐时用水吞服，不宜睡前吞服。</w:t>
            </w:r>
          </w:p>
          <w:p w:rsidR="00241277" w:rsidRPr="006609B5" w:rsidRDefault="00241277" w:rsidP="00DD0075">
            <w:pPr>
              <w:jc w:val="left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6.微生态制剂应注意：①建议与抗菌药物间隔使用。②铋剂、鞣酸、药用炭、酊剂等能抑制、吸附或杀灭活菌，故不能合用。③对牛奶过敏者，应避免服用含乳酸菌的微生态制剂；④需用＜40℃的温开水送服。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hint="eastAsia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lastRenderedPageBreak/>
        <w:t>知识点40：胰岛素分类</w:t>
      </w:r>
    </w:p>
    <w:tbl>
      <w:tblPr>
        <w:tblW w:w="737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8"/>
        <w:gridCol w:w="2268"/>
        <w:gridCol w:w="1418"/>
        <w:gridCol w:w="2977"/>
      </w:tblGrid>
      <w:tr w:rsidR="00241277" w:rsidRPr="006F6FFA" w:rsidTr="00DD0075">
        <w:trPr>
          <w:trHeight w:val="430"/>
        </w:trPr>
        <w:tc>
          <w:tcPr>
            <w:tcW w:w="70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226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制剂名称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起效时间</w:t>
            </w:r>
          </w:p>
        </w:tc>
        <w:tc>
          <w:tcPr>
            <w:tcW w:w="2977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给药时间</w:t>
            </w:r>
          </w:p>
        </w:tc>
      </w:tr>
      <w:tr w:rsidR="00241277" w:rsidRPr="006F6FFA" w:rsidTr="00DD0075">
        <w:trPr>
          <w:trHeight w:val="307"/>
        </w:trPr>
        <w:tc>
          <w:tcPr>
            <w:tcW w:w="708" w:type="dxa"/>
            <w:vMerge w:val="restart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速效</w:t>
            </w:r>
          </w:p>
        </w:tc>
        <w:tc>
          <w:tcPr>
            <w:tcW w:w="226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门冬胰岛素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10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～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15min</w:t>
            </w:r>
          </w:p>
        </w:tc>
        <w:tc>
          <w:tcPr>
            <w:tcW w:w="2977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紧邻餐前注射或餐后立即给药</w:t>
            </w:r>
          </w:p>
        </w:tc>
      </w:tr>
      <w:tr w:rsidR="00241277" w:rsidRPr="006F6FFA" w:rsidTr="00DD0075">
        <w:trPr>
          <w:trHeight w:val="306"/>
        </w:trPr>
        <w:tc>
          <w:tcPr>
            <w:tcW w:w="708" w:type="dxa"/>
            <w:vMerge/>
            <w:hideMark/>
          </w:tcPr>
          <w:p w:rsidR="00241277" w:rsidRPr="006F6FFA" w:rsidRDefault="00241277" w:rsidP="00DD00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赖脯胰岛素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10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～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15min</w:t>
            </w:r>
          </w:p>
        </w:tc>
        <w:tc>
          <w:tcPr>
            <w:tcW w:w="2977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在将要进餐之前给药</w:t>
            </w:r>
          </w:p>
        </w:tc>
      </w:tr>
      <w:tr w:rsidR="00241277" w:rsidRPr="006F6FFA" w:rsidTr="00DD0075">
        <w:trPr>
          <w:trHeight w:val="307"/>
        </w:trPr>
        <w:tc>
          <w:tcPr>
            <w:tcW w:w="708" w:type="dxa"/>
            <w:vMerge w:val="restart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短效</w:t>
            </w:r>
          </w:p>
        </w:tc>
        <w:tc>
          <w:tcPr>
            <w:tcW w:w="2268" w:type="dxa"/>
            <w:vMerge w:val="restart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普通（常规）胰岛素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15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～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60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（皮下）</w:t>
            </w:r>
          </w:p>
        </w:tc>
        <w:tc>
          <w:tcPr>
            <w:tcW w:w="2977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餐前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15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～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30min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（皮下）</w:t>
            </w:r>
          </w:p>
        </w:tc>
      </w:tr>
      <w:tr w:rsidR="00241277" w:rsidRPr="006F6FFA" w:rsidTr="00DD0075">
        <w:trPr>
          <w:trHeight w:val="306"/>
        </w:trPr>
        <w:tc>
          <w:tcPr>
            <w:tcW w:w="708" w:type="dxa"/>
            <w:vMerge/>
            <w:hideMark/>
          </w:tcPr>
          <w:p w:rsidR="00241277" w:rsidRPr="006F6FFA" w:rsidRDefault="00241277" w:rsidP="00DD00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vMerge/>
            <w:hideMark/>
          </w:tcPr>
          <w:p w:rsidR="00241277" w:rsidRPr="006F6FFA" w:rsidRDefault="00241277" w:rsidP="00DD00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10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～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30min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（静脉）</w:t>
            </w:r>
          </w:p>
        </w:tc>
        <w:tc>
          <w:tcPr>
            <w:tcW w:w="2977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抢救糖尿病酮症酸中毒和高血糖高渗性昏迷（静脉）</w:t>
            </w:r>
          </w:p>
        </w:tc>
      </w:tr>
      <w:tr w:rsidR="00241277" w:rsidRPr="006F6FFA" w:rsidTr="00DD0075">
        <w:trPr>
          <w:trHeight w:val="306"/>
        </w:trPr>
        <w:tc>
          <w:tcPr>
            <w:tcW w:w="70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中效</w:t>
            </w:r>
          </w:p>
        </w:tc>
        <w:tc>
          <w:tcPr>
            <w:tcW w:w="226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低精蛋白锌胰岛素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2.5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～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3h</w:t>
            </w:r>
          </w:p>
        </w:tc>
        <w:tc>
          <w:tcPr>
            <w:tcW w:w="2977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早餐前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30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～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60min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，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qd</w:t>
            </w:r>
          </w:p>
        </w:tc>
      </w:tr>
      <w:tr w:rsidR="00241277" w:rsidRPr="006F6FFA" w:rsidTr="00DD0075">
        <w:trPr>
          <w:trHeight w:val="430"/>
        </w:trPr>
        <w:tc>
          <w:tcPr>
            <w:tcW w:w="708" w:type="dxa"/>
            <w:vMerge w:val="restart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长效</w:t>
            </w:r>
          </w:p>
        </w:tc>
        <w:tc>
          <w:tcPr>
            <w:tcW w:w="226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精蛋白锌胰岛素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～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4h</w:t>
            </w:r>
          </w:p>
        </w:tc>
        <w:tc>
          <w:tcPr>
            <w:tcW w:w="2977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早餐前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30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～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60min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，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qd</w:t>
            </w:r>
          </w:p>
        </w:tc>
      </w:tr>
      <w:tr w:rsidR="00241277" w:rsidRPr="006F6FFA" w:rsidTr="00DD0075">
        <w:trPr>
          <w:trHeight w:val="430"/>
        </w:trPr>
        <w:tc>
          <w:tcPr>
            <w:tcW w:w="708" w:type="dxa"/>
            <w:vMerge/>
            <w:hideMark/>
          </w:tcPr>
          <w:p w:rsidR="00241277" w:rsidRPr="006F6FFA" w:rsidRDefault="00241277" w:rsidP="00DD00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地特胰岛素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～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4h</w:t>
            </w:r>
          </w:p>
        </w:tc>
        <w:tc>
          <w:tcPr>
            <w:tcW w:w="2977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睡前，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qd</w:t>
            </w:r>
          </w:p>
        </w:tc>
      </w:tr>
      <w:tr w:rsidR="00241277" w:rsidRPr="006F6FFA" w:rsidTr="00DD0075">
        <w:trPr>
          <w:trHeight w:val="430"/>
        </w:trPr>
        <w:tc>
          <w:tcPr>
            <w:tcW w:w="708" w:type="dxa"/>
            <w:vMerge/>
            <w:hideMark/>
          </w:tcPr>
          <w:p w:rsidR="00241277" w:rsidRPr="006F6FFA" w:rsidRDefault="00241277" w:rsidP="00DD00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甘精胰岛素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～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3h</w:t>
            </w:r>
          </w:p>
        </w:tc>
        <w:tc>
          <w:tcPr>
            <w:tcW w:w="2977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每日固定时间，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qd</w:t>
            </w:r>
          </w:p>
        </w:tc>
      </w:tr>
      <w:tr w:rsidR="00241277" w:rsidRPr="006F6FFA" w:rsidTr="00DD0075">
        <w:trPr>
          <w:trHeight w:val="307"/>
        </w:trPr>
        <w:tc>
          <w:tcPr>
            <w:tcW w:w="708" w:type="dxa"/>
            <w:vMerge w:val="restart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预混</w:t>
            </w:r>
          </w:p>
        </w:tc>
        <w:tc>
          <w:tcPr>
            <w:tcW w:w="226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预混人胰岛素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30R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30/70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0.5h</w:t>
            </w:r>
          </w:p>
        </w:tc>
        <w:tc>
          <w:tcPr>
            <w:tcW w:w="2977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个体化给药；注射后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30min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内必须进食　</w:t>
            </w:r>
          </w:p>
        </w:tc>
      </w:tr>
      <w:tr w:rsidR="00241277" w:rsidRPr="006F6FFA" w:rsidTr="00DD0075">
        <w:trPr>
          <w:trHeight w:val="306"/>
        </w:trPr>
        <w:tc>
          <w:tcPr>
            <w:tcW w:w="708" w:type="dxa"/>
            <w:vMerge/>
            <w:hideMark/>
          </w:tcPr>
          <w:p w:rsidR="00241277" w:rsidRPr="006F6FFA" w:rsidRDefault="00241277" w:rsidP="00DD00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预混人胰岛素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50R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（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50/50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0.5h</w:t>
            </w:r>
          </w:p>
        </w:tc>
        <w:tc>
          <w:tcPr>
            <w:tcW w:w="2977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个体化给药；注射后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30min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内必须进食　</w:t>
            </w:r>
          </w:p>
        </w:tc>
      </w:tr>
      <w:tr w:rsidR="00241277" w:rsidRPr="006F6FFA" w:rsidTr="00DD0075">
        <w:trPr>
          <w:trHeight w:val="306"/>
        </w:trPr>
        <w:tc>
          <w:tcPr>
            <w:tcW w:w="708" w:type="dxa"/>
            <w:vMerge/>
            <w:hideMark/>
          </w:tcPr>
          <w:p w:rsidR="00241277" w:rsidRPr="006F6FFA" w:rsidRDefault="00241277" w:rsidP="00DD00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预混门冬胰岛素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30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10</w:t>
            </w: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～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20min</w:t>
            </w:r>
          </w:p>
        </w:tc>
        <w:tc>
          <w:tcPr>
            <w:tcW w:w="2977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早、晚餐前</w:t>
            </w:r>
          </w:p>
        </w:tc>
      </w:tr>
      <w:tr w:rsidR="00241277" w:rsidRPr="006F6FFA" w:rsidTr="00DD0075">
        <w:trPr>
          <w:trHeight w:val="306"/>
        </w:trPr>
        <w:tc>
          <w:tcPr>
            <w:tcW w:w="708" w:type="dxa"/>
            <w:vMerge/>
            <w:hideMark/>
          </w:tcPr>
          <w:p w:rsidR="00241277" w:rsidRPr="006F6FFA" w:rsidRDefault="00241277" w:rsidP="00DD00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预混赖脯胰岛素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25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15min</w:t>
            </w:r>
          </w:p>
        </w:tc>
        <w:tc>
          <w:tcPr>
            <w:tcW w:w="2977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餐前即时注射</w:t>
            </w:r>
          </w:p>
        </w:tc>
      </w:tr>
      <w:tr w:rsidR="00241277" w:rsidRPr="006F6FFA" w:rsidTr="00DD0075">
        <w:trPr>
          <w:trHeight w:val="306"/>
        </w:trPr>
        <w:tc>
          <w:tcPr>
            <w:tcW w:w="708" w:type="dxa"/>
            <w:vMerge/>
            <w:hideMark/>
          </w:tcPr>
          <w:p w:rsidR="00241277" w:rsidRPr="006F6FFA" w:rsidRDefault="00241277" w:rsidP="00DD00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预混赖脯胰岛素</w:t>
            </w: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50</w:t>
            </w:r>
          </w:p>
        </w:tc>
        <w:tc>
          <w:tcPr>
            <w:tcW w:w="1418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/>
                <w:color w:val="000000"/>
                <w:kern w:val="0"/>
                <w:sz w:val="24"/>
              </w:rPr>
              <w:t>15min</w:t>
            </w:r>
          </w:p>
        </w:tc>
        <w:tc>
          <w:tcPr>
            <w:tcW w:w="2977" w:type="dxa"/>
            <w:hideMark/>
          </w:tcPr>
          <w:p w:rsidR="00241277" w:rsidRPr="006F6FFA" w:rsidRDefault="00241277" w:rsidP="00DD00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6FFA">
              <w:rPr>
                <w:rFonts w:ascii="宋体" w:hAnsi="宋体" w:cs="宋体" w:hint="eastAsia"/>
                <w:color w:val="000000"/>
                <w:kern w:val="0"/>
                <w:sz w:val="24"/>
              </w:rPr>
              <w:t>餐前即时注射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知识点41：骨质疏松症相关考点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5670"/>
      </w:tblGrid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治疗药物分类</w:t>
            </w:r>
          </w:p>
        </w:tc>
        <w:tc>
          <w:tcPr>
            <w:tcW w:w="5670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①骨健康基本补充剂：钙制剂、维生素D；</w:t>
            </w:r>
          </w:p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②原发性骨质疏松症的药物治疗：双膦酸盐、降钙素、绝经激素治疗、选择性雌激素受体调节剂、甲状旁腺素类似物、锶盐、维生素K类、RANKL抑制剂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钙剂</w:t>
            </w:r>
          </w:p>
        </w:tc>
        <w:tc>
          <w:tcPr>
            <w:tcW w:w="5670" w:type="dxa"/>
          </w:tcPr>
          <w:p w:rsidR="00241277" w:rsidRPr="006609B5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①绝经后女性和老年人每日钙摄入推荐量为1000～1200mg。我国老年人平均每日从饮食中获钙约400mg,故每日应补充的元素钙量为</w:t>
            </w:r>
            <w:r w:rsidRPr="006609B5">
              <w:rPr>
                <w:rFonts w:ascii="宋体" w:hAnsi="宋体"/>
                <w:sz w:val="24"/>
              </w:rPr>
              <w:t>500</w:t>
            </w:r>
            <w:r w:rsidRPr="006609B5">
              <w:rPr>
                <w:rFonts w:ascii="宋体" w:hAnsi="宋体" w:hint="eastAsia"/>
                <w:sz w:val="24"/>
              </w:rPr>
              <w:t>～</w:t>
            </w:r>
            <w:r w:rsidRPr="006609B5">
              <w:rPr>
                <w:rFonts w:ascii="宋体" w:hAnsi="宋体"/>
                <w:sz w:val="24"/>
              </w:rPr>
              <w:t>600mg</w:t>
            </w:r>
            <w:r>
              <w:rPr>
                <w:rFonts w:ascii="宋体" w:hAnsi="宋体" w:hint="eastAsia"/>
                <w:sz w:val="24"/>
              </w:rPr>
              <w:t>；</w:t>
            </w:r>
          </w:p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②补充钙剂以清晨和睡前各用1次为佳，以减少食物对钙吸收的影响；如采取“3次/日”的用法，最好于餐后1小时服用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降钙素</w:t>
            </w:r>
          </w:p>
        </w:tc>
        <w:tc>
          <w:tcPr>
            <w:tcW w:w="5670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具有止痛作用，适用于新发骨折伴疼痛的患者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双膦酸盐</w:t>
            </w:r>
          </w:p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5670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应于早晨空腹给药，建议用足量水送服，保持坐位或立位，服后30分钟内不宜进食和卧床，不宜喝牛奶、咖啡、茶、矿泉水、果汁和含钙的饮料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cs="宋体" w:hint="eastAsia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知识点42：</w:t>
      </w:r>
      <w:r w:rsidRPr="00517A01">
        <w:rPr>
          <w:rFonts w:ascii="宋体" w:hAnsi="宋体" w:cs="宋体" w:hint="eastAsia"/>
          <w:b/>
          <w:color w:val="FF0000"/>
          <w:sz w:val="24"/>
        </w:rPr>
        <w:t>痛风相关考点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9"/>
        <w:gridCol w:w="1843"/>
        <w:gridCol w:w="4110"/>
      </w:tblGrid>
      <w:tr w:rsidR="00241277" w:rsidRPr="006F6FFA" w:rsidTr="00DD0075">
        <w:tc>
          <w:tcPr>
            <w:tcW w:w="1559" w:type="dxa"/>
            <w:vMerge w:val="restart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宋体" w:hint="eastAsia"/>
                <w:sz w:val="24"/>
              </w:rPr>
              <w:t>痛风急性期</w:t>
            </w:r>
          </w:p>
        </w:tc>
        <w:tc>
          <w:tcPr>
            <w:tcW w:w="1843" w:type="dxa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宋体" w:hint="eastAsia"/>
                <w:sz w:val="24"/>
              </w:rPr>
              <w:t>抗炎</w:t>
            </w:r>
          </w:p>
        </w:tc>
        <w:tc>
          <w:tcPr>
            <w:tcW w:w="4110" w:type="dxa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宋体" w:hint="eastAsia"/>
                <w:sz w:val="24"/>
              </w:rPr>
              <w:t>首选秋水仙碱</w:t>
            </w:r>
          </w:p>
        </w:tc>
      </w:tr>
      <w:tr w:rsidR="00241277" w:rsidRPr="006F6FFA" w:rsidTr="00DD0075">
        <w:tc>
          <w:tcPr>
            <w:tcW w:w="1559" w:type="dxa"/>
            <w:vMerge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843" w:type="dxa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宋体" w:hint="eastAsia"/>
                <w:sz w:val="24"/>
              </w:rPr>
              <w:t>镇痛</w:t>
            </w:r>
          </w:p>
        </w:tc>
        <w:tc>
          <w:tcPr>
            <w:tcW w:w="4110" w:type="dxa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宋体" w:hint="eastAsia"/>
                <w:sz w:val="24"/>
              </w:rPr>
              <w:t>首选对乙酰氨基酚、吲哚美辛，次选布洛芬</w:t>
            </w:r>
          </w:p>
        </w:tc>
      </w:tr>
      <w:tr w:rsidR="00241277" w:rsidRPr="006F6FFA" w:rsidTr="00DD0075">
        <w:tc>
          <w:tcPr>
            <w:tcW w:w="1559" w:type="dxa"/>
            <w:vMerge w:val="restart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宋体" w:hint="eastAsia"/>
                <w:sz w:val="24"/>
              </w:rPr>
              <w:t>降尿酸治疗</w:t>
            </w:r>
          </w:p>
        </w:tc>
        <w:tc>
          <w:tcPr>
            <w:tcW w:w="1843" w:type="dxa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宋体" w:hint="eastAsia"/>
                <w:sz w:val="24"/>
              </w:rPr>
              <w:t>抑制尿酸生成</w:t>
            </w:r>
          </w:p>
        </w:tc>
        <w:tc>
          <w:tcPr>
            <w:tcW w:w="4110" w:type="dxa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宋体" w:hint="eastAsia"/>
                <w:sz w:val="24"/>
              </w:rPr>
              <w:t>别嘌醇、非布司他</w:t>
            </w:r>
          </w:p>
        </w:tc>
      </w:tr>
      <w:tr w:rsidR="00241277" w:rsidRPr="006F6FFA" w:rsidTr="00DD0075">
        <w:tc>
          <w:tcPr>
            <w:tcW w:w="1559" w:type="dxa"/>
            <w:vMerge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843" w:type="dxa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宋体" w:hint="eastAsia"/>
                <w:sz w:val="24"/>
              </w:rPr>
              <w:t>促进尿酸排泄</w:t>
            </w:r>
          </w:p>
        </w:tc>
        <w:tc>
          <w:tcPr>
            <w:tcW w:w="4110" w:type="dxa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宋体" w:hint="eastAsia"/>
                <w:sz w:val="24"/>
              </w:rPr>
              <w:t>苯溴马隆、丙磺舒</w:t>
            </w:r>
          </w:p>
        </w:tc>
      </w:tr>
      <w:tr w:rsidR="00241277" w:rsidRPr="006F6FFA" w:rsidTr="00DD0075">
        <w:tc>
          <w:tcPr>
            <w:tcW w:w="1559" w:type="dxa"/>
            <w:vMerge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843" w:type="dxa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宋体" w:hint="eastAsia"/>
                <w:sz w:val="24"/>
              </w:rPr>
              <w:t>新型降尿酸药</w:t>
            </w:r>
          </w:p>
        </w:tc>
        <w:tc>
          <w:tcPr>
            <w:tcW w:w="4110" w:type="dxa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宋体" w:hint="eastAsia"/>
                <w:sz w:val="24"/>
              </w:rPr>
              <w:t>尿激酶、选择性尿酸重吸收抑制剂</w:t>
            </w:r>
          </w:p>
        </w:tc>
      </w:tr>
      <w:tr w:rsidR="00241277" w:rsidRPr="006F6FFA" w:rsidTr="00DD0075">
        <w:trPr>
          <w:trHeight w:val="946"/>
        </w:trPr>
        <w:tc>
          <w:tcPr>
            <w:tcW w:w="1559" w:type="dxa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宋体" w:hint="eastAsia"/>
                <w:sz w:val="24"/>
              </w:rPr>
              <w:t>碱化尿液</w:t>
            </w:r>
          </w:p>
        </w:tc>
        <w:tc>
          <w:tcPr>
            <w:tcW w:w="5953" w:type="dxa"/>
            <w:gridSpan w:val="2"/>
          </w:tcPr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宋体" w:hint="eastAsia"/>
                <w:sz w:val="24"/>
              </w:rPr>
              <w:t>药物：碳酸氢钠、枸橼酸盐</w:t>
            </w:r>
          </w:p>
          <w:p w:rsidR="00241277" w:rsidRPr="006F6FFA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F6FFA">
              <w:rPr>
                <w:rFonts w:ascii="宋体" w:hAnsi="宋体" w:cs="宋体" w:hint="eastAsia"/>
                <w:sz w:val="24"/>
              </w:rPr>
              <w:t>目标：推荐将尿液pH维持在6.2～6.9</w:t>
            </w:r>
          </w:p>
        </w:tc>
      </w:tr>
    </w:tbl>
    <w:p w:rsidR="00241277" w:rsidRPr="00517A01" w:rsidRDefault="00241277" w:rsidP="00241277">
      <w:pPr>
        <w:ind w:firstLineChars="200" w:firstLine="482"/>
        <w:jc w:val="left"/>
        <w:rPr>
          <w:rFonts w:ascii="宋体" w:hAnsi="宋体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知识点43：慢性肾病（</w:t>
      </w:r>
      <w:r w:rsidRPr="00517A01">
        <w:rPr>
          <w:rFonts w:ascii="宋体" w:hAnsi="宋体"/>
          <w:b/>
          <w:color w:val="FF0000"/>
          <w:sz w:val="24"/>
        </w:rPr>
        <w:t>CKD</w:t>
      </w:r>
      <w:r w:rsidRPr="00517A01">
        <w:rPr>
          <w:rFonts w:ascii="宋体" w:hAnsi="宋体" w:hint="eastAsia"/>
          <w:b/>
          <w:color w:val="FF0000"/>
          <w:sz w:val="24"/>
        </w:rPr>
        <w:t>）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9"/>
        <w:gridCol w:w="1309"/>
        <w:gridCol w:w="392"/>
        <w:gridCol w:w="4252"/>
      </w:tblGrid>
      <w:tr w:rsidR="00241277" w:rsidRPr="006F6FFA" w:rsidTr="00DD0075">
        <w:tc>
          <w:tcPr>
            <w:tcW w:w="7512" w:type="dxa"/>
            <w:gridSpan w:val="4"/>
          </w:tcPr>
          <w:p w:rsidR="00241277" w:rsidRPr="006F6FFA" w:rsidRDefault="00241277" w:rsidP="00DD0075">
            <w:pPr>
              <w:rPr>
                <w:rFonts w:ascii="宋体" w:hAnsi="宋体"/>
                <w:b/>
                <w:sz w:val="24"/>
              </w:rPr>
            </w:pPr>
            <w:r w:rsidRPr="006F6FFA">
              <w:rPr>
                <w:rFonts w:ascii="宋体" w:hAnsi="宋体" w:hint="eastAsia"/>
                <w:b/>
                <w:sz w:val="24"/>
              </w:rPr>
              <w:t>药物治疗</w:t>
            </w:r>
          </w:p>
        </w:tc>
      </w:tr>
      <w:tr w:rsidR="00241277" w:rsidRPr="006F6FFA" w:rsidTr="00DD0075">
        <w:tc>
          <w:tcPr>
            <w:tcW w:w="1559" w:type="dxa"/>
            <w:vMerge w:val="restart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肾性高血压</w:t>
            </w:r>
          </w:p>
        </w:tc>
        <w:tc>
          <w:tcPr>
            <w:tcW w:w="1309" w:type="dxa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降压目标</w:t>
            </w:r>
          </w:p>
        </w:tc>
        <w:tc>
          <w:tcPr>
            <w:tcW w:w="4644" w:type="dxa"/>
            <w:gridSpan w:val="2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①总体目标＜140/90mmHg</w:t>
            </w:r>
          </w:p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②60岁以上老年人，降压目标应＜</w:t>
            </w:r>
            <w:r w:rsidRPr="006F6FFA">
              <w:rPr>
                <w:rFonts w:ascii="宋体" w:hAnsi="宋体" w:hint="eastAsia"/>
                <w:sz w:val="24"/>
              </w:rPr>
              <w:lastRenderedPageBreak/>
              <w:t>150/90mmHg，同时避免血压&lt;130/60mmHg</w:t>
            </w:r>
          </w:p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③糖尿病肾病，如能耐受应&lt;130/80mmHg</w:t>
            </w:r>
          </w:p>
        </w:tc>
      </w:tr>
      <w:tr w:rsidR="00241277" w:rsidRPr="006F6FFA" w:rsidTr="00DD0075">
        <w:tc>
          <w:tcPr>
            <w:tcW w:w="1559" w:type="dxa"/>
            <w:vMerge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309" w:type="dxa"/>
            <w:vMerge w:val="restart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药物选择</w:t>
            </w:r>
          </w:p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（可选ACEI、ARB、CCB）</w:t>
            </w:r>
          </w:p>
        </w:tc>
        <w:tc>
          <w:tcPr>
            <w:tcW w:w="4644" w:type="dxa"/>
            <w:gridSpan w:val="2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糖尿病肾病患者——首选ACEI、ARB</w:t>
            </w:r>
          </w:p>
        </w:tc>
      </w:tr>
      <w:tr w:rsidR="00241277" w:rsidRPr="006F6FFA" w:rsidTr="00DD0075">
        <w:tc>
          <w:tcPr>
            <w:tcW w:w="1559" w:type="dxa"/>
            <w:vMerge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309" w:type="dxa"/>
            <w:vMerge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4644" w:type="dxa"/>
            <w:gridSpan w:val="2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CKD合并痛风患者——应禁用干扰尿酸排泄的噻嗪类利尿剂</w:t>
            </w:r>
          </w:p>
        </w:tc>
      </w:tr>
      <w:tr w:rsidR="00241277" w:rsidRPr="006F6FFA" w:rsidTr="00DD0075">
        <w:tc>
          <w:tcPr>
            <w:tcW w:w="1559" w:type="dxa"/>
            <w:vMerge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309" w:type="dxa"/>
            <w:vMerge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4644" w:type="dxa"/>
            <w:gridSpan w:val="2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老年合并糖尿病患者——同时应用小剂量α受体阻断剂和利尿剂，不宜联用β受体阻断剂</w:t>
            </w:r>
          </w:p>
        </w:tc>
      </w:tr>
      <w:tr w:rsidR="00241277" w:rsidRPr="006F6FFA" w:rsidTr="00DD0075">
        <w:tc>
          <w:tcPr>
            <w:tcW w:w="1559" w:type="dxa"/>
            <w:vMerge w:val="restart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肾性贫血</w:t>
            </w:r>
          </w:p>
        </w:tc>
        <w:tc>
          <w:tcPr>
            <w:tcW w:w="1309" w:type="dxa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治疗目标</w:t>
            </w:r>
          </w:p>
        </w:tc>
        <w:tc>
          <w:tcPr>
            <w:tcW w:w="4644" w:type="dxa"/>
            <w:gridSpan w:val="2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Hb≥115g/L，但不推荐＞1</w:t>
            </w:r>
            <w:r w:rsidRPr="006F6FFA">
              <w:rPr>
                <w:rFonts w:ascii="宋体" w:hAnsi="宋体"/>
                <w:sz w:val="24"/>
              </w:rPr>
              <w:t>30g/L</w:t>
            </w:r>
          </w:p>
        </w:tc>
      </w:tr>
      <w:tr w:rsidR="00241277" w:rsidRPr="006F6FFA" w:rsidTr="00DD0075">
        <w:tc>
          <w:tcPr>
            <w:tcW w:w="1559" w:type="dxa"/>
            <w:vMerge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309" w:type="dxa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药物选择</w:t>
            </w:r>
          </w:p>
        </w:tc>
        <w:tc>
          <w:tcPr>
            <w:tcW w:w="4644" w:type="dxa"/>
            <w:gridSpan w:val="2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红细胞生成刺激剂（ESAs）：人促红素（使用时应注意补充铁）</w:t>
            </w:r>
          </w:p>
        </w:tc>
      </w:tr>
      <w:tr w:rsidR="00241277" w:rsidRPr="006F6FFA" w:rsidTr="00DD0075">
        <w:tc>
          <w:tcPr>
            <w:tcW w:w="1559" w:type="dxa"/>
            <w:vMerge w:val="restart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肾性骨病与高磷、低钙血症</w:t>
            </w:r>
          </w:p>
        </w:tc>
        <w:tc>
          <w:tcPr>
            <w:tcW w:w="1309" w:type="dxa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降低血磷</w:t>
            </w:r>
          </w:p>
        </w:tc>
        <w:tc>
          <w:tcPr>
            <w:tcW w:w="4644" w:type="dxa"/>
            <w:gridSpan w:val="2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口服肠道磷结合剂或加强透析</w:t>
            </w:r>
          </w:p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磷结合剂：最常用碳酸钙，餐中服用。但发生高钙血症时，选用碳酸镧、司维拉姆</w:t>
            </w:r>
          </w:p>
        </w:tc>
      </w:tr>
      <w:tr w:rsidR="00241277" w:rsidRPr="006F6FFA" w:rsidTr="00DD0075">
        <w:tc>
          <w:tcPr>
            <w:tcW w:w="1559" w:type="dxa"/>
            <w:vMerge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309" w:type="dxa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伴甲状旁腺功能亢进症</w:t>
            </w:r>
          </w:p>
        </w:tc>
        <w:tc>
          <w:tcPr>
            <w:tcW w:w="4644" w:type="dxa"/>
            <w:gridSpan w:val="2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使用活性维生素D及其类似物（骨化三醇、阿法骨化醇和帕立骨化醇）、拟钙剂（西那卡塞）</w:t>
            </w:r>
          </w:p>
        </w:tc>
      </w:tr>
      <w:tr w:rsidR="00241277" w:rsidRPr="006F6FFA" w:rsidTr="00DD0075">
        <w:tc>
          <w:tcPr>
            <w:tcW w:w="1559" w:type="dxa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降脂治疗</w:t>
            </w:r>
          </w:p>
        </w:tc>
        <w:tc>
          <w:tcPr>
            <w:tcW w:w="5953" w:type="dxa"/>
            <w:gridSpan w:val="3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推荐使用他汀类，但CKD患者使用他汀类易引起肌病，故应避免大剂量用。当他汀类治疗LDL-C不迖标时，不建议与贝特类联合使用</w:t>
            </w:r>
          </w:p>
        </w:tc>
      </w:tr>
      <w:tr w:rsidR="00241277" w:rsidRPr="006F6FFA" w:rsidTr="00DD0075">
        <w:tc>
          <w:tcPr>
            <w:tcW w:w="1559" w:type="dxa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纠正酸中毒及高钾血症</w:t>
            </w:r>
          </w:p>
        </w:tc>
        <w:tc>
          <w:tcPr>
            <w:tcW w:w="5953" w:type="dxa"/>
            <w:gridSpan w:val="3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口服碳酸氢钠，轻者1.5～</w:t>
            </w:r>
            <w:r w:rsidRPr="006F6FFA">
              <w:rPr>
                <w:rFonts w:ascii="宋体" w:hAnsi="宋体"/>
                <w:sz w:val="24"/>
              </w:rPr>
              <w:t>3.0g/d</w:t>
            </w:r>
            <w:r w:rsidRPr="006F6FFA">
              <w:rPr>
                <w:rFonts w:ascii="宋体" w:hAnsi="宋体" w:hint="eastAsia"/>
                <w:sz w:val="24"/>
              </w:rPr>
              <w:t>即可；中至重度患者</w:t>
            </w:r>
            <w:r w:rsidRPr="006F6FFA">
              <w:rPr>
                <w:rFonts w:ascii="宋体" w:hAnsi="宋体"/>
                <w:sz w:val="24"/>
              </w:rPr>
              <w:t>3</w:t>
            </w:r>
            <w:r w:rsidRPr="006F6FFA">
              <w:rPr>
                <w:rFonts w:ascii="宋体" w:eastAsia="MS Mincho" w:hAnsi="宋体" w:cs="MS Mincho" w:hint="eastAsia"/>
                <w:sz w:val="24"/>
              </w:rPr>
              <w:t>〜</w:t>
            </w:r>
            <w:r w:rsidRPr="006F6FFA">
              <w:rPr>
                <w:rFonts w:ascii="宋体" w:hAnsi="宋体"/>
                <w:sz w:val="24"/>
              </w:rPr>
              <w:t>15g/d</w:t>
            </w:r>
            <w:r w:rsidRPr="006F6FFA">
              <w:rPr>
                <w:rFonts w:ascii="宋体" w:hAnsi="宋体" w:hint="eastAsia"/>
                <w:sz w:val="24"/>
              </w:rPr>
              <w:t>，必要时可静脉输注</w:t>
            </w:r>
          </w:p>
        </w:tc>
      </w:tr>
      <w:tr w:rsidR="00241277" w:rsidRPr="006F6FFA" w:rsidTr="00DD0075">
        <w:tc>
          <w:tcPr>
            <w:tcW w:w="1559" w:type="dxa"/>
            <w:vMerge w:val="restart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其他治疗</w:t>
            </w:r>
          </w:p>
        </w:tc>
        <w:tc>
          <w:tcPr>
            <w:tcW w:w="1701" w:type="dxa"/>
            <w:gridSpan w:val="2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糖尿病肾病</w:t>
            </w:r>
          </w:p>
        </w:tc>
        <w:tc>
          <w:tcPr>
            <w:tcW w:w="4252" w:type="dxa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胰岛素使用减量，避免发生低血糖</w:t>
            </w:r>
          </w:p>
        </w:tc>
      </w:tr>
      <w:tr w:rsidR="00241277" w:rsidRPr="006F6FFA" w:rsidTr="00DD0075">
        <w:tc>
          <w:tcPr>
            <w:tcW w:w="1559" w:type="dxa"/>
            <w:vMerge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高尿酸血症</w:t>
            </w:r>
          </w:p>
        </w:tc>
        <w:tc>
          <w:tcPr>
            <w:tcW w:w="4252" w:type="dxa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别嘌呤醇、苯溴马隆、非布司他</w:t>
            </w:r>
          </w:p>
        </w:tc>
      </w:tr>
      <w:tr w:rsidR="00241277" w:rsidRPr="006F6FFA" w:rsidTr="00DD0075">
        <w:tc>
          <w:tcPr>
            <w:tcW w:w="1559" w:type="dxa"/>
            <w:vMerge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肠道排毒</w:t>
            </w:r>
          </w:p>
        </w:tc>
        <w:tc>
          <w:tcPr>
            <w:tcW w:w="4252" w:type="dxa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口服药用炭，但用药后易出现便秘，可使用大黄导泻</w:t>
            </w:r>
          </w:p>
        </w:tc>
      </w:tr>
      <w:tr w:rsidR="00241277" w:rsidRPr="006F6FFA" w:rsidTr="00DD0075">
        <w:tc>
          <w:tcPr>
            <w:tcW w:w="1559" w:type="dxa"/>
            <w:vMerge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替代治疗</w:t>
            </w:r>
          </w:p>
        </w:tc>
        <w:tc>
          <w:tcPr>
            <w:tcW w:w="4252" w:type="dxa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肾移植、血液透析、腹膜透析</w:t>
            </w:r>
          </w:p>
        </w:tc>
      </w:tr>
      <w:tr w:rsidR="00241277" w:rsidRPr="006F6FFA" w:rsidTr="00DD0075">
        <w:tc>
          <w:tcPr>
            <w:tcW w:w="7512" w:type="dxa"/>
            <w:gridSpan w:val="4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用药注意事项与患者教育</w:t>
            </w:r>
          </w:p>
        </w:tc>
      </w:tr>
      <w:tr w:rsidR="00241277" w:rsidRPr="006F6FFA" w:rsidTr="00DD0075">
        <w:trPr>
          <w:trHeight w:val="1902"/>
        </w:trPr>
        <w:tc>
          <w:tcPr>
            <w:tcW w:w="7512" w:type="dxa"/>
            <w:gridSpan w:val="4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lastRenderedPageBreak/>
              <w:t>1.患者应注意低盐、优质低蛋白饮食，避免高脂食物的摄入，建议适当控制动物内脏、海鲜类等高嘌呤饮食摄入。</w:t>
            </w:r>
          </w:p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2.老年患者降压用药时应慎用α受体阻断剂等易致体位性低血压和跌倒的药物，必须使用时建议首剂减半量。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知识点44：血液系统疾病相关考点</w:t>
      </w:r>
    </w:p>
    <w:tbl>
      <w:tblPr>
        <w:tblW w:w="7512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1"/>
        <w:gridCol w:w="1984"/>
        <w:gridCol w:w="3827"/>
      </w:tblGrid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jc w:val="center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贫血类型</w:t>
            </w:r>
          </w:p>
        </w:tc>
        <w:tc>
          <w:tcPr>
            <w:tcW w:w="1984" w:type="dxa"/>
          </w:tcPr>
          <w:p w:rsidR="00241277" w:rsidRPr="006609B5" w:rsidRDefault="00241277" w:rsidP="00DD0075">
            <w:pPr>
              <w:jc w:val="center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治疗用药</w:t>
            </w:r>
          </w:p>
        </w:tc>
        <w:tc>
          <w:tcPr>
            <w:tcW w:w="3827" w:type="dxa"/>
          </w:tcPr>
          <w:p w:rsidR="00241277" w:rsidRPr="006609B5" w:rsidRDefault="00241277" w:rsidP="00DD0075">
            <w:pPr>
              <w:jc w:val="center"/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注意事项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缺铁性贫血</w:t>
            </w:r>
          </w:p>
        </w:tc>
        <w:tc>
          <w:tcPr>
            <w:tcW w:w="198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铁（</w:t>
            </w:r>
            <w:r w:rsidRPr="006609B5">
              <w:rPr>
                <w:rFonts w:ascii="宋体" w:hAnsi="宋体" w:cs="宋体"/>
                <w:sz w:val="24"/>
              </w:rPr>
              <w:t>Fe</w:t>
            </w:r>
            <w:r w:rsidRPr="006609B5">
              <w:rPr>
                <w:rFonts w:ascii="宋体" w:hAnsi="宋体" w:cs="宋体"/>
                <w:sz w:val="24"/>
                <w:vertAlign w:val="superscript"/>
              </w:rPr>
              <w:t>2＋</w:t>
            </w:r>
            <w:r w:rsidRPr="006609B5">
              <w:rPr>
                <w:rFonts w:ascii="宋体" w:hAnsi="宋体" w:cs="宋体" w:hint="eastAsia"/>
                <w:sz w:val="24"/>
              </w:rPr>
              <w:t>）</w:t>
            </w:r>
          </w:p>
        </w:tc>
        <w:tc>
          <w:tcPr>
            <w:tcW w:w="3827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宜选用二价铁，铁剂建议在餐后服用，耐受性较好</w:t>
            </w:r>
          </w:p>
        </w:tc>
      </w:tr>
      <w:tr w:rsidR="00241277" w:rsidRPr="006609B5" w:rsidTr="00DD0075">
        <w:tc>
          <w:tcPr>
            <w:tcW w:w="1701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巨幼细胞性贫血</w:t>
            </w:r>
          </w:p>
        </w:tc>
        <w:tc>
          <w:tcPr>
            <w:tcW w:w="198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叶酸</w:t>
            </w:r>
            <w:r w:rsidRPr="006609B5">
              <w:rPr>
                <w:rFonts w:ascii="宋体" w:hAnsi="宋体" w:cs="宋体"/>
                <w:sz w:val="24"/>
              </w:rPr>
              <w:t>＋</w:t>
            </w:r>
            <w:r w:rsidRPr="006609B5">
              <w:rPr>
                <w:rFonts w:ascii="宋体" w:hAnsi="宋体" w:cs="宋体" w:hint="eastAsia"/>
                <w:sz w:val="24"/>
              </w:rPr>
              <w:t>维生素</w:t>
            </w:r>
            <w:r w:rsidRPr="006609B5">
              <w:rPr>
                <w:rFonts w:ascii="宋体" w:hAnsi="宋体" w:cs="宋体"/>
                <w:sz w:val="24"/>
              </w:rPr>
              <w:t>B</w:t>
            </w:r>
            <w:r w:rsidRPr="006609B5">
              <w:rPr>
                <w:rFonts w:ascii="宋体" w:hAnsi="宋体" w:cs="宋体"/>
                <w:sz w:val="24"/>
                <w:vertAlign w:val="subscript"/>
              </w:rPr>
              <w:t>12</w:t>
            </w:r>
          </w:p>
        </w:tc>
        <w:tc>
          <w:tcPr>
            <w:tcW w:w="3827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知识点45：肿瘤的临床基础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6095"/>
      </w:tblGrid>
      <w:tr w:rsidR="00241277" w:rsidRPr="006F6FFA" w:rsidTr="00DD0075">
        <w:tc>
          <w:tcPr>
            <w:tcW w:w="1701" w:type="dxa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特异性的重要肿瘤标志物</w:t>
            </w:r>
          </w:p>
        </w:tc>
        <w:tc>
          <w:tcPr>
            <w:tcW w:w="6095" w:type="dxa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①甲胎蛋白（AFP），用于肝癌诊断和鉴别诊断；</w:t>
            </w:r>
          </w:p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②癌胚抗原（CEA），主要用于结直肠癌等腺癌诊断；</w:t>
            </w:r>
          </w:p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③前列腺特异性抗原（PSA），用于男性前列腺癌诊断</w:t>
            </w:r>
          </w:p>
        </w:tc>
      </w:tr>
      <w:tr w:rsidR="00241277" w:rsidRPr="006F6FFA" w:rsidTr="00DD0075">
        <w:tc>
          <w:tcPr>
            <w:tcW w:w="1701" w:type="dxa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病理学诊断</w:t>
            </w:r>
          </w:p>
        </w:tc>
        <w:tc>
          <w:tcPr>
            <w:tcW w:w="6095" w:type="dxa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肿瘤诊断的“金标准”</w:t>
            </w:r>
          </w:p>
        </w:tc>
      </w:tr>
      <w:tr w:rsidR="00241277" w:rsidRPr="006F6FFA" w:rsidTr="00DD0075">
        <w:tc>
          <w:tcPr>
            <w:tcW w:w="1701" w:type="dxa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TNM分期</w:t>
            </w:r>
          </w:p>
        </w:tc>
        <w:tc>
          <w:tcPr>
            <w:tcW w:w="6095" w:type="dxa"/>
          </w:tcPr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“T”代表原发肿瘤范围；</w:t>
            </w:r>
          </w:p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“N”代表区域淋巴结转移是否存在及范围；</w:t>
            </w:r>
          </w:p>
          <w:p w:rsidR="00241277" w:rsidRPr="006F6FFA" w:rsidRDefault="00241277" w:rsidP="00DD0075">
            <w:pPr>
              <w:rPr>
                <w:rFonts w:ascii="宋体" w:hAnsi="宋体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“M”代表是否存在远处转移，三个大写字母后加上数字或小写字母以客观记录具体情况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 w:hint="eastAsia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知识点46：疼痛控制药物分类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2"/>
        <w:gridCol w:w="5954"/>
      </w:tblGrid>
      <w:tr w:rsidR="00241277" w:rsidRPr="006F6FFA" w:rsidTr="00DD0075">
        <w:tc>
          <w:tcPr>
            <w:tcW w:w="1842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阶梯</w:t>
            </w:r>
          </w:p>
        </w:tc>
        <w:tc>
          <w:tcPr>
            <w:tcW w:w="5954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药物</w:t>
            </w:r>
          </w:p>
        </w:tc>
      </w:tr>
      <w:tr w:rsidR="00241277" w:rsidRPr="006F6FFA" w:rsidTr="00DD0075">
        <w:tc>
          <w:tcPr>
            <w:tcW w:w="1842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第一阶梯</w:t>
            </w:r>
          </w:p>
        </w:tc>
        <w:tc>
          <w:tcPr>
            <w:tcW w:w="5954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非阿片类药物，多指NSAIDs药物</w:t>
            </w:r>
          </w:p>
        </w:tc>
      </w:tr>
      <w:tr w:rsidR="00241277" w:rsidRPr="006F6FFA" w:rsidTr="00DD0075">
        <w:tc>
          <w:tcPr>
            <w:tcW w:w="1842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第二阶梯</w:t>
            </w:r>
          </w:p>
        </w:tc>
        <w:tc>
          <w:tcPr>
            <w:tcW w:w="5954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弱阿片类药物，如可待因、二氢可待因、曲马多等</w:t>
            </w:r>
          </w:p>
        </w:tc>
      </w:tr>
      <w:tr w:rsidR="00241277" w:rsidRPr="006F6FFA" w:rsidTr="00DD0075">
        <w:tc>
          <w:tcPr>
            <w:tcW w:w="1842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第三阶梯</w:t>
            </w:r>
          </w:p>
        </w:tc>
        <w:tc>
          <w:tcPr>
            <w:tcW w:w="5954" w:type="dxa"/>
          </w:tcPr>
          <w:p w:rsidR="00241277" w:rsidRPr="006F6FFA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F6FFA">
              <w:rPr>
                <w:rFonts w:ascii="宋体" w:hAnsi="宋体" w:hint="eastAsia"/>
                <w:sz w:val="24"/>
              </w:rPr>
              <w:t>强阿片类药物，以吗啡为代表，主要药物有吗啡（有多种剂型，如注射剂，即释片、缓释片）、芬太尼注射剂或透皮贴剂、美沙酮、哌替啶、二氢埃托啡、羟考酮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知识点47：类风湿关节炎相关考点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4"/>
        <w:gridCol w:w="5812"/>
      </w:tblGrid>
      <w:tr w:rsidR="00241277" w:rsidRPr="006609B5" w:rsidTr="00DD0075">
        <w:tc>
          <w:tcPr>
            <w:tcW w:w="1984" w:type="dxa"/>
            <w:vMerge w:val="restart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甲氨蝶呤（MTX）</w:t>
            </w:r>
          </w:p>
        </w:tc>
        <w:tc>
          <w:tcPr>
            <w:tcW w:w="5812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首选的改善病情的抗风湿药(DMARDs)</w:t>
            </w:r>
          </w:p>
        </w:tc>
      </w:tr>
      <w:tr w:rsidR="00241277" w:rsidRPr="006609B5" w:rsidTr="00DD0075">
        <w:tc>
          <w:tcPr>
            <w:tcW w:w="1984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剂量7.5～25mg/w</w:t>
            </w:r>
          </w:p>
        </w:tc>
      </w:tr>
      <w:tr w:rsidR="00241277" w:rsidRPr="006609B5" w:rsidTr="00DD0075">
        <w:tc>
          <w:tcPr>
            <w:tcW w:w="1984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不良反应有恶心、口炎、腹泻、脱发、皮疹，少数出现骨髓抑制，听力损害和肺间质病变。也可引起流产、畸胎和影响生育力。服药期间，应定期查血常规和肝功能。</w:t>
            </w:r>
          </w:p>
        </w:tc>
      </w:tr>
      <w:tr w:rsidR="00241277" w:rsidRPr="006609B5" w:rsidTr="00DD0075">
        <w:tc>
          <w:tcPr>
            <w:tcW w:w="1984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氯喹、羟氯喹</w:t>
            </w:r>
          </w:p>
        </w:tc>
        <w:tc>
          <w:tcPr>
            <w:tcW w:w="5812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本药有蓄积作用，易沉淀于视网膜的色素上皮细胞，引起视网膜变性而致失明，服药半年左右应查眼底。</w:t>
            </w:r>
          </w:p>
        </w:tc>
      </w:tr>
      <w:tr w:rsidR="00241277" w:rsidRPr="006609B5" w:rsidTr="00DD0075">
        <w:tc>
          <w:tcPr>
            <w:tcW w:w="1984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环孢素（Cs）</w:t>
            </w:r>
          </w:p>
        </w:tc>
        <w:tc>
          <w:tcPr>
            <w:tcW w:w="5812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主要不良反应有高血压、肝肾毒性、神经系统损害、继发感染、肿瘤以及胃肠道反应、齿龈增生、多毛等。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知识点48：带状疱疹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4"/>
        <w:gridCol w:w="3402"/>
        <w:gridCol w:w="2410"/>
      </w:tblGrid>
      <w:tr w:rsidR="00241277" w:rsidRPr="006609B5" w:rsidTr="00DD0075">
        <w:tc>
          <w:tcPr>
            <w:tcW w:w="198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抗病毒治疗</w:t>
            </w:r>
          </w:p>
        </w:tc>
        <w:tc>
          <w:tcPr>
            <w:tcW w:w="5812" w:type="dxa"/>
            <w:gridSpan w:val="2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阿昔洛韦、伐昔洛韦、泛昔洛韦、溴夫定、膦甲酸钠</w:t>
            </w:r>
          </w:p>
        </w:tc>
      </w:tr>
      <w:tr w:rsidR="00241277" w:rsidRPr="006609B5" w:rsidTr="00DD0075">
        <w:trPr>
          <w:trHeight w:val="1047"/>
        </w:trPr>
        <w:tc>
          <w:tcPr>
            <w:tcW w:w="1984" w:type="dxa"/>
          </w:tcPr>
          <w:p w:rsidR="00241277" w:rsidRPr="006609B5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局部治疗</w:t>
            </w:r>
          </w:p>
        </w:tc>
        <w:tc>
          <w:tcPr>
            <w:tcW w:w="5812" w:type="dxa"/>
            <w:gridSpan w:val="2"/>
          </w:tcPr>
          <w:p w:rsidR="00241277" w:rsidRPr="006609B5" w:rsidRDefault="00241277" w:rsidP="00DD0075">
            <w:pPr>
              <w:rPr>
                <w:rFonts w:ascii="宋体" w:hAnsi="宋体" w:hint="eastAsia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炉甘石洗剂、阿昔洛韦软膏、喷昔洛韦乳膏</w:t>
            </w:r>
          </w:p>
        </w:tc>
      </w:tr>
      <w:tr w:rsidR="00241277" w:rsidRPr="006609B5" w:rsidTr="00DD0075">
        <w:tc>
          <w:tcPr>
            <w:tcW w:w="1984" w:type="dxa"/>
          </w:tcPr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带状疱疹神经痛</w:t>
            </w:r>
          </w:p>
        </w:tc>
        <w:tc>
          <w:tcPr>
            <w:tcW w:w="5812" w:type="dxa"/>
            <w:gridSpan w:val="2"/>
          </w:tcPr>
          <w:p w:rsidR="00241277" w:rsidRPr="006609B5" w:rsidRDefault="00241277" w:rsidP="00DD0075">
            <w:pPr>
              <w:rPr>
                <w:rFonts w:ascii="宋体" w:hAnsi="宋体" w:cs="宋体" w:hint="eastAsia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一线：普瑞巴林、加巴喷丁、阿米替林、利多卡因</w:t>
            </w:r>
          </w:p>
          <w:p w:rsidR="00241277" w:rsidRPr="006609B5" w:rsidRDefault="00241277" w:rsidP="00DD0075">
            <w:pPr>
              <w:rPr>
                <w:rFonts w:ascii="宋体" w:hAnsi="宋体" w:cs="宋体"/>
                <w:sz w:val="24"/>
              </w:rPr>
            </w:pPr>
            <w:r w:rsidRPr="006609B5">
              <w:rPr>
                <w:rFonts w:ascii="宋体" w:hAnsi="宋体" w:cs="宋体" w:hint="eastAsia"/>
                <w:sz w:val="24"/>
              </w:rPr>
              <w:t>二线：阿片类</w:t>
            </w:r>
          </w:p>
        </w:tc>
      </w:tr>
      <w:tr w:rsidR="00241277" w:rsidRPr="006609B5" w:rsidTr="00DD0075">
        <w:tc>
          <w:tcPr>
            <w:tcW w:w="1984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color w:val="FF0000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阿昔洛韦不良反应</w:t>
            </w:r>
          </w:p>
        </w:tc>
        <w:tc>
          <w:tcPr>
            <w:tcW w:w="5812" w:type="dxa"/>
            <w:gridSpan w:val="2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color w:val="FF0000"/>
                <w:sz w:val="24"/>
              </w:rPr>
            </w:pPr>
            <w:r w:rsidRPr="006609B5">
              <w:rPr>
                <w:rFonts w:ascii="宋体" w:hAnsi="宋体" w:hint="eastAsia"/>
                <w:color w:val="1D1B11"/>
                <w:sz w:val="24"/>
              </w:rPr>
              <w:t>阿昔洛韦主要经肾排泄，可导致急性肾小管坏死，肾功能不全患者需减量使用</w:t>
            </w:r>
          </w:p>
        </w:tc>
      </w:tr>
      <w:tr w:rsidR="00241277" w:rsidRPr="006609B5" w:rsidTr="00DD0075">
        <w:tc>
          <w:tcPr>
            <w:tcW w:w="1984" w:type="dxa"/>
            <w:vMerge w:val="restart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color w:val="FF0000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阿昔洛韦剂量</w:t>
            </w:r>
          </w:p>
        </w:tc>
        <w:tc>
          <w:tcPr>
            <w:tcW w:w="3402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color w:val="FF0000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CrCl＞25ml/min</w:t>
            </w:r>
          </w:p>
        </w:tc>
        <w:tc>
          <w:tcPr>
            <w:tcW w:w="2410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color w:val="FF0000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0.8g，每日5次口服</w:t>
            </w:r>
          </w:p>
        </w:tc>
      </w:tr>
      <w:tr w:rsidR="00241277" w:rsidRPr="006609B5" w:rsidTr="00DD0075">
        <w:tc>
          <w:tcPr>
            <w:tcW w:w="1984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3402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color w:val="FF0000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CrCl10～25ml/min</w:t>
            </w:r>
          </w:p>
        </w:tc>
        <w:tc>
          <w:tcPr>
            <w:tcW w:w="2410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color w:val="FF0000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0.8g，每日3次口服</w:t>
            </w:r>
          </w:p>
        </w:tc>
      </w:tr>
      <w:tr w:rsidR="00241277" w:rsidRPr="006609B5" w:rsidTr="00DD0075">
        <w:tc>
          <w:tcPr>
            <w:tcW w:w="1984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3402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color w:val="FF0000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CrCl＜10ml/min</w:t>
            </w:r>
          </w:p>
        </w:tc>
        <w:tc>
          <w:tcPr>
            <w:tcW w:w="2410" w:type="dxa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color w:val="FF0000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0.8g，每日2次口服</w:t>
            </w:r>
          </w:p>
        </w:tc>
      </w:tr>
      <w:tr w:rsidR="00241277" w:rsidRPr="006609B5" w:rsidTr="00DD0075">
        <w:tc>
          <w:tcPr>
            <w:tcW w:w="1984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伐昔洛韦剂量</w:t>
            </w:r>
          </w:p>
        </w:tc>
        <w:tc>
          <w:tcPr>
            <w:tcW w:w="5812" w:type="dxa"/>
            <w:gridSpan w:val="2"/>
          </w:tcPr>
          <w:p w:rsidR="00241277" w:rsidRPr="006609B5" w:rsidRDefault="00241277" w:rsidP="00DD0075">
            <w:pPr>
              <w:rPr>
                <w:rFonts w:ascii="宋体" w:hAnsi="宋体" w:cs="宋体"/>
                <w:b/>
                <w:color w:val="FF0000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0.3～1gq8h，7～10天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知识点49：盆腔炎性疾病（</w:t>
      </w:r>
      <w:r w:rsidRPr="00517A01">
        <w:rPr>
          <w:rFonts w:ascii="宋体" w:hAnsi="宋体"/>
          <w:b/>
          <w:color w:val="FF0000"/>
          <w:sz w:val="24"/>
        </w:rPr>
        <w:t>PID</w:t>
      </w:r>
      <w:r w:rsidRPr="00517A01">
        <w:rPr>
          <w:rFonts w:ascii="宋体" w:hAnsi="宋体" w:hint="eastAsia"/>
          <w:b/>
          <w:color w:val="FF0000"/>
          <w:sz w:val="24"/>
        </w:rPr>
        <w:t>）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9"/>
        <w:gridCol w:w="850"/>
        <w:gridCol w:w="567"/>
        <w:gridCol w:w="142"/>
        <w:gridCol w:w="4678"/>
      </w:tblGrid>
      <w:tr w:rsidR="00241277" w:rsidRPr="006609B5" w:rsidTr="00DD0075">
        <w:tc>
          <w:tcPr>
            <w:tcW w:w="7796" w:type="dxa"/>
            <w:gridSpan w:val="5"/>
          </w:tcPr>
          <w:p w:rsidR="00241277" w:rsidRPr="006609B5" w:rsidRDefault="00241277" w:rsidP="00DD0075">
            <w:pPr>
              <w:rPr>
                <w:rFonts w:ascii="宋体" w:hAnsi="宋体"/>
                <w:b/>
                <w:sz w:val="24"/>
              </w:rPr>
            </w:pPr>
            <w:r w:rsidRPr="006609B5">
              <w:rPr>
                <w:rFonts w:ascii="宋体" w:hAnsi="宋体" w:hint="eastAsia"/>
                <w:b/>
                <w:sz w:val="24"/>
              </w:rPr>
              <w:t>药物治疗</w:t>
            </w:r>
          </w:p>
        </w:tc>
      </w:tr>
      <w:tr w:rsidR="00241277" w:rsidRPr="006609B5" w:rsidTr="00DD0075">
        <w:tc>
          <w:tcPr>
            <w:tcW w:w="1559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治疗原则</w:t>
            </w:r>
          </w:p>
        </w:tc>
        <w:tc>
          <w:tcPr>
            <w:tcW w:w="6237" w:type="dxa"/>
            <w:gridSpan w:val="4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以抗菌药物治疗为主，必要时行手术治疗</w:t>
            </w:r>
          </w:p>
        </w:tc>
      </w:tr>
      <w:tr w:rsidR="00241277" w:rsidRPr="006609B5" w:rsidTr="00DD0075">
        <w:tc>
          <w:tcPr>
            <w:tcW w:w="1559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可能的病原体</w:t>
            </w:r>
          </w:p>
        </w:tc>
        <w:tc>
          <w:tcPr>
            <w:tcW w:w="6237" w:type="dxa"/>
            <w:gridSpan w:val="4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包括淋病奈瑟球菌、沙眼衣原体、支原体、厌氧菌和需氧菌等</w:t>
            </w:r>
          </w:p>
        </w:tc>
      </w:tr>
      <w:tr w:rsidR="00241277" w:rsidRPr="006609B5" w:rsidTr="00DD0075">
        <w:tc>
          <w:tcPr>
            <w:tcW w:w="1559" w:type="dxa"/>
            <w:vMerge w:val="restart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门诊治疗</w:t>
            </w:r>
          </w:p>
        </w:tc>
        <w:tc>
          <w:tcPr>
            <w:tcW w:w="850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方案A</w:t>
            </w:r>
          </w:p>
        </w:tc>
        <w:tc>
          <w:tcPr>
            <w:tcW w:w="709" w:type="dxa"/>
            <w:gridSpan w:val="2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肌注</w:t>
            </w:r>
          </w:p>
        </w:tc>
        <w:tc>
          <w:tcPr>
            <w:tcW w:w="4678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头孢曲松钠、头孢西丁钠、头孢噻肟、头孢唑肟钠</w:t>
            </w:r>
          </w:p>
        </w:tc>
      </w:tr>
      <w:tr w:rsidR="00241277" w:rsidRPr="006609B5" w:rsidTr="00DD0075">
        <w:tc>
          <w:tcPr>
            <w:tcW w:w="1559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方案B</w:t>
            </w:r>
          </w:p>
        </w:tc>
        <w:tc>
          <w:tcPr>
            <w:tcW w:w="709" w:type="dxa"/>
            <w:gridSpan w:val="2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口服</w:t>
            </w:r>
          </w:p>
        </w:tc>
        <w:tc>
          <w:tcPr>
            <w:tcW w:w="4678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氧氟沙星、左氧氟沙星，同时加用甲硝唑</w:t>
            </w:r>
          </w:p>
        </w:tc>
      </w:tr>
      <w:tr w:rsidR="00241277" w:rsidRPr="006609B5" w:rsidTr="00DD0075">
        <w:tc>
          <w:tcPr>
            <w:tcW w:w="1559" w:type="dxa"/>
            <w:vMerge w:val="restart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住院治疗</w:t>
            </w:r>
          </w:p>
        </w:tc>
        <w:tc>
          <w:tcPr>
            <w:tcW w:w="850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原则</w:t>
            </w:r>
          </w:p>
        </w:tc>
        <w:tc>
          <w:tcPr>
            <w:tcW w:w="5387" w:type="dxa"/>
            <w:gridSpan w:val="3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以抗菌药物为主，多采取静脉滴注</w:t>
            </w:r>
          </w:p>
        </w:tc>
      </w:tr>
      <w:tr w:rsidR="00241277" w:rsidRPr="006609B5" w:rsidTr="00DD0075">
        <w:tc>
          <w:tcPr>
            <w:tcW w:w="1559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Merge w:val="restart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方案A</w:t>
            </w:r>
          </w:p>
        </w:tc>
        <w:tc>
          <w:tcPr>
            <w:tcW w:w="709" w:type="dxa"/>
            <w:gridSpan w:val="2"/>
            <w:vMerge w:val="restart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静滴</w:t>
            </w:r>
          </w:p>
        </w:tc>
        <w:tc>
          <w:tcPr>
            <w:tcW w:w="4678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选第二、三代头孢、头霉素类、氧头孢烯类</w:t>
            </w:r>
          </w:p>
        </w:tc>
      </w:tr>
      <w:tr w:rsidR="00241277" w:rsidRPr="006609B5" w:rsidTr="00DD0075">
        <w:tc>
          <w:tcPr>
            <w:tcW w:w="1559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2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4678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头孢曲松——每24小时1次</w:t>
            </w:r>
          </w:p>
        </w:tc>
      </w:tr>
      <w:tr w:rsidR="00241277" w:rsidRPr="006609B5" w:rsidTr="00DD0075">
        <w:tc>
          <w:tcPr>
            <w:tcW w:w="1559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2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4678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头孢替坦——每12小时1次</w:t>
            </w:r>
          </w:p>
        </w:tc>
      </w:tr>
      <w:tr w:rsidR="00241277" w:rsidRPr="006609B5" w:rsidTr="00DD0075">
        <w:tc>
          <w:tcPr>
            <w:tcW w:w="1559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2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4678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头孢西丁——每6小时1次</w:t>
            </w:r>
          </w:p>
        </w:tc>
      </w:tr>
      <w:tr w:rsidR="00241277" w:rsidRPr="006609B5" w:rsidTr="00DD0075">
        <w:tc>
          <w:tcPr>
            <w:tcW w:w="1559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方案B</w:t>
            </w:r>
          </w:p>
        </w:tc>
        <w:tc>
          <w:tcPr>
            <w:tcW w:w="5387" w:type="dxa"/>
            <w:gridSpan w:val="3"/>
          </w:tcPr>
          <w:p w:rsidR="00241277" w:rsidRPr="006609B5" w:rsidRDefault="00241277" w:rsidP="00DD0075">
            <w:pPr>
              <w:tabs>
                <w:tab w:val="left" w:pos="653"/>
              </w:tabs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喹诺酮类（氧氟沙星、左氧氟沙星）与甲硝唑联合</w:t>
            </w:r>
          </w:p>
        </w:tc>
      </w:tr>
      <w:tr w:rsidR="00241277" w:rsidRPr="006609B5" w:rsidTr="00DD0075">
        <w:tc>
          <w:tcPr>
            <w:tcW w:w="1559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方案C</w:t>
            </w:r>
          </w:p>
        </w:tc>
        <w:tc>
          <w:tcPr>
            <w:tcW w:w="5387" w:type="dxa"/>
            <w:gridSpan w:val="3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β内酰胺类+β内酰胺酶抑制剂类抗菌药物为主</w:t>
            </w:r>
          </w:p>
        </w:tc>
      </w:tr>
      <w:tr w:rsidR="00241277" w:rsidRPr="006609B5" w:rsidTr="00DD0075">
        <w:tc>
          <w:tcPr>
            <w:tcW w:w="1559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方案D</w:t>
            </w:r>
          </w:p>
        </w:tc>
        <w:tc>
          <w:tcPr>
            <w:tcW w:w="5387" w:type="dxa"/>
            <w:gridSpan w:val="3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克林霉素与氨基糖苷类（克林霉素、庆大霉素）联合</w:t>
            </w:r>
          </w:p>
        </w:tc>
      </w:tr>
      <w:tr w:rsidR="00241277" w:rsidRPr="006609B5" w:rsidTr="00DD0075">
        <w:tc>
          <w:tcPr>
            <w:tcW w:w="1559" w:type="dxa"/>
            <w:vMerge w:val="restart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补充治疗方案</w:t>
            </w:r>
          </w:p>
        </w:tc>
        <w:tc>
          <w:tcPr>
            <w:tcW w:w="6237" w:type="dxa"/>
            <w:gridSpan w:val="4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门诊、住院治疗方案中如存在未覆盖细菌、病原体等，可加用以下药物补充治疗</w:t>
            </w:r>
          </w:p>
        </w:tc>
      </w:tr>
      <w:tr w:rsidR="00241277" w:rsidRPr="006609B5" w:rsidTr="00DD0075">
        <w:tc>
          <w:tcPr>
            <w:tcW w:w="1559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针对厌氧菌</w:t>
            </w:r>
          </w:p>
        </w:tc>
        <w:tc>
          <w:tcPr>
            <w:tcW w:w="4820" w:type="dxa"/>
            <w:gridSpan w:val="2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加用硝基咪唑类药物甲硝唑</w:t>
            </w:r>
          </w:p>
        </w:tc>
      </w:tr>
      <w:tr w:rsidR="00241277" w:rsidRPr="006609B5" w:rsidTr="00DD0075">
        <w:tc>
          <w:tcPr>
            <w:tcW w:w="1559" w:type="dxa"/>
            <w:vMerge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针对沙眼衣原体或支原体</w:t>
            </w:r>
          </w:p>
        </w:tc>
        <w:tc>
          <w:tcPr>
            <w:tcW w:w="4820" w:type="dxa"/>
            <w:gridSpan w:val="2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加用多西环素、米诺环素、阿奇霉素</w:t>
            </w:r>
          </w:p>
        </w:tc>
      </w:tr>
      <w:tr w:rsidR="00241277" w:rsidRPr="006609B5" w:rsidTr="00DD0075">
        <w:tc>
          <w:tcPr>
            <w:tcW w:w="7796" w:type="dxa"/>
            <w:gridSpan w:val="5"/>
          </w:tcPr>
          <w:p w:rsidR="00241277" w:rsidRPr="006609B5" w:rsidRDefault="00241277" w:rsidP="00DD0075">
            <w:pPr>
              <w:rPr>
                <w:rFonts w:ascii="宋体" w:hAnsi="宋体"/>
                <w:b/>
                <w:sz w:val="24"/>
              </w:rPr>
            </w:pPr>
            <w:r w:rsidRPr="006609B5">
              <w:rPr>
                <w:rFonts w:ascii="宋体" w:hAnsi="宋体" w:hint="eastAsia"/>
                <w:b/>
                <w:sz w:val="24"/>
              </w:rPr>
              <w:t>用药注意事项与患者教育</w:t>
            </w:r>
          </w:p>
        </w:tc>
      </w:tr>
      <w:tr w:rsidR="00241277" w:rsidRPr="006609B5" w:rsidTr="00DD0075">
        <w:trPr>
          <w:trHeight w:val="1337"/>
        </w:trPr>
        <w:tc>
          <w:tcPr>
            <w:tcW w:w="7796" w:type="dxa"/>
            <w:gridSpan w:val="5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1.使用氨基糖苷类应密切注意药物的耳、肾毒性；</w:t>
            </w:r>
          </w:p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2.克林霉素和庆大霉素联用偶可出现严重神经系统不良事件；</w:t>
            </w:r>
          </w:p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3.提醒患者应用头孢菌素类药物期间及用药1周内应避免饮酒或酒精性饮料</w:t>
            </w:r>
          </w:p>
        </w:tc>
      </w:tr>
    </w:tbl>
    <w:p w:rsidR="00241277" w:rsidRPr="00517A01" w:rsidRDefault="00241277" w:rsidP="00241277">
      <w:pPr>
        <w:ind w:firstLineChars="200" w:firstLine="482"/>
        <w:rPr>
          <w:rFonts w:ascii="宋体" w:hAnsi="宋体"/>
          <w:b/>
          <w:color w:val="FF0000"/>
          <w:sz w:val="24"/>
        </w:rPr>
      </w:pPr>
      <w:r w:rsidRPr="00517A01">
        <w:rPr>
          <w:rFonts w:ascii="宋体" w:hAnsi="宋体" w:hint="eastAsia"/>
          <w:b/>
          <w:color w:val="FF0000"/>
          <w:sz w:val="24"/>
        </w:rPr>
        <w:t>知识点50：特殊解毒剂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42"/>
        <w:gridCol w:w="5812"/>
      </w:tblGrid>
      <w:tr w:rsidR="00241277" w:rsidRPr="006609B5" w:rsidTr="00DD0075">
        <w:tc>
          <w:tcPr>
            <w:tcW w:w="1842" w:type="dxa"/>
            <w:vAlign w:val="center"/>
          </w:tcPr>
          <w:p w:rsidR="00241277" w:rsidRPr="006609B5" w:rsidRDefault="00241277" w:rsidP="00DD0075">
            <w:pPr>
              <w:jc w:val="center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特殊解毒剂</w:t>
            </w:r>
          </w:p>
        </w:tc>
        <w:tc>
          <w:tcPr>
            <w:tcW w:w="5812" w:type="dxa"/>
            <w:vAlign w:val="center"/>
          </w:tcPr>
          <w:p w:rsidR="00241277" w:rsidRPr="006609B5" w:rsidRDefault="00241277" w:rsidP="00DD0075">
            <w:pPr>
              <w:jc w:val="center"/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用途</w:t>
            </w:r>
          </w:p>
        </w:tc>
      </w:tr>
      <w:tr w:rsidR="00241277" w:rsidRPr="006609B5" w:rsidTr="00DD0075">
        <w:tc>
          <w:tcPr>
            <w:tcW w:w="184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二巯丙醇</w:t>
            </w:r>
          </w:p>
        </w:tc>
        <w:tc>
          <w:tcPr>
            <w:tcW w:w="581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砷、汞、金、铋及酒石酸锑钾中毒</w:t>
            </w:r>
          </w:p>
        </w:tc>
      </w:tr>
      <w:tr w:rsidR="00241277" w:rsidRPr="006609B5" w:rsidTr="00DD0075">
        <w:tc>
          <w:tcPr>
            <w:tcW w:w="184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二巯丁二钠（二巯琥珀酸钠）</w:t>
            </w:r>
          </w:p>
        </w:tc>
        <w:tc>
          <w:tcPr>
            <w:tcW w:w="581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锑、铅、汞、砷的中毒，并预防镉、钴、镍的中毒</w:t>
            </w:r>
          </w:p>
        </w:tc>
      </w:tr>
      <w:tr w:rsidR="00241277" w:rsidRPr="006609B5" w:rsidTr="00DD0075">
        <w:tc>
          <w:tcPr>
            <w:tcW w:w="184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依地酸钙钠（解铅乐、EDTANa-Ca）</w:t>
            </w:r>
          </w:p>
        </w:tc>
        <w:tc>
          <w:tcPr>
            <w:tcW w:w="581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铅、锰、铜、镉等中毒，尤以铅中毒疗效好</w:t>
            </w:r>
          </w:p>
        </w:tc>
      </w:tr>
      <w:tr w:rsidR="00241277" w:rsidRPr="006609B5" w:rsidTr="00DD0075">
        <w:tc>
          <w:tcPr>
            <w:tcW w:w="184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青霉胺（D-盐酸青霉胺）</w:t>
            </w:r>
          </w:p>
        </w:tc>
        <w:tc>
          <w:tcPr>
            <w:tcW w:w="581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铜、汞、铅中毒的解毒，治疗肝豆状核变性病</w:t>
            </w:r>
          </w:p>
        </w:tc>
      </w:tr>
      <w:tr w:rsidR="00241277" w:rsidRPr="006609B5" w:rsidTr="00DD0075">
        <w:tc>
          <w:tcPr>
            <w:tcW w:w="184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lastRenderedPageBreak/>
              <w:t>亚甲蓝（美蓝）</w:t>
            </w:r>
          </w:p>
        </w:tc>
        <w:tc>
          <w:tcPr>
            <w:tcW w:w="581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氰化物中毒，小剂量可治疗亚硝酸盐中毒导致的高铁血红蛋白血症</w:t>
            </w:r>
          </w:p>
        </w:tc>
      </w:tr>
      <w:tr w:rsidR="00241277" w:rsidRPr="006609B5" w:rsidTr="00DD0075">
        <w:tc>
          <w:tcPr>
            <w:tcW w:w="184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硫代硫酸钠（次亚硫酸钠）</w:t>
            </w:r>
          </w:p>
        </w:tc>
        <w:tc>
          <w:tcPr>
            <w:tcW w:w="581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氰化物中毒，也用于砷、汞、铅中毒</w:t>
            </w:r>
          </w:p>
        </w:tc>
      </w:tr>
      <w:tr w:rsidR="00241277" w:rsidRPr="006609B5" w:rsidTr="00DD0075">
        <w:tc>
          <w:tcPr>
            <w:tcW w:w="184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碘解磷定（解磷定）</w:t>
            </w:r>
          </w:p>
        </w:tc>
        <w:tc>
          <w:tcPr>
            <w:tcW w:w="5812" w:type="dxa"/>
            <w:vMerge w:val="restart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有机磷中毒</w:t>
            </w:r>
          </w:p>
        </w:tc>
      </w:tr>
      <w:tr w:rsidR="00241277" w:rsidRPr="006609B5" w:rsidTr="00DD0075">
        <w:tc>
          <w:tcPr>
            <w:tcW w:w="184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氯磷定</w:t>
            </w:r>
          </w:p>
        </w:tc>
        <w:tc>
          <w:tcPr>
            <w:tcW w:w="5812" w:type="dxa"/>
            <w:vMerge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</w:p>
        </w:tc>
      </w:tr>
      <w:tr w:rsidR="00241277" w:rsidRPr="006609B5" w:rsidTr="00DD0075">
        <w:tc>
          <w:tcPr>
            <w:tcW w:w="184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双复磷</w:t>
            </w:r>
          </w:p>
        </w:tc>
        <w:tc>
          <w:tcPr>
            <w:tcW w:w="581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有机磷中毒，能通过血-脑屏障</w:t>
            </w:r>
          </w:p>
        </w:tc>
      </w:tr>
      <w:tr w:rsidR="00241277" w:rsidRPr="006609B5" w:rsidTr="00DD0075">
        <w:tc>
          <w:tcPr>
            <w:tcW w:w="184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双解磷</w:t>
            </w:r>
          </w:p>
        </w:tc>
        <w:tc>
          <w:tcPr>
            <w:tcW w:w="581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有机磷中毒，不能通过血-脑屏障</w:t>
            </w:r>
          </w:p>
        </w:tc>
      </w:tr>
      <w:tr w:rsidR="00241277" w:rsidRPr="006609B5" w:rsidTr="00DD0075">
        <w:tc>
          <w:tcPr>
            <w:tcW w:w="184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盐酸戊乙奎醚</w:t>
            </w:r>
          </w:p>
        </w:tc>
        <w:tc>
          <w:tcPr>
            <w:tcW w:w="581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有机磷农药中毒和中毒后期或胆碱酯酶（ChE）老化后维持阿托品化</w:t>
            </w:r>
          </w:p>
        </w:tc>
      </w:tr>
      <w:tr w:rsidR="00241277" w:rsidRPr="006609B5" w:rsidTr="00DD0075">
        <w:tc>
          <w:tcPr>
            <w:tcW w:w="184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亚硝酸钠</w:t>
            </w:r>
          </w:p>
        </w:tc>
        <w:tc>
          <w:tcPr>
            <w:tcW w:w="581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治疗氰化物中毒</w:t>
            </w:r>
          </w:p>
        </w:tc>
      </w:tr>
      <w:tr w:rsidR="00241277" w:rsidRPr="006609B5" w:rsidTr="00DD0075">
        <w:tc>
          <w:tcPr>
            <w:tcW w:w="184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盐酸烯丙吗啡</w:t>
            </w:r>
          </w:p>
        </w:tc>
        <w:tc>
          <w:tcPr>
            <w:tcW w:w="581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吗啡、哌替啶急性中毒</w:t>
            </w:r>
          </w:p>
        </w:tc>
      </w:tr>
      <w:tr w:rsidR="00241277" w:rsidRPr="006609B5" w:rsidTr="00DD0075">
        <w:tc>
          <w:tcPr>
            <w:tcW w:w="184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谷胱甘肽</w:t>
            </w:r>
          </w:p>
        </w:tc>
        <w:tc>
          <w:tcPr>
            <w:tcW w:w="581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丙烯腈、氟化物、一氧化碳、重金属等中毒</w:t>
            </w:r>
          </w:p>
        </w:tc>
      </w:tr>
      <w:tr w:rsidR="00241277" w:rsidRPr="006609B5" w:rsidTr="00DD0075">
        <w:tc>
          <w:tcPr>
            <w:tcW w:w="184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乙酰胺（解氟灵）</w:t>
            </w:r>
          </w:p>
        </w:tc>
        <w:tc>
          <w:tcPr>
            <w:tcW w:w="581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有机氟杀虫农药中毒</w:t>
            </w:r>
          </w:p>
        </w:tc>
      </w:tr>
      <w:tr w:rsidR="00241277" w:rsidRPr="006609B5" w:rsidTr="00DD0075">
        <w:tc>
          <w:tcPr>
            <w:tcW w:w="184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乙酰半胱氨酸</w:t>
            </w:r>
          </w:p>
        </w:tc>
        <w:tc>
          <w:tcPr>
            <w:tcW w:w="581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对乙酰氨基酚中毒</w:t>
            </w:r>
          </w:p>
        </w:tc>
      </w:tr>
      <w:tr w:rsidR="00241277" w:rsidRPr="006609B5" w:rsidTr="00DD0075">
        <w:tc>
          <w:tcPr>
            <w:tcW w:w="184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纳洛酮</w:t>
            </w:r>
          </w:p>
        </w:tc>
        <w:tc>
          <w:tcPr>
            <w:tcW w:w="581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急性阿片类及急性乙醇中毒</w:t>
            </w:r>
          </w:p>
        </w:tc>
      </w:tr>
      <w:tr w:rsidR="00241277" w:rsidRPr="006609B5" w:rsidTr="00DD0075">
        <w:tc>
          <w:tcPr>
            <w:tcW w:w="184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氟马西尼</w:t>
            </w:r>
          </w:p>
        </w:tc>
        <w:tc>
          <w:tcPr>
            <w:tcW w:w="5812" w:type="dxa"/>
            <w:vAlign w:val="center"/>
          </w:tcPr>
          <w:p w:rsidR="00241277" w:rsidRPr="006609B5" w:rsidRDefault="00241277" w:rsidP="00DD0075">
            <w:pPr>
              <w:rPr>
                <w:rFonts w:ascii="宋体" w:hAnsi="宋体"/>
                <w:sz w:val="24"/>
              </w:rPr>
            </w:pPr>
            <w:r w:rsidRPr="006609B5">
              <w:rPr>
                <w:rFonts w:ascii="宋体" w:hAnsi="宋体" w:hint="eastAsia"/>
                <w:sz w:val="24"/>
              </w:rPr>
              <w:t>苯二氮</w:t>
            </w:r>
            <w:r w:rsidRPr="006609B5">
              <w:rPr>
                <w:rFonts w:ascii="宋体" w:hAnsi="宋体" w:cs="宋体" w:hint="eastAsia"/>
                <w:sz w:val="24"/>
              </w:rPr>
              <w:t>䓬类药物过量或中毒</w:t>
            </w:r>
          </w:p>
        </w:tc>
      </w:tr>
    </w:tbl>
    <w:p w:rsidR="00241277" w:rsidRPr="006609B5" w:rsidRDefault="00241277" w:rsidP="00241277">
      <w:pPr>
        <w:ind w:firstLineChars="200" w:firstLine="482"/>
        <w:rPr>
          <w:rFonts w:ascii="宋体" w:hAnsi="宋体"/>
          <w:b/>
          <w:sz w:val="24"/>
        </w:rPr>
      </w:pPr>
    </w:p>
    <w:p w:rsidR="00D62834" w:rsidRPr="00241277" w:rsidRDefault="00D62834"/>
    <w:sectPr w:rsidR="00D62834" w:rsidRPr="002412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2834" w:rsidRDefault="00D62834" w:rsidP="00241277">
      <w:pPr>
        <w:spacing w:line="240" w:lineRule="auto"/>
      </w:pPr>
      <w:r>
        <w:separator/>
      </w:r>
    </w:p>
  </w:endnote>
  <w:endnote w:type="continuationSeparator" w:id="1">
    <w:p w:rsidR="00D62834" w:rsidRDefault="00D62834" w:rsidP="0024127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,宋体">
    <w:altName w:val="宋体"/>
    <w:charset w:val="86"/>
    <w:family w:val="roma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2834" w:rsidRDefault="00D62834" w:rsidP="00241277">
      <w:pPr>
        <w:spacing w:line="240" w:lineRule="auto"/>
      </w:pPr>
      <w:r>
        <w:separator/>
      </w:r>
    </w:p>
  </w:footnote>
  <w:footnote w:type="continuationSeparator" w:id="1">
    <w:p w:rsidR="00D62834" w:rsidRDefault="00D62834" w:rsidP="0024127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54D7A"/>
    <w:multiLevelType w:val="hybridMultilevel"/>
    <w:tmpl w:val="3886D5E2"/>
    <w:lvl w:ilvl="0" w:tplc="C6AAE94A">
      <w:start w:val="1"/>
      <w:numFmt w:val="decimalEnclosedCircle"/>
      <w:lvlText w:val="%1"/>
      <w:lvlJc w:val="left"/>
      <w:pPr>
        <w:ind w:left="3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410676"/>
    <w:multiLevelType w:val="hybridMultilevel"/>
    <w:tmpl w:val="C7FEF3FA"/>
    <w:lvl w:ilvl="0" w:tplc="2B0A759E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214D2C6B"/>
    <w:multiLevelType w:val="hybridMultilevel"/>
    <w:tmpl w:val="56D0E764"/>
    <w:lvl w:ilvl="0" w:tplc="C2BAE07A">
      <w:start w:val="1"/>
      <w:numFmt w:val="decimal"/>
      <w:lvlText w:val="%1）"/>
      <w:lvlJc w:val="left"/>
      <w:pPr>
        <w:ind w:left="118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8" w:hanging="420"/>
      </w:pPr>
    </w:lvl>
    <w:lvl w:ilvl="2" w:tplc="0409001B" w:tentative="1">
      <w:start w:val="1"/>
      <w:numFmt w:val="lowerRoman"/>
      <w:lvlText w:val="%3."/>
      <w:lvlJc w:val="right"/>
      <w:pPr>
        <w:ind w:left="2088" w:hanging="420"/>
      </w:pPr>
    </w:lvl>
    <w:lvl w:ilvl="3" w:tplc="0409000F" w:tentative="1">
      <w:start w:val="1"/>
      <w:numFmt w:val="decimal"/>
      <w:lvlText w:val="%4."/>
      <w:lvlJc w:val="left"/>
      <w:pPr>
        <w:ind w:left="2508" w:hanging="420"/>
      </w:pPr>
    </w:lvl>
    <w:lvl w:ilvl="4" w:tplc="04090019" w:tentative="1">
      <w:start w:val="1"/>
      <w:numFmt w:val="lowerLetter"/>
      <w:lvlText w:val="%5)"/>
      <w:lvlJc w:val="left"/>
      <w:pPr>
        <w:ind w:left="2928" w:hanging="420"/>
      </w:pPr>
    </w:lvl>
    <w:lvl w:ilvl="5" w:tplc="0409001B" w:tentative="1">
      <w:start w:val="1"/>
      <w:numFmt w:val="lowerRoman"/>
      <w:lvlText w:val="%6."/>
      <w:lvlJc w:val="right"/>
      <w:pPr>
        <w:ind w:left="3348" w:hanging="420"/>
      </w:pPr>
    </w:lvl>
    <w:lvl w:ilvl="6" w:tplc="0409000F" w:tentative="1">
      <w:start w:val="1"/>
      <w:numFmt w:val="decimal"/>
      <w:lvlText w:val="%7."/>
      <w:lvlJc w:val="left"/>
      <w:pPr>
        <w:ind w:left="3768" w:hanging="420"/>
      </w:pPr>
    </w:lvl>
    <w:lvl w:ilvl="7" w:tplc="04090019" w:tentative="1">
      <w:start w:val="1"/>
      <w:numFmt w:val="lowerLetter"/>
      <w:lvlText w:val="%8)"/>
      <w:lvlJc w:val="left"/>
      <w:pPr>
        <w:ind w:left="4188" w:hanging="420"/>
      </w:pPr>
    </w:lvl>
    <w:lvl w:ilvl="8" w:tplc="0409001B" w:tentative="1">
      <w:start w:val="1"/>
      <w:numFmt w:val="lowerRoman"/>
      <w:lvlText w:val="%9."/>
      <w:lvlJc w:val="right"/>
      <w:pPr>
        <w:ind w:left="4608" w:hanging="420"/>
      </w:pPr>
    </w:lvl>
  </w:abstractNum>
  <w:abstractNum w:abstractNumId="3">
    <w:nsid w:val="2AE301EB"/>
    <w:multiLevelType w:val="hybridMultilevel"/>
    <w:tmpl w:val="12BCF4FA"/>
    <w:lvl w:ilvl="0" w:tplc="AF9A43C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59BC56C0"/>
    <w:multiLevelType w:val="hybridMultilevel"/>
    <w:tmpl w:val="597EC070"/>
    <w:lvl w:ilvl="0" w:tplc="A3EAB684">
      <w:start w:val="1"/>
      <w:numFmt w:val="decimalEnclosedCircle"/>
      <w:lvlText w:val="%1"/>
      <w:lvlJc w:val="left"/>
      <w:pPr>
        <w:ind w:left="7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12" w:hanging="420"/>
      </w:pPr>
    </w:lvl>
    <w:lvl w:ilvl="2" w:tplc="0409001B" w:tentative="1">
      <w:start w:val="1"/>
      <w:numFmt w:val="lowerRoman"/>
      <w:lvlText w:val="%3."/>
      <w:lvlJc w:val="right"/>
      <w:pPr>
        <w:ind w:left="1632" w:hanging="420"/>
      </w:pPr>
    </w:lvl>
    <w:lvl w:ilvl="3" w:tplc="0409000F" w:tentative="1">
      <w:start w:val="1"/>
      <w:numFmt w:val="decimal"/>
      <w:lvlText w:val="%4."/>
      <w:lvlJc w:val="left"/>
      <w:pPr>
        <w:ind w:left="2052" w:hanging="420"/>
      </w:pPr>
    </w:lvl>
    <w:lvl w:ilvl="4" w:tplc="04090019" w:tentative="1">
      <w:start w:val="1"/>
      <w:numFmt w:val="lowerLetter"/>
      <w:lvlText w:val="%5)"/>
      <w:lvlJc w:val="left"/>
      <w:pPr>
        <w:ind w:left="2472" w:hanging="420"/>
      </w:pPr>
    </w:lvl>
    <w:lvl w:ilvl="5" w:tplc="0409001B" w:tentative="1">
      <w:start w:val="1"/>
      <w:numFmt w:val="lowerRoman"/>
      <w:lvlText w:val="%6."/>
      <w:lvlJc w:val="right"/>
      <w:pPr>
        <w:ind w:left="2892" w:hanging="420"/>
      </w:pPr>
    </w:lvl>
    <w:lvl w:ilvl="6" w:tplc="0409000F" w:tentative="1">
      <w:start w:val="1"/>
      <w:numFmt w:val="decimal"/>
      <w:lvlText w:val="%7."/>
      <w:lvlJc w:val="left"/>
      <w:pPr>
        <w:ind w:left="3312" w:hanging="420"/>
      </w:pPr>
    </w:lvl>
    <w:lvl w:ilvl="7" w:tplc="04090019" w:tentative="1">
      <w:start w:val="1"/>
      <w:numFmt w:val="lowerLetter"/>
      <w:lvlText w:val="%8)"/>
      <w:lvlJc w:val="left"/>
      <w:pPr>
        <w:ind w:left="3732" w:hanging="420"/>
      </w:pPr>
    </w:lvl>
    <w:lvl w:ilvl="8" w:tplc="0409001B" w:tentative="1">
      <w:start w:val="1"/>
      <w:numFmt w:val="lowerRoman"/>
      <w:lvlText w:val="%9."/>
      <w:lvlJc w:val="right"/>
      <w:pPr>
        <w:ind w:left="4152" w:hanging="420"/>
      </w:pPr>
    </w:lvl>
  </w:abstractNum>
  <w:abstractNum w:abstractNumId="5">
    <w:nsid w:val="7BE01C47"/>
    <w:multiLevelType w:val="hybridMultilevel"/>
    <w:tmpl w:val="6A34EE60"/>
    <w:lvl w:ilvl="0" w:tplc="FF7A7F12">
      <w:start w:val="1"/>
      <w:numFmt w:val="decimalEnclosedCircle"/>
      <w:lvlText w:val="%1"/>
      <w:lvlJc w:val="left"/>
      <w:pPr>
        <w:ind w:left="3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1277"/>
    <w:rsid w:val="00241277"/>
    <w:rsid w:val="00D62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59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277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unhideWhenUsed/>
    <w:rsid w:val="002412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41277"/>
    <w:rPr>
      <w:sz w:val="18"/>
      <w:szCs w:val="18"/>
    </w:rPr>
  </w:style>
  <w:style w:type="paragraph" w:styleId="a4">
    <w:name w:val="footer"/>
    <w:basedOn w:val="a"/>
    <w:link w:val="Char0"/>
    <w:unhideWhenUsed/>
    <w:rsid w:val="002412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41277"/>
    <w:rPr>
      <w:sz w:val="18"/>
      <w:szCs w:val="18"/>
    </w:rPr>
  </w:style>
  <w:style w:type="character" w:styleId="a5">
    <w:name w:val="page number"/>
    <w:basedOn w:val="a0"/>
    <w:rsid w:val="00241277"/>
  </w:style>
  <w:style w:type="character" w:styleId="a6">
    <w:name w:val="Hyperlink"/>
    <w:rsid w:val="00241277"/>
    <w:rPr>
      <w:color w:val="0000FF"/>
      <w:u w:val="single"/>
    </w:rPr>
  </w:style>
  <w:style w:type="character" w:customStyle="1" w:styleId="f121">
    <w:name w:val="f121"/>
    <w:rsid w:val="00241277"/>
    <w:rPr>
      <w:sz w:val="18"/>
      <w:szCs w:val="18"/>
    </w:rPr>
  </w:style>
  <w:style w:type="paragraph" w:styleId="a7">
    <w:name w:val="Normal (Web)"/>
    <w:basedOn w:val="a"/>
    <w:uiPriority w:val="99"/>
    <w:unhideWhenUsed/>
    <w:rsid w:val="00241277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241277"/>
    <w:rPr>
      <w:b/>
      <w:bCs/>
    </w:rPr>
  </w:style>
  <w:style w:type="character" w:styleId="a9">
    <w:name w:val="FollowedHyperlink"/>
    <w:rsid w:val="00241277"/>
    <w:rPr>
      <w:color w:val="800080"/>
      <w:u w:val="single"/>
    </w:rPr>
  </w:style>
  <w:style w:type="paragraph" w:customStyle="1" w:styleId="duanluo">
    <w:name w:val="duanluo"/>
    <w:basedOn w:val="a"/>
    <w:rsid w:val="00241277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241277"/>
  </w:style>
  <w:style w:type="character" w:customStyle="1" w:styleId="f12">
    <w:name w:val="f12"/>
    <w:basedOn w:val="a0"/>
    <w:rsid w:val="00241277"/>
  </w:style>
  <w:style w:type="character" w:styleId="aa">
    <w:name w:val="Emphasis"/>
    <w:uiPriority w:val="20"/>
    <w:qFormat/>
    <w:rsid w:val="00241277"/>
    <w:rPr>
      <w:i w:val="0"/>
      <w:iCs w:val="0"/>
      <w:color w:val="CC0000"/>
    </w:rPr>
  </w:style>
  <w:style w:type="table" w:styleId="ab">
    <w:name w:val="Table Grid"/>
    <w:basedOn w:val="a1"/>
    <w:uiPriority w:val="59"/>
    <w:rsid w:val="00241277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basedOn w:val="a0"/>
    <w:rsid w:val="00241277"/>
    <w:rPr>
      <w:sz w:val="21"/>
      <w:szCs w:val="21"/>
    </w:rPr>
  </w:style>
  <w:style w:type="paragraph" w:styleId="ad">
    <w:name w:val="annotation text"/>
    <w:basedOn w:val="a"/>
    <w:link w:val="Char1"/>
    <w:rsid w:val="00241277"/>
    <w:pPr>
      <w:jc w:val="left"/>
    </w:pPr>
  </w:style>
  <w:style w:type="character" w:customStyle="1" w:styleId="Char1">
    <w:name w:val="批注文字 Char"/>
    <w:basedOn w:val="a0"/>
    <w:link w:val="ad"/>
    <w:rsid w:val="00241277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d"/>
    <w:next w:val="ad"/>
    <w:link w:val="Char2"/>
    <w:rsid w:val="00241277"/>
    <w:rPr>
      <w:b/>
      <w:bCs/>
    </w:rPr>
  </w:style>
  <w:style w:type="character" w:customStyle="1" w:styleId="Char2">
    <w:name w:val="批注主题 Char"/>
    <w:basedOn w:val="Char1"/>
    <w:link w:val="ae"/>
    <w:rsid w:val="00241277"/>
    <w:rPr>
      <w:b/>
      <w:bCs/>
    </w:rPr>
  </w:style>
  <w:style w:type="paragraph" w:styleId="af">
    <w:name w:val="Balloon Text"/>
    <w:basedOn w:val="a"/>
    <w:link w:val="Char3"/>
    <w:rsid w:val="00241277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f"/>
    <w:rsid w:val="00241277"/>
    <w:rPr>
      <w:rFonts w:ascii="Times New Roman" w:eastAsia="宋体" w:hAnsi="Times New Roman" w:cs="Times New Roman"/>
      <w:sz w:val="18"/>
      <w:szCs w:val="18"/>
    </w:rPr>
  </w:style>
  <w:style w:type="table" w:styleId="af0">
    <w:name w:val="Table Theme"/>
    <w:basedOn w:val="a1"/>
    <w:rsid w:val="00241277"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2707</Words>
  <Characters>15430</Characters>
  <Application>Microsoft Office Word</Application>
  <DocSecurity>0</DocSecurity>
  <Lines>128</Lines>
  <Paragraphs>36</Paragraphs>
  <ScaleCrop>false</ScaleCrop>
  <Company/>
  <LinksUpToDate>false</LinksUpToDate>
  <CharactersWithSpaces>18101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2020-06-04T10:05:00Z</dcterms:created>
  <dcterms:modified xsi:type="dcterms:W3CDTF">2020-06-04T10:05:00Z</dcterms:modified>
</cp:coreProperties>
</file>