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C56" w:rsidRPr="00812B37" w:rsidRDefault="00DD5C56" w:rsidP="00812B37">
      <w:pPr>
        <w:widowControl/>
        <w:spacing w:line="360" w:lineRule="auto"/>
        <w:ind w:firstLineChars="200" w:firstLine="482"/>
        <w:jc w:val="center"/>
        <w:rPr>
          <w:rFonts w:asciiTheme="minorEastAsia" w:hAnsiTheme="minorEastAsia" w:cs="宋体" w:hint="eastAsia"/>
          <w:b/>
          <w:kern w:val="0"/>
          <w:sz w:val="24"/>
          <w:szCs w:val="24"/>
          <w:shd w:val="clear" w:color="auto" w:fill="FFFFFF"/>
        </w:rPr>
      </w:pPr>
      <w:r w:rsidRPr="00812B37">
        <w:rPr>
          <w:rFonts w:asciiTheme="minorEastAsia" w:hAnsiTheme="minorEastAsia" w:cs="宋体" w:hint="eastAsia"/>
          <w:b/>
          <w:kern w:val="0"/>
          <w:sz w:val="24"/>
          <w:szCs w:val="24"/>
          <w:shd w:val="clear" w:color="auto" w:fill="FFFFFF"/>
        </w:rPr>
        <w:t>《药学专业知识（二）》高频考点</w:t>
      </w:r>
    </w:p>
    <w:p w:rsidR="00F262FD"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6B5F14" w:rsidRPr="00812B37">
        <w:rPr>
          <w:rFonts w:asciiTheme="minorEastAsia" w:hAnsiTheme="minorEastAsia" w:cs="宋体" w:hint="eastAsia"/>
          <w:b/>
          <w:color w:val="FF0000"/>
          <w:kern w:val="0"/>
          <w:sz w:val="24"/>
          <w:szCs w:val="24"/>
          <w:shd w:val="clear" w:color="auto" w:fill="FFFFFF"/>
        </w:rPr>
        <w:t>1：镇静与催眠药作用机制、药理作用</w:t>
      </w:r>
    </w:p>
    <w:tbl>
      <w:tblPr>
        <w:tblStyle w:val="a6"/>
        <w:tblW w:w="4590" w:type="pct"/>
        <w:tblInd w:w="534" w:type="dxa"/>
        <w:tblLook w:val="04A0"/>
      </w:tblPr>
      <w:tblGrid>
        <w:gridCol w:w="1381"/>
        <w:gridCol w:w="2532"/>
        <w:gridCol w:w="3910"/>
      </w:tblGrid>
      <w:tr w:rsidR="006B5F14" w:rsidRPr="00812B37" w:rsidTr="00B26B90">
        <w:tc>
          <w:tcPr>
            <w:tcW w:w="88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161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2499"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r>
      <w:tr w:rsidR="006B5F14" w:rsidRPr="00812B37" w:rsidTr="00B26B90">
        <w:tc>
          <w:tcPr>
            <w:tcW w:w="88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苯二氮</w:t>
            </w:r>
            <w:r w:rsidRPr="00812B37">
              <w:rPr>
                <w:rFonts w:asciiTheme="minorEastAsia" w:hAnsiTheme="minorEastAsia" w:cs="宋体"/>
                <w:color w:val="333333"/>
                <w:kern w:val="0"/>
                <w:sz w:val="24"/>
                <w:szCs w:val="24"/>
                <w:shd w:val="clear" w:color="auto" w:fill="FFFFFF"/>
              </w:rPr>
              <w:drawing>
                <wp:inline distT="0" distB="0" distL="0" distR="0">
                  <wp:extent cx="123825" cy="133350"/>
                  <wp:effectExtent l="19050" t="0" r="9525" b="0"/>
                  <wp:docPr id="1" name="图片 1" descr="http://img.cdeledu.com/CWARE/2020/0502/158839055505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cdeledu.com/CWARE/2020/0502/1588390555055-0.png"/>
                          <pic:cNvPicPr>
                            <a:picLocks noChangeAspect="1" noChangeArrowheads="1"/>
                          </pic:cNvPicPr>
                        </pic:nvPicPr>
                        <pic:blipFill>
                          <a:blip r:embed="rId7"/>
                          <a:srcRect/>
                          <a:stretch>
                            <a:fillRect/>
                          </a:stretch>
                        </pic:blipFill>
                        <pic:spPr bwMode="auto">
                          <a:xfrm>
                            <a:off x="0" y="0"/>
                            <a:ext cx="123825" cy="133350"/>
                          </a:xfrm>
                          <a:prstGeom prst="rect">
                            <a:avLst/>
                          </a:prstGeom>
                          <a:noFill/>
                          <a:ln w="9525">
                            <a:noFill/>
                            <a:miter lim="800000"/>
                            <a:headEnd/>
                            <a:tailEnd/>
                          </a:ln>
                        </pic:spPr>
                      </pic:pic>
                    </a:graphicData>
                  </a:graphic>
                </wp:inline>
              </w:drawing>
            </w:r>
            <w:r w:rsidRPr="00812B37">
              <w:rPr>
                <w:rFonts w:asciiTheme="minorEastAsia" w:hAnsiTheme="minorEastAsia" w:cs="宋体" w:hint="eastAsia"/>
                <w:color w:val="333333"/>
                <w:kern w:val="0"/>
                <w:sz w:val="24"/>
                <w:szCs w:val="24"/>
                <w:shd w:val="clear" w:color="auto" w:fill="FFFFFF"/>
              </w:rPr>
              <w:t>类</w:t>
            </w:r>
          </w:p>
        </w:tc>
        <w:tc>
          <w:tcPr>
            <w:tcW w:w="0" w:type="auto"/>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促进神经递质γ-氨基丁酸（GABA）的释放或突触的传递</w:t>
            </w:r>
          </w:p>
        </w:tc>
        <w:tc>
          <w:tcPr>
            <w:tcW w:w="0" w:type="auto"/>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随着用量的加大，临床表现可出现镇静到催眠甚至昏迷</w:t>
            </w:r>
          </w:p>
        </w:tc>
      </w:tr>
      <w:tr w:rsidR="006B5F14" w:rsidRPr="00812B37" w:rsidTr="00B26B90">
        <w:tc>
          <w:tcPr>
            <w:tcW w:w="88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巴比妥类</w:t>
            </w:r>
          </w:p>
        </w:tc>
        <w:tc>
          <w:tcPr>
            <w:tcW w:w="0" w:type="auto"/>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引起中枢神经系统非特异性抑制</w:t>
            </w:r>
          </w:p>
        </w:tc>
        <w:tc>
          <w:tcPr>
            <w:tcW w:w="0" w:type="auto"/>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剂量由小到大，相继出现镇静、催眠、基础代谢率降低、麻醉及昏迷和死亡</w:t>
            </w:r>
          </w:p>
        </w:tc>
      </w:tr>
      <w:tr w:rsidR="006B5F14" w:rsidRPr="00812B37" w:rsidTr="00B26B90">
        <w:tc>
          <w:tcPr>
            <w:tcW w:w="88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褪黑素类-雷美替胺</w:t>
            </w:r>
          </w:p>
        </w:tc>
        <w:tc>
          <w:tcPr>
            <w:tcW w:w="0" w:type="auto"/>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激动褪黑素受体</w:t>
            </w:r>
          </w:p>
        </w:tc>
        <w:tc>
          <w:tcPr>
            <w:tcW w:w="0" w:type="auto"/>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维持正常睡眠-觉醒周期生理节律</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6B5F14" w:rsidRPr="00812B37">
        <w:rPr>
          <w:rFonts w:asciiTheme="minorEastAsia" w:hAnsiTheme="minorEastAsia" w:cs="宋体" w:hint="eastAsia"/>
          <w:b/>
          <w:color w:val="FF0000"/>
          <w:kern w:val="0"/>
          <w:sz w:val="24"/>
          <w:szCs w:val="24"/>
          <w:shd w:val="clear" w:color="auto" w:fill="FFFFFF"/>
        </w:rPr>
        <w:t>2：镇静与催眠药典型不良反应和禁忌</w:t>
      </w:r>
    </w:p>
    <w:tbl>
      <w:tblPr>
        <w:tblStyle w:val="a6"/>
        <w:tblW w:w="0" w:type="auto"/>
        <w:tblInd w:w="534" w:type="dxa"/>
        <w:tblLook w:val="04A0"/>
      </w:tblPr>
      <w:tblGrid>
        <w:gridCol w:w="2126"/>
        <w:gridCol w:w="5862"/>
      </w:tblGrid>
      <w:tr w:rsidR="00EB582F" w:rsidRPr="00812B37" w:rsidTr="00EB582F">
        <w:tc>
          <w:tcPr>
            <w:tcW w:w="2126"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5862"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r>
      <w:tr w:rsidR="00EB582F" w:rsidRPr="00812B37" w:rsidTr="00EB582F">
        <w:tc>
          <w:tcPr>
            <w:tcW w:w="2126"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苯二氮（艹卓）类</w:t>
            </w:r>
          </w:p>
        </w:tc>
        <w:tc>
          <w:tcPr>
            <w:tcW w:w="5862"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①常见：觉醒后，肌无力、嗜睡、步履蹒跚、共济失调、认知障碍等“宿醉”现象。</w:t>
            </w:r>
          </w:p>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②依赖性：长期用药，会发生依赖性，突然停药可出现撤药症状。</w:t>
            </w:r>
          </w:p>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③呼吸抑制、显著的神经肌肉呼吸无力、妊娠期、新生儿禁用。</w:t>
            </w:r>
          </w:p>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④严重肝损害者禁用硝西泮、氟西泮</w:t>
            </w:r>
          </w:p>
        </w:tc>
      </w:tr>
      <w:tr w:rsidR="00EB582F" w:rsidRPr="00812B37" w:rsidTr="00EB582F">
        <w:tc>
          <w:tcPr>
            <w:tcW w:w="2126"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巴比妥类</w:t>
            </w:r>
          </w:p>
        </w:tc>
        <w:tc>
          <w:tcPr>
            <w:tcW w:w="5862"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①常见嗜睡、步履蹒跚、肌无力等“宿醉”现象。</w:t>
            </w:r>
          </w:p>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②依赖性：长期用药可发生药物依赖性，突然停药可出现戒断综合征。</w:t>
            </w:r>
          </w:p>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③过敏反应：皮疹，剥脱性皮疹和史蒂文斯-约翰逊综合征</w:t>
            </w:r>
          </w:p>
        </w:tc>
      </w:tr>
      <w:tr w:rsidR="00EB582F" w:rsidRPr="00812B37" w:rsidTr="00EB582F">
        <w:tc>
          <w:tcPr>
            <w:tcW w:w="2126"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醛类</w:t>
            </w:r>
          </w:p>
        </w:tc>
        <w:tc>
          <w:tcPr>
            <w:tcW w:w="5862"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常见：头晕、笨拙、宿醉</w:t>
            </w:r>
          </w:p>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严重的不良反应：心律失常、</w:t>
            </w:r>
            <w:r w:rsidRPr="00812B37">
              <w:rPr>
                <w:rFonts w:asciiTheme="minorEastAsia" w:hAnsiTheme="minorEastAsia" w:cs="宋体" w:hint="eastAsia"/>
                <w:color w:val="333333"/>
                <w:kern w:val="0"/>
                <w:sz w:val="24"/>
                <w:szCs w:val="24"/>
              </w:rPr>
              <w:t>尖端扭转型室性心动过速</w:t>
            </w:r>
          </w:p>
        </w:tc>
      </w:tr>
      <w:tr w:rsidR="00EB582F" w:rsidRPr="00812B37" w:rsidTr="00EB582F">
        <w:tc>
          <w:tcPr>
            <w:tcW w:w="2126"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褪黑素类-雷美替胺</w:t>
            </w:r>
          </w:p>
        </w:tc>
        <w:tc>
          <w:tcPr>
            <w:tcW w:w="5862" w:type="dxa"/>
          </w:tcPr>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常见：有嗜睡、头晕、恶心、乏力和头痛。</w:t>
            </w:r>
          </w:p>
          <w:p w:rsidR="00EB582F" w:rsidRPr="00812B37" w:rsidRDefault="00EB582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可能发生</w:t>
            </w:r>
            <w:r w:rsidRPr="00812B37">
              <w:rPr>
                <w:rFonts w:asciiTheme="minorEastAsia" w:hAnsiTheme="minorEastAsia" w:cs="宋体" w:hint="eastAsia"/>
                <w:color w:val="333333"/>
                <w:kern w:val="0"/>
                <w:sz w:val="24"/>
                <w:szCs w:val="24"/>
              </w:rPr>
              <w:t>催乳素水平升高和睾丸素水平下降</w:t>
            </w:r>
            <w:r w:rsidRPr="00812B37">
              <w:rPr>
                <w:rFonts w:asciiTheme="minorEastAsia" w:hAnsiTheme="minorEastAsia" w:cs="宋体" w:hint="eastAsia"/>
                <w:color w:val="333333"/>
                <w:kern w:val="0"/>
                <w:sz w:val="24"/>
                <w:szCs w:val="24"/>
                <w:shd w:val="clear" w:color="auto" w:fill="FFFFFF"/>
              </w:rPr>
              <w:t>。</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lastRenderedPageBreak/>
        <w:t>知识点</w:t>
      </w:r>
      <w:r w:rsidR="006B5F14" w:rsidRPr="00812B37">
        <w:rPr>
          <w:rFonts w:asciiTheme="minorEastAsia" w:hAnsiTheme="minorEastAsia" w:cs="宋体" w:hint="eastAsia"/>
          <w:b/>
          <w:color w:val="FF0000"/>
          <w:kern w:val="0"/>
          <w:sz w:val="24"/>
          <w:szCs w:val="24"/>
          <w:shd w:val="clear" w:color="auto" w:fill="FFFFFF"/>
        </w:rPr>
        <w:t>3：抗抑郁药分类</w:t>
      </w:r>
    </w:p>
    <w:tbl>
      <w:tblPr>
        <w:tblStyle w:val="a6"/>
        <w:tblW w:w="0" w:type="auto"/>
        <w:tblInd w:w="675" w:type="dxa"/>
        <w:tblLook w:val="04A0"/>
      </w:tblPr>
      <w:tblGrid>
        <w:gridCol w:w="2977"/>
        <w:gridCol w:w="4536"/>
      </w:tblGrid>
      <w:tr w:rsidR="00C664FC" w:rsidRPr="00812B37" w:rsidTr="00EB582F">
        <w:tc>
          <w:tcPr>
            <w:tcW w:w="2977"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三环类（抑制5-HT和NA再摄取）</w:t>
            </w: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阿米替林、丙咪嗪、氯米帕明、多塞平</w:t>
            </w:r>
          </w:p>
        </w:tc>
      </w:tr>
      <w:tr w:rsidR="00C664FC" w:rsidRPr="00812B37" w:rsidTr="00EB582F">
        <w:tc>
          <w:tcPr>
            <w:tcW w:w="2977"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5-HT及NA再摄取抑制剂</w:t>
            </w: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文拉法辛、度洛西汀</w:t>
            </w:r>
          </w:p>
        </w:tc>
      </w:tr>
      <w:tr w:rsidR="00C664FC" w:rsidRPr="00812B37" w:rsidTr="00EB582F">
        <w:tc>
          <w:tcPr>
            <w:tcW w:w="2977"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四环类（抑制NA再摄取）</w:t>
            </w: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马普替林</w:t>
            </w:r>
          </w:p>
        </w:tc>
      </w:tr>
      <w:tr w:rsidR="00C664FC" w:rsidRPr="00812B37" w:rsidTr="00EB582F">
        <w:tc>
          <w:tcPr>
            <w:tcW w:w="2977"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选择性5-羟色胺再摄取抑制剂</w:t>
            </w: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舍曲林、氟西汀、帕罗西汀、西酞普兰</w:t>
            </w:r>
          </w:p>
        </w:tc>
      </w:tr>
      <w:tr w:rsidR="00C664FC" w:rsidRPr="00812B37" w:rsidTr="00EB582F">
        <w:tc>
          <w:tcPr>
            <w:tcW w:w="2977"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单胺氧化酶抑制剂</w:t>
            </w: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吗氯贝胺</w:t>
            </w:r>
          </w:p>
        </w:tc>
      </w:tr>
      <w:tr w:rsidR="00C664FC" w:rsidRPr="00812B37" w:rsidTr="00EB582F">
        <w:tc>
          <w:tcPr>
            <w:tcW w:w="2977" w:type="dxa"/>
            <w:vMerge w:val="restart"/>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其他类</w:t>
            </w: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5-HT受体阻断剂/再摄取抑制剂：曲唑酮</w:t>
            </w:r>
          </w:p>
        </w:tc>
      </w:tr>
      <w:tr w:rsidR="00C664FC" w:rsidRPr="00812B37" w:rsidTr="00EB582F">
        <w:tc>
          <w:tcPr>
            <w:tcW w:w="2977" w:type="dxa"/>
            <w:vMerge/>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选择性NA再摄取抑制剂：瑞波西汀</w:t>
            </w:r>
          </w:p>
        </w:tc>
      </w:tr>
      <w:tr w:rsidR="00C664FC" w:rsidRPr="00812B37" w:rsidTr="00EB582F">
        <w:tc>
          <w:tcPr>
            <w:tcW w:w="2977" w:type="dxa"/>
            <w:vMerge/>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4536"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NA能及特异性5-HT能抗抑郁药：米氮平</w:t>
            </w:r>
          </w:p>
        </w:tc>
      </w:tr>
    </w:tbl>
    <w:p w:rsidR="006B5F14"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6B5F14" w:rsidRPr="00812B37">
        <w:rPr>
          <w:rFonts w:asciiTheme="minorEastAsia" w:hAnsiTheme="minorEastAsia" w:cs="宋体" w:hint="eastAsia"/>
          <w:b/>
          <w:color w:val="FF0000"/>
          <w:kern w:val="0"/>
          <w:sz w:val="24"/>
          <w:szCs w:val="24"/>
          <w:shd w:val="clear" w:color="auto" w:fill="FFFFFF"/>
        </w:rPr>
        <w:t>4：解热、镇痛、抗炎药作用特点</w:t>
      </w:r>
    </w:p>
    <w:tbl>
      <w:tblPr>
        <w:tblStyle w:val="a6"/>
        <w:tblW w:w="4408" w:type="pct"/>
        <w:tblInd w:w="675" w:type="dxa"/>
        <w:tblLook w:val="04A0"/>
      </w:tblPr>
      <w:tblGrid>
        <w:gridCol w:w="1703"/>
        <w:gridCol w:w="2551"/>
        <w:gridCol w:w="3259"/>
      </w:tblGrid>
      <w:tr w:rsidR="006B5F14" w:rsidRPr="00812B37" w:rsidTr="00EB582F">
        <w:tc>
          <w:tcPr>
            <w:tcW w:w="113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169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2169"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r>
      <w:tr w:rsidR="006B5F14" w:rsidRPr="00812B37" w:rsidTr="00EB582F">
        <w:tc>
          <w:tcPr>
            <w:tcW w:w="113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1.解热作用</w:t>
            </w:r>
          </w:p>
        </w:tc>
        <w:tc>
          <w:tcPr>
            <w:tcW w:w="169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抑制中枢PG的合成</w:t>
            </w:r>
          </w:p>
        </w:tc>
        <w:tc>
          <w:tcPr>
            <w:tcW w:w="2169"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只能使发热者的体温下降，而对正常体温没有影响</w:t>
            </w:r>
          </w:p>
        </w:tc>
      </w:tr>
      <w:tr w:rsidR="006B5F14" w:rsidRPr="00812B37" w:rsidTr="00EB582F">
        <w:tc>
          <w:tcPr>
            <w:tcW w:w="113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2.镇痛作用</w:t>
            </w:r>
          </w:p>
        </w:tc>
        <w:tc>
          <w:tcPr>
            <w:tcW w:w="169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①抑制PG的合成；②减少对传入神经末梢的刺激；③直接作用于伤害性感受器，阻止致痛物质的形成和释放</w:t>
            </w:r>
          </w:p>
        </w:tc>
        <w:tc>
          <w:tcPr>
            <w:tcW w:w="2169" w:type="pct"/>
            <w:hideMark/>
          </w:tcPr>
          <w:p w:rsidR="00C664FC" w:rsidRPr="00812B37" w:rsidRDefault="006B5F14"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1.对各种创伤引起的剧烈疼痛和内脏平滑肌绞痛无效。</w:t>
            </w:r>
          </w:p>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2.对慢性疼痛，如头痛、关节肌肉疼痛、牙痛等效果较好</w:t>
            </w:r>
          </w:p>
        </w:tc>
      </w:tr>
      <w:tr w:rsidR="006B5F14" w:rsidRPr="00812B37" w:rsidTr="00EB582F">
        <w:tc>
          <w:tcPr>
            <w:tcW w:w="113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3.抗类作用</w:t>
            </w:r>
          </w:p>
        </w:tc>
        <w:tc>
          <w:tcPr>
            <w:tcW w:w="169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抑制PG合成，抑制白细胞的聚集，减少缓激肽的形成，抑制血小板的凝集</w:t>
            </w:r>
          </w:p>
        </w:tc>
        <w:tc>
          <w:tcPr>
            <w:tcW w:w="2169"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对乙酰氨基酚几乎没有抗炎作用</w:t>
            </w:r>
          </w:p>
        </w:tc>
      </w:tr>
      <w:tr w:rsidR="006B5F14" w:rsidRPr="00812B37" w:rsidTr="00EB582F">
        <w:tc>
          <w:tcPr>
            <w:tcW w:w="113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4.抗风湿作用</w:t>
            </w:r>
          </w:p>
        </w:tc>
        <w:tc>
          <w:tcPr>
            <w:tcW w:w="169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除解热、镇痛作用外,主要在于抗炎作用</w:t>
            </w:r>
          </w:p>
        </w:tc>
        <w:tc>
          <w:tcPr>
            <w:tcW w:w="2169"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w:t>
            </w:r>
          </w:p>
        </w:tc>
      </w:tr>
      <w:tr w:rsidR="006B5F14" w:rsidRPr="00812B37" w:rsidTr="00EB582F">
        <w:tc>
          <w:tcPr>
            <w:tcW w:w="113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5.抑制血小板聚集</w:t>
            </w:r>
          </w:p>
        </w:tc>
        <w:tc>
          <w:tcPr>
            <w:tcW w:w="169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抑制血小板的环氧化酶，减少前列腺素的生成</w:t>
            </w:r>
          </w:p>
        </w:tc>
        <w:tc>
          <w:tcPr>
            <w:tcW w:w="2169"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抗血栓</w:t>
            </w:r>
          </w:p>
        </w:tc>
      </w:tr>
      <w:tr w:rsidR="006B5F14" w:rsidRPr="00812B37" w:rsidTr="00EB582F">
        <w:tc>
          <w:tcPr>
            <w:tcW w:w="1133"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6.预防肿瘤作用</w:t>
            </w:r>
          </w:p>
        </w:tc>
        <w:tc>
          <w:tcPr>
            <w:tcW w:w="1698"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w:t>
            </w:r>
          </w:p>
        </w:tc>
        <w:tc>
          <w:tcPr>
            <w:tcW w:w="2169" w:type="pct"/>
            <w:hideMark/>
          </w:tcPr>
          <w:p w:rsidR="006B5F14" w:rsidRPr="00812B37" w:rsidRDefault="006B5F1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NSAID特别是COX-2抑制剂对预防结直肠癌有一定作用</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6B5F14" w:rsidRPr="00812B37">
        <w:rPr>
          <w:rFonts w:asciiTheme="minorEastAsia" w:hAnsiTheme="minorEastAsia" w:cs="宋体" w:hint="eastAsia"/>
          <w:b/>
          <w:color w:val="FF0000"/>
          <w:kern w:val="0"/>
          <w:sz w:val="24"/>
          <w:szCs w:val="24"/>
          <w:shd w:val="clear" w:color="auto" w:fill="FFFFFF"/>
        </w:rPr>
        <w:t>5：</w:t>
      </w:r>
      <w:r w:rsidR="00C664FC" w:rsidRPr="00812B37">
        <w:rPr>
          <w:rFonts w:asciiTheme="minorEastAsia" w:hAnsiTheme="minorEastAsia" w:cs="宋体" w:hint="eastAsia"/>
          <w:b/>
          <w:color w:val="FF0000"/>
          <w:kern w:val="0"/>
          <w:sz w:val="24"/>
          <w:szCs w:val="24"/>
          <w:shd w:val="clear" w:color="auto" w:fill="FFFFFF"/>
        </w:rPr>
        <w:t>解热、镇痛、抗炎药常考的禁忌证</w:t>
      </w:r>
    </w:p>
    <w:tbl>
      <w:tblPr>
        <w:tblStyle w:val="a6"/>
        <w:tblW w:w="7513" w:type="dxa"/>
        <w:tblInd w:w="675" w:type="dxa"/>
        <w:tblLook w:val="04A0"/>
      </w:tblPr>
      <w:tblGrid>
        <w:gridCol w:w="1560"/>
        <w:gridCol w:w="5953"/>
      </w:tblGrid>
      <w:tr w:rsidR="00C664FC" w:rsidRPr="00812B37" w:rsidTr="00EB582F">
        <w:tc>
          <w:tcPr>
            <w:tcW w:w="156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w:t>
            </w:r>
          </w:p>
        </w:tc>
        <w:tc>
          <w:tcPr>
            <w:tcW w:w="5953"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常考的禁忌证</w:t>
            </w:r>
          </w:p>
        </w:tc>
      </w:tr>
      <w:tr w:rsidR="00C664FC" w:rsidRPr="00812B37" w:rsidTr="00EB582F">
        <w:tc>
          <w:tcPr>
            <w:tcW w:w="156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阿司匹林</w:t>
            </w:r>
          </w:p>
        </w:tc>
        <w:tc>
          <w:tcPr>
            <w:tcW w:w="5953"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血友病或血小板减少症患者禁用</w:t>
            </w:r>
          </w:p>
        </w:tc>
      </w:tr>
      <w:tr w:rsidR="00C664FC" w:rsidRPr="00812B37" w:rsidTr="00EB582F">
        <w:tc>
          <w:tcPr>
            <w:tcW w:w="156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双氯芬酸</w:t>
            </w:r>
          </w:p>
        </w:tc>
        <w:tc>
          <w:tcPr>
            <w:tcW w:w="5953"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肛门炎者禁止直肠给药</w:t>
            </w:r>
          </w:p>
        </w:tc>
      </w:tr>
      <w:tr w:rsidR="00C664FC" w:rsidRPr="00812B37" w:rsidTr="00EB582F">
        <w:tc>
          <w:tcPr>
            <w:tcW w:w="156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尼美舒利</w:t>
            </w:r>
          </w:p>
        </w:tc>
        <w:tc>
          <w:tcPr>
            <w:tcW w:w="5953"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12岁以下儿童禁用</w:t>
            </w:r>
          </w:p>
        </w:tc>
      </w:tr>
      <w:tr w:rsidR="00C664FC" w:rsidRPr="00812B37" w:rsidTr="00EB582F">
        <w:tc>
          <w:tcPr>
            <w:tcW w:w="156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塞来昔布</w:t>
            </w:r>
          </w:p>
        </w:tc>
        <w:tc>
          <w:tcPr>
            <w:tcW w:w="5953"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对磺胺类药过敏者，有心肌梗死病史或脑卒中病史，重度肝损患者禁用</w:t>
            </w:r>
          </w:p>
        </w:tc>
      </w:tr>
      <w:tr w:rsidR="00C664FC" w:rsidRPr="00812B37" w:rsidTr="00EB582F">
        <w:tc>
          <w:tcPr>
            <w:tcW w:w="156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吲哚美辛</w:t>
            </w:r>
          </w:p>
        </w:tc>
        <w:tc>
          <w:tcPr>
            <w:tcW w:w="5953"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癫痫、帕金森病及精神疾病者禁用，肛门炎者禁止直肠给药</w:t>
            </w:r>
          </w:p>
        </w:tc>
      </w:tr>
    </w:tbl>
    <w:p w:rsidR="00C664FC"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EB582F" w:rsidRPr="00812B37">
        <w:rPr>
          <w:rFonts w:asciiTheme="minorEastAsia" w:hAnsiTheme="minorEastAsia" w:cs="宋体" w:hint="eastAsia"/>
          <w:b/>
          <w:color w:val="FF0000"/>
          <w:kern w:val="0"/>
          <w:sz w:val="24"/>
          <w:szCs w:val="24"/>
          <w:shd w:val="clear" w:color="auto" w:fill="FFFFFF"/>
        </w:rPr>
        <w:t>6</w:t>
      </w:r>
      <w:r w:rsidR="00C664FC" w:rsidRPr="00812B37">
        <w:rPr>
          <w:rFonts w:asciiTheme="minorEastAsia" w:hAnsiTheme="minorEastAsia" w:cs="宋体" w:hint="eastAsia"/>
          <w:b/>
          <w:color w:val="FF0000"/>
          <w:kern w:val="0"/>
          <w:sz w:val="24"/>
          <w:szCs w:val="24"/>
          <w:shd w:val="clear" w:color="auto" w:fill="FFFFFF"/>
        </w:rPr>
        <w:t>：抗痛风药的作用特点</w:t>
      </w:r>
    </w:p>
    <w:p w:rsidR="00C664FC" w:rsidRPr="00812B37" w:rsidRDefault="00C664FC" w:rsidP="00812B37">
      <w:pPr>
        <w:widowControl/>
        <w:spacing w:line="360" w:lineRule="auto"/>
        <w:ind w:firstLineChars="200" w:firstLine="480"/>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急性痛风发作主要用秋水仙碱和NSAID</w:t>
      </w:r>
      <w:r w:rsidR="00EB582F" w:rsidRPr="00812B37">
        <w:rPr>
          <w:rFonts w:asciiTheme="minorEastAsia" w:hAnsiTheme="minorEastAsia" w:cs="宋体" w:hint="eastAsia"/>
          <w:color w:val="333333"/>
          <w:kern w:val="0"/>
          <w:sz w:val="24"/>
          <w:szCs w:val="24"/>
          <w:shd w:val="clear" w:color="auto" w:fill="FFFFFF"/>
        </w:rPr>
        <w:t>，</w:t>
      </w:r>
      <w:r w:rsidRPr="00812B37">
        <w:rPr>
          <w:rFonts w:asciiTheme="minorEastAsia" w:hAnsiTheme="minorEastAsia" w:cs="宋体" w:hint="eastAsia"/>
          <w:color w:val="333333"/>
          <w:kern w:val="0"/>
          <w:sz w:val="24"/>
          <w:szCs w:val="24"/>
          <w:shd w:val="clear" w:color="auto" w:fill="FFFFFF"/>
        </w:rPr>
        <w:t>慢性痛风发作主要用丙磺舒和别嘌醇等。</w:t>
      </w:r>
    </w:p>
    <w:tbl>
      <w:tblPr>
        <w:tblStyle w:val="a6"/>
        <w:tblW w:w="0" w:type="auto"/>
        <w:tblInd w:w="675" w:type="dxa"/>
        <w:tblLook w:val="04A0"/>
      </w:tblPr>
      <w:tblGrid>
        <w:gridCol w:w="1701"/>
        <w:gridCol w:w="1276"/>
        <w:gridCol w:w="4678"/>
      </w:tblGrid>
      <w:tr w:rsidR="004A3F25" w:rsidRPr="00812B37" w:rsidTr="004A3F25">
        <w:tc>
          <w:tcPr>
            <w:tcW w:w="1701" w:type="dxa"/>
            <w:vMerge w:val="restart"/>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抑制粒细胞浸润炎症反应药</w:t>
            </w: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4678"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秋水仙碱</w:t>
            </w:r>
          </w:p>
        </w:tc>
      </w:tr>
      <w:tr w:rsidR="004A3F25" w:rsidRPr="00812B37" w:rsidTr="004A3F25">
        <w:tc>
          <w:tcPr>
            <w:tcW w:w="1701" w:type="dxa"/>
            <w:vMerge/>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4678"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用于痛风的急性期、痛风关节炎急性发作和预防</w:t>
            </w:r>
          </w:p>
        </w:tc>
      </w:tr>
      <w:tr w:rsidR="004A3F25" w:rsidRPr="00812B37" w:rsidTr="004A3F25">
        <w:tc>
          <w:tcPr>
            <w:tcW w:w="1701" w:type="dxa"/>
            <w:vMerge w:val="restart"/>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促进尿酸排泄药</w:t>
            </w: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4678"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丙磺舒、苯溴马隆</w:t>
            </w:r>
          </w:p>
        </w:tc>
      </w:tr>
      <w:tr w:rsidR="004A3F25" w:rsidRPr="00812B37" w:rsidTr="004A3F25">
        <w:tc>
          <w:tcPr>
            <w:tcW w:w="1701" w:type="dxa"/>
            <w:vMerge/>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4678"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可抑制近端肾小管对尿酸盐的重吸收，使尿酸排出增加，降低血尿酸浓度，减少尿酸沉积。亦促进尿酸结晶的重新溶解。</w:t>
            </w:r>
          </w:p>
        </w:tc>
      </w:tr>
      <w:tr w:rsidR="004A3F25" w:rsidRPr="00812B37" w:rsidTr="004A3F25">
        <w:tc>
          <w:tcPr>
            <w:tcW w:w="1701" w:type="dxa"/>
            <w:vMerge w:val="restart"/>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抑制尿酸生成药</w:t>
            </w: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4678"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别嘌醇</w:t>
            </w:r>
          </w:p>
        </w:tc>
      </w:tr>
      <w:tr w:rsidR="004A3F25" w:rsidRPr="00812B37" w:rsidTr="004A3F25">
        <w:tc>
          <w:tcPr>
            <w:tcW w:w="1701" w:type="dxa"/>
            <w:vMerge/>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4678"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别嘌醇尤其适用于血尿酸和24小时尿尿酸过多或有痛风结石、肾结石、泌尿系统结石、不宜应用促进尿酸排出药者</w:t>
            </w:r>
            <w:r w:rsidRPr="00812B37">
              <w:rPr>
                <w:rFonts w:asciiTheme="minorEastAsia" w:hAnsiTheme="minorEastAsia" w:cs="宋体" w:hint="eastAsia"/>
                <w:color w:val="333333"/>
                <w:kern w:val="0"/>
                <w:sz w:val="24"/>
                <w:szCs w:val="24"/>
                <w:shd w:val="clear" w:color="auto" w:fill="FFFFFF"/>
              </w:rPr>
              <w:t>。</w:t>
            </w:r>
          </w:p>
        </w:tc>
      </w:tr>
      <w:tr w:rsidR="004A3F25" w:rsidRPr="00812B37" w:rsidTr="004A3F25">
        <w:tc>
          <w:tcPr>
            <w:tcW w:w="1701" w:type="dxa"/>
            <w:vMerge w:val="restart"/>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碱化尿液药</w:t>
            </w: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4678"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碳酸氢钠</w:t>
            </w:r>
          </w:p>
        </w:tc>
      </w:tr>
      <w:tr w:rsidR="004A3F25" w:rsidRPr="00812B37" w:rsidTr="004A3F25">
        <w:tc>
          <w:tcPr>
            <w:tcW w:w="1701" w:type="dxa"/>
            <w:vMerge/>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6"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4678"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服用碳酸氢钠期间宜多饮水，使尿液呈碱性以利于排酸。</w:t>
            </w:r>
          </w:p>
        </w:tc>
      </w:tr>
    </w:tbl>
    <w:p w:rsidR="006B5F14"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EB582F" w:rsidRPr="00812B37">
        <w:rPr>
          <w:rFonts w:asciiTheme="minorEastAsia" w:hAnsiTheme="minorEastAsia" w:cs="宋体" w:hint="eastAsia"/>
          <w:b/>
          <w:color w:val="FF0000"/>
          <w:kern w:val="0"/>
          <w:sz w:val="24"/>
          <w:szCs w:val="24"/>
          <w:shd w:val="clear" w:color="auto" w:fill="FFFFFF"/>
        </w:rPr>
        <w:t>7</w:t>
      </w:r>
      <w:r w:rsidR="00DA49C8" w:rsidRPr="00812B37">
        <w:rPr>
          <w:rFonts w:asciiTheme="minorEastAsia" w:hAnsiTheme="minorEastAsia" w:cs="宋体" w:hint="eastAsia"/>
          <w:b/>
          <w:color w:val="FF0000"/>
          <w:kern w:val="0"/>
          <w:sz w:val="24"/>
          <w:szCs w:val="24"/>
          <w:shd w:val="clear" w:color="auto" w:fill="FFFFFF"/>
        </w:rPr>
        <w:t>：镇咳药</w:t>
      </w:r>
      <w:r w:rsidR="00F62EAF" w:rsidRPr="00812B37">
        <w:rPr>
          <w:rFonts w:asciiTheme="minorEastAsia" w:hAnsiTheme="minorEastAsia" w:cs="宋体" w:hint="eastAsia"/>
          <w:b/>
          <w:color w:val="FF0000"/>
          <w:kern w:val="0"/>
          <w:sz w:val="24"/>
          <w:szCs w:val="24"/>
          <w:shd w:val="clear" w:color="auto" w:fill="FFFFFF"/>
        </w:rPr>
        <w:t>的分类及不良反应</w:t>
      </w:r>
    </w:p>
    <w:tbl>
      <w:tblPr>
        <w:tblStyle w:val="a6"/>
        <w:tblW w:w="0" w:type="auto"/>
        <w:tblInd w:w="675" w:type="dxa"/>
        <w:tblLook w:val="04A0"/>
      </w:tblPr>
      <w:tblGrid>
        <w:gridCol w:w="1985"/>
        <w:gridCol w:w="5670"/>
      </w:tblGrid>
      <w:tr w:rsidR="00C664FC" w:rsidRPr="00812B37" w:rsidTr="004A3F25">
        <w:tc>
          <w:tcPr>
            <w:tcW w:w="7655" w:type="dxa"/>
            <w:gridSpan w:val="2"/>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镇咳药的分类</w:t>
            </w:r>
          </w:p>
        </w:tc>
      </w:tr>
      <w:tr w:rsidR="00C664FC" w:rsidRPr="00812B37" w:rsidTr="004A3F25">
        <w:tc>
          <w:tcPr>
            <w:tcW w:w="1985"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中枢性镇咳药</w:t>
            </w:r>
          </w:p>
        </w:tc>
        <w:tc>
          <w:tcPr>
            <w:tcW w:w="567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右美沙芬、喷托维林、可待因、双氢可待因、福尔可定、苯丙哌林、依普拉酮、二氧丙嗪</w:t>
            </w:r>
          </w:p>
        </w:tc>
      </w:tr>
      <w:tr w:rsidR="00C664FC" w:rsidRPr="00812B37" w:rsidTr="004A3F25">
        <w:tc>
          <w:tcPr>
            <w:tcW w:w="1985"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外周性镇咳药</w:t>
            </w:r>
          </w:p>
        </w:tc>
        <w:tc>
          <w:tcPr>
            <w:tcW w:w="567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那可丁、左羟丙哌嗪</w:t>
            </w:r>
          </w:p>
        </w:tc>
      </w:tr>
      <w:tr w:rsidR="00C664FC" w:rsidRPr="00812B37" w:rsidTr="004A3F25">
        <w:tc>
          <w:tcPr>
            <w:tcW w:w="1985"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兼有中枢性和外周性两种镇咳药</w:t>
            </w:r>
          </w:p>
        </w:tc>
        <w:tc>
          <w:tcPr>
            <w:tcW w:w="567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苯丙哌林、依普拉酮</w:t>
            </w:r>
          </w:p>
        </w:tc>
      </w:tr>
      <w:tr w:rsidR="00C664FC" w:rsidRPr="00812B37" w:rsidTr="004A3F25">
        <w:tc>
          <w:tcPr>
            <w:tcW w:w="7655" w:type="dxa"/>
            <w:gridSpan w:val="2"/>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典型不良反应和禁忌</w:t>
            </w:r>
          </w:p>
        </w:tc>
      </w:tr>
      <w:tr w:rsidR="00C664FC" w:rsidRPr="00812B37" w:rsidTr="004A3F25">
        <w:tc>
          <w:tcPr>
            <w:tcW w:w="1985" w:type="dxa"/>
            <w:vMerge w:val="restart"/>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中枢性镇咳药</w:t>
            </w:r>
          </w:p>
        </w:tc>
        <w:tc>
          <w:tcPr>
            <w:tcW w:w="567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兴奋、幻想、惊厥、便秘、心率增快、情绪激动、耳鸣、口干；患者重复使用中枢性镇咳药可产生耐药性，久用有成瘾性</w:t>
            </w:r>
          </w:p>
        </w:tc>
      </w:tr>
      <w:tr w:rsidR="00C664FC" w:rsidRPr="00812B37" w:rsidTr="004A3F25">
        <w:tc>
          <w:tcPr>
            <w:tcW w:w="1985" w:type="dxa"/>
            <w:vMerge/>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p>
        </w:tc>
        <w:tc>
          <w:tcPr>
            <w:tcW w:w="567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右美沙芬：无镇痛，无成瘾，无耐受，不抑制呼吸。</w:t>
            </w:r>
          </w:p>
        </w:tc>
      </w:tr>
      <w:tr w:rsidR="00C664FC" w:rsidRPr="00812B37" w:rsidTr="004A3F25">
        <w:tc>
          <w:tcPr>
            <w:tcW w:w="1985" w:type="dxa"/>
            <w:vMerge/>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p>
        </w:tc>
        <w:tc>
          <w:tcPr>
            <w:tcW w:w="5670"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苯丙哌林：无麻醉作用，不引起便秘，无成瘾性，无耐受性，不引起胆道和十二指肠痉挛。</w:t>
            </w:r>
          </w:p>
        </w:tc>
      </w:tr>
      <w:tr w:rsidR="00C664FC" w:rsidRPr="00812B37" w:rsidTr="004A3F25">
        <w:tc>
          <w:tcPr>
            <w:tcW w:w="1985"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中枢兼外周性镇咳药（苯丙哌林）</w:t>
            </w:r>
          </w:p>
        </w:tc>
        <w:tc>
          <w:tcPr>
            <w:tcW w:w="5670" w:type="dxa"/>
          </w:tcPr>
          <w:p w:rsidR="00C664FC" w:rsidRPr="00812B37" w:rsidRDefault="00C664FC"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口腔麻木，应整片吞服</w:t>
            </w:r>
          </w:p>
        </w:tc>
      </w:tr>
    </w:tbl>
    <w:p w:rsidR="00C664FC"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4A3F25" w:rsidRPr="00812B37">
        <w:rPr>
          <w:rFonts w:asciiTheme="minorEastAsia" w:hAnsiTheme="minorEastAsia" w:cs="宋体" w:hint="eastAsia"/>
          <w:b/>
          <w:color w:val="FF0000"/>
          <w:kern w:val="0"/>
          <w:sz w:val="24"/>
          <w:szCs w:val="24"/>
          <w:shd w:val="clear" w:color="auto" w:fill="FFFFFF"/>
        </w:rPr>
        <w:t>8：</w:t>
      </w:r>
      <w:r w:rsidR="00C664FC" w:rsidRPr="00812B37">
        <w:rPr>
          <w:rFonts w:asciiTheme="minorEastAsia" w:hAnsiTheme="minorEastAsia" w:cs="宋体" w:hint="eastAsia"/>
          <w:b/>
          <w:color w:val="FF0000"/>
          <w:kern w:val="0"/>
          <w:sz w:val="24"/>
          <w:szCs w:val="24"/>
          <w:shd w:val="clear" w:color="auto" w:fill="FFFFFF"/>
        </w:rPr>
        <w:t>平喘药——β</w:t>
      </w:r>
      <w:r w:rsidR="00C664FC" w:rsidRPr="00812B37">
        <w:rPr>
          <w:rFonts w:asciiTheme="minorEastAsia" w:hAnsiTheme="minorEastAsia" w:cs="宋体" w:hint="eastAsia"/>
          <w:b/>
          <w:color w:val="FF0000"/>
          <w:kern w:val="0"/>
          <w:sz w:val="24"/>
          <w:szCs w:val="24"/>
          <w:shd w:val="clear" w:color="auto" w:fill="FFFFFF"/>
          <w:vertAlign w:val="subscript"/>
        </w:rPr>
        <w:t>2</w:t>
      </w:r>
      <w:r w:rsidR="00C664FC" w:rsidRPr="00812B37">
        <w:rPr>
          <w:rFonts w:asciiTheme="minorEastAsia" w:hAnsiTheme="minorEastAsia" w:cs="宋体" w:hint="eastAsia"/>
          <w:b/>
          <w:color w:val="FF0000"/>
          <w:kern w:val="0"/>
          <w:sz w:val="24"/>
          <w:szCs w:val="24"/>
          <w:shd w:val="clear" w:color="auto" w:fill="FFFFFF"/>
        </w:rPr>
        <w:t>肾上腺素受体激动剂特点及不良反应</w:t>
      </w:r>
    </w:p>
    <w:tbl>
      <w:tblPr>
        <w:tblStyle w:val="a6"/>
        <w:tblW w:w="0" w:type="auto"/>
        <w:tblInd w:w="675" w:type="dxa"/>
        <w:tblLook w:val="04A0"/>
      </w:tblPr>
      <w:tblGrid>
        <w:gridCol w:w="1560"/>
        <w:gridCol w:w="1417"/>
        <w:gridCol w:w="4678"/>
      </w:tblGrid>
      <w:tr w:rsidR="004A3F25" w:rsidRPr="00812B37" w:rsidTr="004A3F25">
        <w:tc>
          <w:tcPr>
            <w:tcW w:w="1560" w:type="dxa"/>
            <w:vMerge w:val="restart"/>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短效</w:t>
            </w:r>
            <w:r w:rsidRPr="00812B37">
              <w:rPr>
                <w:rFonts w:asciiTheme="minorEastAsia" w:hAnsiTheme="minorEastAsia" w:cs="宋体" w:hint="eastAsia"/>
                <w:color w:val="333333"/>
                <w:kern w:val="0"/>
                <w:sz w:val="24"/>
                <w:szCs w:val="24"/>
                <w:shd w:val="clear" w:color="auto" w:fill="FFFFFF"/>
              </w:rPr>
              <w:t>β</w:t>
            </w:r>
            <w:r w:rsidRPr="00812B37">
              <w:rPr>
                <w:rFonts w:asciiTheme="minorEastAsia" w:hAnsiTheme="minorEastAsia" w:cs="宋体"/>
                <w:color w:val="333333"/>
                <w:kern w:val="0"/>
                <w:sz w:val="24"/>
                <w:szCs w:val="24"/>
                <w:shd w:val="clear" w:color="auto" w:fill="FFFFFF"/>
                <w:vertAlign w:val="subscript"/>
              </w:rPr>
              <w:t>2</w:t>
            </w:r>
            <w:r w:rsidRPr="00812B37">
              <w:rPr>
                <w:rFonts w:asciiTheme="minorEastAsia" w:hAnsiTheme="minorEastAsia" w:cs="宋体"/>
                <w:color w:val="333333"/>
                <w:kern w:val="0"/>
                <w:sz w:val="24"/>
                <w:szCs w:val="24"/>
                <w:shd w:val="clear" w:color="auto" w:fill="FFFFFF"/>
              </w:rPr>
              <w:t>受体激动剂</w:t>
            </w:r>
          </w:p>
        </w:tc>
        <w:tc>
          <w:tcPr>
            <w:tcW w:w="1417"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4678"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沙丁胺醇和特布他林</w:t>
            </w:r>
          </w:p>
        </w:tc>
      </w:tr>
      <w:tr w:rsidR="004A3F25" w:rsidRPr="00812B37" w:rsidTr="004A3F25">
        <w:tc>
          <w:tcPr>
            <w:tcW w:w="1560" w:type="dxa"/>
            <w:vMerge/>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4678"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缓解轻、中度急性哮喘症状的首选药</w:t>
            </w:r>
          </w:p>
        </w:tc>
      </w:tr>
      <w:tr w:rsidR="004A3F25" w:rsidRPr="00812B37" w:rsidTr="004A3F25">
        <w:tc>
          <w:tcPr>
            <w:tcW w:w="1560" w:type="dxa"/>
            <w:vMerge/>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不良反应</w:t>
            </w:r>
          </w:p>
        </w:tc>
        <w:tc>
          <w:tcPr>
            <w:tcW w:w="4678"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沙丁胺醇</w:t>
            </w:r>
            <w:r w:rsidRPr="00812B37">
              <w:rPr>
                <w:rFonts w:asciiTheme="minorEastAsia" w:hAnsiTheme="minorEastAsia" w:cs="宋体"/>
                <w:color w:val="333333"/>
                <w:kern w:val="0"/>
                <w:sz w:val="24"/>
                <w:szCs w:val="24"/>
                <w:shd w:val="clear" w:color="auto" w:fill="FFFFFF"/>
              </w:rPr>
              <w:t>不良反应常见震颤、恶心、心悸、头痛、失眠等，尤其可能引起严重的血钾过低。</w:t>
            </w:r>
          </w:p>
        </w:tc>
      </w:tr>
      <w:tr w:rsidR="004A3F25" w:rsidRPr="00812B37" w:rsidTr="004A3F25">
        <w:tc>
          <w:tcPr>
            <w:tcW w:w="1560" w:type="dxa"/>
            <w:vMerge w:val="restart"/>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长效</w:t>
            </w:r>
            <w:r w:rsidRPr="00812B37">
              <w:rPr>
                <w:rFonts w:asciiTheme="minorEastAsia" w:hAnsiTheme="minorEastAsia" w:cs="宋体" w:hint="eastAsia"/>
                <w:color w:val="333333"/>
                <w:kern w:val="0"/>
                <w:sz w:val="24"/>
                <w:szCs w:val="24"/>
                <w:shd w:val="clear" w:color="auto" w:fill="FFFFFF"/>
              </w:rPr>
              <w:t>β</w:t>
            </w:r>
            <w:r w:rsidRPr="00812B37">
              <w:rPr>
                <w:rFonts w:asciiTheme="minorEastAsia" w:hAnsiTheme="minorEastAsia" w:cs="宋体"/>
                <w:color w:val="333333"/>
                <w:kern w:val="0"/>
                <w:sz w:val="24"/>
                <w:szCs w:val="24"/>
                <w:shd w:val="clear" w:color="auto" w:fill="FFFFFF"/>
                <w:vertAlign w:val="subscript"/>
              </w:rPr>
              <w:t>2</w:t>
            </w:r>
            <w:r w:rsidRPr="00812B37">
              <w:rPr>
                <w:rFonts w:asciiTheme="minorEastAsia" w:hAnsiTheme="minorEastAsia" w:cs="宋体"/>
                <w:color w:val="333333"/>
                <w:kern w:val="0"/>
                <w:sz w:val="24"/>
                <w:szCs w:val="24"/>
                <w:shd w:val="clear" w:color="auto" w:fill="FFFFFF"/>
              </w:rPr>
              <w:t>受体激动剂</w:t>
            </w:r>
          </w:p>
        </w:tc>
        <w:tc>
          <w:tcPr>
            <w:tcW w:w="1417"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4678"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福莫特罗、沙美特罗及丙卡特罗</w:t>
            </w:r>
          </w:p>
        </w:tc>
      </w:tr>
      <w:tr w:rsidR="004A3F25" w:rsidRPr="00812B37" w:rsidTr="004A3F25">
        <w:tc>
          <w:tcPr>
            <w:tcW w:w="1560" w:type="dxa"/>
            <w:vMerge/>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tcPr>
          <w:p w:rsidR="004A3F25" w:rsidRPr="00812B37" w:rsidRDefault="004A3F25"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4678" w:type="dxa"/>
          </w:tcPr>
          <w:p w:rsidR="004A3F25" w:rsidRPr="00812B37" w:rsidRDefault="004A3F25"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长效</w:t>
            </w:r>
            <w:r w:rsidRPr="00812B37">
              <w:rPr>
                <w:rFonts w:asciiTheme="minorEastAsia" w:hAnsiTheme="minorEastAsia" w:cs="宋体" w:hint="eastAsia"/>
                <w:color w:val="333333"/>
                <w:kern w:val="0"/>
                <w:sz w:val="24"/>
                <w:szCs w:val="24"/>
                <w:shd w:val="clear" w:color="auto" w:fill="FFFFFF"/>
              </w:rPr>
              <w:t>β</w:t>
            </w:r>
            <w:r w:rsidRPr="00812B37">
              <w:rPr>
                <w:rFonts w:asciiTheme="minorEastAsia" w:hAnsiTheme="minorEastAsia" w:cs="宋体"/>
                <w:color w:val="333333"/>
                <w:kern w:val="0"/>
                <w:sz w:val="24"/>
                <w:szCs w:val="24"/>
                <w:shd w:val="clear" w:color="auto" w:fill="FFFFFF"/>
                <w:vertAlign w:val="subscript"/>
              </w:rPr>
              <w:t>2</w:t>
            </w:r>
            <w:r w:rsidRPr="00812B37">
              <w:rPr>
                <w:rFonts w:asciiTheme="minorEastAsia" w:hAnsiTheme="minorEastAsia" w:cs="宋体"/>
                <w:color w:val="333333"/>
                <w:kern w:val="0"/>
                <w:sz w:val="24"/>
                <w:szCs w:val="24"/>
                <w:shd w:val="clear" w:color="auto" w:fill="FFFFFF"/>
              </w:rPr>
              <w:t>受体激动剂不推荐单独使用，须与吸</w:t>
            </w:r>
            <w:r w:rsidRPr="00812B37">
              <w:rPr>
                <w:rFonts w:asciiTheme="minorEastAsia" w:hAnsiTheme="minorEastAsia" w:cs="宋体" w:hint="eastAsia"/>
                <w:color w:val="333333"/>
                <w:kern w:val="0"/>
                <w:sz w:val="24"/>
                <w:szCs w:val="24"/>
                <w:shd w:val="clear" w:color="auto" w:fill="FFFFFF"/>
              </w:rPr>
              <w:t>入</w:t>
            </w:r>
            <w:r w:rsidRPr="00812B37">
              <w:rPr>
                <w:rFonts w:asciiTheme="minorEastAsia" w:hAnsiTheme="minorEastAsia" w:cs="宋体"/>
                <w:color w:val="333333"/>
                <w:kern w:val="0"/>
                <w:sz w:val="24"/>
                <w:szCs w:val="24"/>
                <w:shd w:val="clear" w:color="auto" w:fill="FFFFFF"/>
              </w:rPr>
              <w:t>型肾上腺皮质激素联合应用，不适合初始用于快速恶化的急性哮喘发作，仅用于需要长期用药的患者。但福莫特罗可作为气道痉挛的应急缓解药物。</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4A3F25" w:rsidRPr="00812B37">
        <w:rPr>
          <w:rFonts w:asciiTheme="minorEastAsia" w:hAnsiTheme="minorEastAsia" w:cs="宋体" w:hint="eastAsia"/>
          <w:b/>
          <w:color w:val="FF0000"/>
          <w:kern w:val="0"/>
          <w:sz w:val="24"/>
          <w:szCs w:val="24"/>
          <w:shd w:val="clear" w:color="auto" w:fill="FFFFFF"/>
        </w:rPr>
        <w:t>9</w:t>
      </w:r>
      <w:r w:rsidR="00C664FC" w:rsidRPr="00812B37">
        <w:rPr>
          <w:rFonts w:asciiTheme="minorEastAsia" w:hAnsiTheme="minorEastAsia" w:cs="宋体" w:hint="eastAsia"/>
          <w:b/>
          <w:color w:val="FF0000"/>
          <w:kern w:val="0"/>
          <w:sz w:val="24"/>
          <w:szCs w:val="24"/>
          <w:shd w:val="clear" w:color="auto" w:fill="FFFFFF"/>
        </w:rPr>
        <w:t>：平喘药——黄嘌呤类药物</w:t>
      </w:r>
    </w:p>
    <w:tbl>
      <w:tblPr>
        <w:tblStyle w:val="a6"/>
        <w:tblW w:w="0" w:type="auto"/>
        <w:tblInd w:w="675" w:type="dxa"/>
        <w:tblLook w:val="04A0"/>
      </w:tblPr>
      <w:tblGrid>
        <w:gridCol w:w="1701"/>
        <w:gridCol w:w="6146"/>
      </w:tblGrid>
      <w:tr w:rsidR="00783737" w:rsidRPr="00812B37" w:rsidTr="00783737">
        <w:tc>
          <w:tcPr>
            <w:tcW w:w="1701" w:type="dxa"/>
          </w:tcPr>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146" w:type="dxa"/>
          </w:tcPr>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①茶碱为代表药物，与盐基或碱基可形成复盐，如氨茶碱。</w:t>
            </w:r>
            <w:r w:rsidRPr="00812B37">
              <w:rPr>
                <w:rFonts w:asciiTheme="minorEastAsia" w:hAnsiTheme="minorEastAsia" w:cs="宋体" w:hint="eastAsia"/>
                <w:color w:val="333333"/>
                <w:kern w:val="0"/>
                <w:sz w:val="24"/>
                <w:szCs w:val="24"/>
                <w:shd w:val="clear" w:color="auto" w:fill="FFFFFF"/>
              </w:rPr>
              <w:lastRenderedPageBreak/>
              <w:t>水溶性显著提高，故并不增强药理作用。</w:t>
            </w:r>
          </w:p>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②茶碱衍生物（多索茶碱、二羟丙茶碱）：药理作用比茶碱弱，对胃肠道刺激较小。适用于慢性哮喘，尤其是夜间发作的哮喘患者</w:t>
            </w:r>
          </w:p>
        </w:tc>
      </w:tr>
      <w:tr w:rsidR="00783737" w:rsidRPr="00812B37" w:rsidTr="00783737">
        <w:tc>
          <w:tcPr>
            <w:tcW w:w="1701" w:type="dxa"/>
          </w:tcPr>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典型不良反应</w:t>
            </w:r>
          </w:p>
        </w:tc>
        <w:tc>
          <w:tcPr>
            <w:tcW w:w="6146" w:type="dxa"/>
          </w:tcPr>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①血药浓度在15～20μm/ml时：会出现毒性反应，早期多见恶心、呕吐、易激动、失眠等；</w:t>
            </w:r>
          </w:p>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②血药浓度超过20μm/ml时：会出现心动过速、心律失常；</w:t>
            </w:r>
          </w:p>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③当血药浓度超过40μm/ml时：会出现发热、失水、惊厥，严重者呼吸、心跳停止，甚至致死</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4A3F25" w:rsidRPr="00812B37">
        <w:rPr>
          <w:rFonts w:asciiTheme="minorEastAsia" w:hAnsiTheme="minorEastAsia" w:cs="宋体" w:hint="eastAsia"/>
          <w:b/>
          <w:color w:val="FF0000"/>
          <w:kern w:val="0"/>
          <w:sz w:val="24"/>
          <w:szCs w:val="24"/>
          <w:shd w:val="clear" w:color="auto" w:fill="FFFFFF"/>
        </w:rPr>
        <w:t>10</w:t>
      </w:r>
      <w:r w:rsidR="00C664FC" w:rsidRPr="00812B37">
        <w:rPr>
          <w:rFonts w:asciiTheme="minorEastAsia" w:hAnsiTheme="minorEastAsia" w:cs="宋体" w:hint="eastAsia"/>
          <w:b/>
          <w:color w:val="FF0000"/>
          <w:kern w:val="0"/>
          <w:sz w:val="24"/>
          <w:szCs w:val="24"/>
          <w:shd w:val="clear" w:color="auto" w:fill="FFFFFF"/>
        </w:rPr>
        <w:t>：抗酸剂</w:t>
      </w:r>
    </w:p>
    <w:tbl>
      <w:tblPr>
        <w:tblStyle w:val="a6"/>
        <w:tblW w:w="0" w:type="auto"/>
        <w:tblInd w:w="675" w:type="dxa"/>
        <w:tblLook w:val="04A0"/>
      </w:tblPr>
      <w:tblGrid>
        <w:gridCol w:w="1701"/>
        <w:gridCol w:w="1418"/>
        <w:gridCol w:w="4728"/>
      </w:tblGrid>
      <w:tr w:rsidR="00783737" w:rsidRPr="00812B37" w:rsidTr="00DD0075">
        <w:tc>
          <w:tcPr>
            <w:tcW w:w="1701" w:type="dxa"/>
            <w:vMerge w:val="restart"/>
          </w:tcPr>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146" w:type="dxa"/>
            <w:gridSpan w:val="2"/>
          </w:tcPr>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直接中和胃酸，能够快速有效地缓解反酸、胃痛等不适症状。</w:t>
            </w:r>
          </w:p>
        </w:tc>
      </w:tr>
      <w:tr w:rsidR="00783737" w:rsidRPr="00812B37" w:rsidTr="00783737">
        <w:tc>
          <w:tcPr>
            <w:tcW w:w="1701" w:type="dxa"/>
            <w:vMerge/>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18"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氢氧化铝</w:t>
            </w:r>
          </w:p>
        </w:tc>
        <w:tc>
          <w:tcPr>
            <w:tcW w:w="4728"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具有抗酸、吸附、局部止血和保护溃疡面等作用。</w:t>
            </w:r>
          </w:p>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①具有收敛止血作用，可致便秘；</w:t>
            </w:r>
          </w:p>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②与胃液混合，形成凝胶，覆盖在溃疡表面，起机械保护作用。</w:t>
            </w:r>
          </w:p>
        </w:tc>
      </w:tr>
      <w:tr w:rsidR="00783737" w:rsidRPr="00812B37" w:rsidTr="00783737">
        <w:tc>
          <w:tcPr>
            <w:tcW w:w="1701" w:type="dxa"/>
            <w:vMerge/>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18"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铝碳酸镁</w:t>
            </w:r>
          </w:p>
        </w:tc>
        <w:tc>
          <w:tcPr>
            <w:tcW w:w="4728"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在胃中可迅速转化为氢氧化铝和氢氧化镁。铝离子可松弛胃平滑肌引起胃排空延迟和便秘，而镁有导泻作用，因此基本上抵消了便秘和腹泻等不良反应。</w:t>
            </w:r>
          </w:p>
        </w:tc>
      </w:tr>
      <w:tr w:rsidR="00783737" w:rsidRPr="00812B37" w:rsidTr="00DD0075">
        <w:tc>
          <w:tcPr>
            <w:tcW w:w="1701" w:type="dxa"/>
          </w:tcPr>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6146" w:type="dxa"/>
            <w:gridSpan w:val="2"/>
          </w:tcPr>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①铝、钙剂可致便秘，与剂量相关。</w:t>
            </w:r>
          </w:p>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②严重铝潴留仅发生于肾衰竭患者，且可能会在长期应用氢氧化铝后出现神经毒性和贫血。</w:t>
            </w:r>
          </w:p>
          <w:p w:rsidR="00783737" w:rsidRPr="00812B37" w:rsidRDefault="00783737" w:rsidP="00812B37">
            <w:pPr>
              <w:widowControl/>
              <w:spacing w:line="360" w:lineRule="auto"/>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③氢氧化铝会阻碍肠道对磷酸盐的吸收，中等剂量氢氧化铝治疗2周可导致严重低磷血症。</w:t>
            </w:r>
          </w:p>
        </w:tc>
      </w:tr>
    </w:tbl>
    <w:p w:rsidR="00F62EAF" w:rsidRPr="00812B37" w:rsidRDefault="00783737" w:rsidP="00812B37">
      <w:pPr>
        <w:widowControl/>
        <w:spacing w:line="360" w:lineRule="auto"/>
        <w:ind w:firstLineChars="200" w:firstLine="482"/>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11</w:t>
      </w:r>
      <w:r w:rsidR="00F62EAF" w:rsidRPr="00812B37">
        <w:rPr>
          <w:rFonts w:asciiTheme="minorEastAsia" w:hAnsiTheme="minorEastAsia" w:cs="宋体" w:hint="eastAsia"/>
          <w:b/>
          <w:color w:val="FF0000"/>
          <w:kern w:val="0"/>
          <w:sz w:val="24"/>
          <w:szCs w:val="24"/>
          <w:shd w:val="clear" w:color="auto" w:fill="FFFFFF"/>
        </w:rPr>
        <w:t>：质子泵抑制剂</w:t>
      </w:r>
    </w:p>
    <w:tbl>
      <w:tblPr>
        <w:tblStyle w:val="a6"/>
        <w:tblW w:w="0" w:type="auto"/>
        <w:tblInd w:w="534" w:type="dxa"/>
        <w:tblLook w:val="04A0"/>
      </w:tblPr>
      <w:tblGrid>
        <w:gridCol w:w="1701"/>
        <w:gridCol w:w="6287"/>
      </w:tblGrid>
      <w:tr w:rsidR="00783737" w:rsidRPr="00812B37" w:rsidTr="00783737">
        <w:tc>
          <w:tcPr>
            <w:tcW w:w="1701"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287"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①奥美拉唑、埃索美拉唑会明显降低氯吡格雷的疗效。（可</w:t>
            </w:r>
            <w:r w:rsidRPr="00812B37">
              <w:rPr>
                <w:rFonts w:asciiTheme="minorEastAsia" w:hAnsiTheme="minorEastAsia" w:cs="宋体" w:hint="eastAsia"/>
                <w:color w:val="333333"/>
                <w:kern w:val="0"/>
                <w:sz w:val="24"/>
                <w:szCs w:val="24"/>
                <w:shd w:val="clear" w:color="auto" w:fill="FFFFFF"/>
              </w:rPr>
              <w:lastRenderedPageBreak/>
              <w:t>竞争肝药酶CYP2C19，CYP2C19而影响氯吡格雷代谢为有活性的产物）</w:t>
            </w:r>
          </w:p>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②兰索拉唑、右兰索拉唑、泮托拉唑对氯吡格雷的疗效影响弱</w:t>
            </w:r>
          </w:p>
        </w:tc>
      </w:tr>
      <w:tr w:rsidR="00783737" w:rsidRPr="00812B37" w:rsidTr="00783737">
        <w:tc>
          <w:tcPr>
            <w:tcW w:w="1701"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典型不良反应和禁忌</w:t>
            </w:r>
          </w:p>
        </w:tc>
        <w:tc>
          <w:tcPr>
            <w:tcW w:w="6287" w:type="dxa"/>
          </w:tcPr>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w:t>
            </w:r>
            <w:r w:rsidRPr="00812B37">
              <w:rPr>
                <w:rFonts w:asciiTheme="minorEastAsia" w:hAnsiTheme="minorEastAsia" w:cs="宋体" w:hint="eastAsia"/>
                <w:color w:val="333333"/>
                <w:kern w:val="0"/>
                <w:sz w:val="24"/>
                <w:szCs w:val="24"/>
              </w:rPr>
              <w:t>增加感染风险</w:t>
            </w:r>
            <w:r w:rsidRPr="00812B37">
              <w:rPr>
                <w:rFonts w:asciiTheme="minorEastAsia" w:hAnsiTheme="minorEastAsia" w:cs="宋体" w:hint="eastAsia"/>
                <w:color w:val="333333"/>
                <w:kern w:val="0"/>
                <w:sz w:val="24"/>
                <w:szCs w:val="24"/>
                <w:shd w:val="clear" w:color="auto" w:fill="FFFFFF"/>
              </w:rPr>
              <w:t>：胃酸是杀灭食物中细菌的一道防线，目前对PPI增加感染风险的关注主要集中在胃肠道和呼吸道两个方面。</w:t>
            </w:r>
          </w:p>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w:t>
            </w:r>
            <w:r w:rsidRPr="00812B37">
              <w:rPr>
                <w:rFonts w:asciiTheme="minorEastAsia" w:hAnsiTheme="minorEastAsia" w:cs="宋体" w:hint="eastAsia"/>
                <w:color w:val="333333"/>
                <w:kern w:val="0"/>
                <w:sz w:val="24"/>
                <w:szCs w:val="24"/>
              </w:rPr>
              <w:t>高胃泌素血症</w:t>
            </w:r>
            <w:r w:rsidRPr="00812B37">
              <w:rPr>
                <w:rFonts w:asciiTheme="minorEastAsia" w:hAnsiTheme="minorEastAsia" w:cs="宋体" w:hint="eastAsia"/>
                <w:color w:val="333333"/>
                <w:kern w:val="0"/>
                <w:sz w:val="24"/>
                <w:szCs w:val="24"/>
                <w:shd w:val="clear" w:color="auto" w:fill="FFFFFF"/>
              </w:rPr>
              <w:t>：胃酸和胃泌素存在明显的负反馈关系，会引起血清胃泌素浓度的反应性升高。</w:t>
            </w:r>
          </w:p>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w:t>
            </w:r>
            <w:r w:rsidRPr="00812B37">
              <w:rPr>
                <w:rFonts w:asciiTheme="minorEastAsia" w:hAnsiTheme="minorEastAsia" w:cs="宋体" w:hint="eastAsia"/>
                <w:color w:val="333333"/>
                <w:kern w:val="0"/>
                <w:sz w:val="24"/>
                <w:szCs w:val="24"/>
                <w:vertAlign w:val="superscript"/>
              </w:rPr>
              <w:t>13</w:t>
            </w:r>
            <w:r w:rsidRPr="00812B37">
              <w:rPr>
                <w:rFonts w:asciiTheme="minorEastAsia" w:hAnsiTheme="minorEastAsia" w:cs="宋体" w:hint="eastAsia"/>
                <w:color w:val="333333"/>
                <w:kern w:val="0"/>
                <w:sz w:val="24"/>
                <w:szCs w:val="24"/>
              </w:rPr>
              <w:t>C尿素呼气试验（UBT）结果出现假阴性</w:t>
            </w:r>
            <w:r w:rsidRPr="00812B37">
              <w:rPr>
                <w:rFonts w:asciiTheme="minorEastAsia" w:hAnsiTheme="minorEastAsia" w:cs="宋体" w:hint="eastAsia"/>
                <w:color w:val="333333"/>
                <w:kern w:val="0"/>
                <w:sz w:val="24"/>
                <w:szCs w:val="24"/>
                <w:shd w:val="clear" w:color="auto" w:fill="FFFFFF"/>
              </w:rPr>
              <w:t>：PPI对幽门螺杆菌有直接或间接的抑制作用。临床上应在PPI治疗后至少4周才能进行UBT试验。</w:t>
            </w:r>
          </w:p>
          <w:p w:rsidR="00783737" w:rsidRPr="00812B37" w:rsidRDefault="00783737"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w:t>
            </w:r>
            <w:r w:rsidRPr="00812B37">
              <w:rPr>
                <w:rFonts w:asciiTheme="minorEastAsia" w:hAnsiTheme="minorEastAsia" w:cs="宋体" w:hint="eastAsia"/>
                <w:color w:val="333333"/>
                <w:kern w:val="0"/>
                <w:sz w:val="24"/>
                <w:szCs w:val="24"/>
              </w:rPr>
              <w:t>不建议用5%葡萄糖稀释PPI针剂</w:t>
            </w:r>
            <w:r w:rsidRPr="00812B37">
              <w:rPr>
                <w:rFonts w:asciiTheme="minorEastAsia" w:hAnsiTheme="minorEastAsia" w:cs="宋体" w:hint="eastAsia"/>
                <w:color w:val="333333"/>
                <w:kern w:val="0"/>
                <w:sz w:val="24"/>
                <w:szCs w:val="24"/>
                <w:shd w:val="clear" w:color="auto" w:fill="FFFFFF"/>
              </w:rPr>
              <w:t>，葡萄糖注射液偏酸性，会加快PPI稀释后的降解速度</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12</w:t>
      </w:r>
      <w:r w:rsidR="00C664FC" w:rsidRPr="00812B37">
        <w:rPr>
          <w:rFonts w:asciiTheme="minorEastAsia" w:hAnsiTheme="minorEastAsia" w:cs="宋体" w:hint="eastAsia"/>
          <w:b/>
          <w:color w:val="FF0000"/>
          <w:kern w:val="0"/>
          <w:sz w:val="24"/>
          <w:szCs w:val="24"/>
          <w:shd w:val="clear" w:color="auto" w:fill="FFFFFF"/>
        </w:rPr>
        <w:t>：解痉药的作用特点及不良反应</w:t>
      </w:r>
    </w:p>
    <w:tbl>
      <w:tblPr>
        <w:tblStyle w:val="a6"/>
        <w:tblW w:w="0" w:type="auto"/>
        <w:tblInd w:w="534" w:type="dxa"/>
        <w:tblLook w:val="04A0"/>
      </w:tblPr>
      <w:tblGrid>
        <w:gridCol w:w="1842"/>
        <w:gridCol w:w="6146"/>
      </w:tblGrid>
      <w:tr w:rsidR="00783737" w:rsidRPr="00812B37" w:rsidTr="00783737">
        <w:tc>
          <w:tcPr>
            <w:tcW w:w="1842" w:type="dxa"/>
          </w:tcPr>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146" w:type="dxa"/>
          </w:tcPr>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①阿托品：剂量增加可依次出现如下反应：腺体分泌减少、瞳孔扩大和调节麻痹、心率加快、膀胱和胃肠道平滑肌的兴奋性降低、胃液分泌抑制。</w:t>
            </w:r>
          </w:p>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②山莨菪碱：作用与阿托品相似或稍弱，但扩瞳和抑制腺体分泌（如唾液腺）作用较弱，且极少引起中枢兴奋症状。</w:t>
            </w:r>
          </w:p>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③东莨菪碱：散瞳及抑制腺体分泌作用比阿托品强。更易通过血-脑屏障和胎盘屏障，对呼吸中枢具有兴奋作用，但对大脑皮层有明显的抑制作用，此外还有扩张毛细血管，改善微循环以及抗晕船、晕车等作用</w:t>
            </w:r>
          </w:p>
        </w:tc>
      </w:tr>
      <w:tr w:rsidR="00783737" w:rsidRPr="00812B37" w:rsidTr="00783737">
        <w:tc>
          <w:tcPr>
            <w:tcW w:w="1842" w:type="dxa"/>
          </w:tcPr>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6146" w:type="dxa"/>
          </w:tcPr>
          <w:p w:rsidR="00783737" w:rsidRPr="00812B37" w:rsidRDefault="00783737"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抗胆碱能效应包括口鼻咽喉干燥、便秘、出汗减少、瞳孔散大、视物模糊、眼睑炎、眼压升高、排尿困难、心悸、皮肤潮红、胃肠动力低下、胃食管反流等。</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13</w:t>
      </w:r>
      <w:r w:rsidR="00C664FC" w:rsidRPr="00812B37">
        <w:rPr>
          <w:rFonts w:asciiTheme="minorEastAsia" w:hAnsiTheme="minorEastAsia" w:cs="宋体" w:hint="eastAsia"/>
          <w:b/>
          <w:color w:val="FF0000"/>
          <w:kern w:val="0"/>
          <w:sz w:val="24"/>
          <w:szCs w:val="24"/>
          <w:shd w:val="clear" w:color="auto" w:fill="FFFFFF"/>
        </w:rPr>
        <w:t>：促胃肠动力药的作用特点及不良反应</w:t>
      </w:r>
    </w:p>
    <w:tbl>
      <w:tblPr>
        <w:tblStyle w:val="a6"/>
        <w:tblW w:w="0" w:type="auto"/>
        <w:tblInd w:w="534" w:type="dxa"/>
        <w:tblLook w:val="04A0"/>
      </w:tblPr>
      <w:tblGrid>
        <w:gridCol w:w="2268"/>
        <w:gridCol w:w="1275"/>
        <w:gridCol w:w="4445"/>
      </w:tblGrid>
      <w:tr w:rsidR="00D3394A" w:rsidRPr="00812B37" w:rsidTr="00D3394A">
        <w:tc>
          <w:tcPr>
            <w:tcW w:w="2268" w:type="dxa"/>
            <w:vMerge w:val="restart"/>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中枢性和外周性多</w:t>
            </w:r>
            <w:r w:rsidRPr="00812B37">
              <w:rPr>
                <w:rFonts w:asciiTheme="minorEastAsia" w:hAnsiTheme="minorEastAsia" w:cs="宋体" w:hint="eastAsia"/>
                <w:color w:val="333333"/>
                <w:kern w:val="0"/>
                <w:sz w:val="24"/>
                <w:szCs w:val="24"/>
                <w:shd w:val="clear" w:color="auto" w:fill="FFFFFF"/>
              </w:rPr>
              <w:lastRenderedPageBreak/>
              <w:t>巴胺D</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受体阻断剂</w:t>
            </w: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代表药物</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甲氧氯普胺</w:t>
            </w:r>
          </w:p>
        </w:tc>
      </w:tr>
      <w:tr w:rsidR="00D3394A" w:rsidRPr="00812B37" w:rsidTr="00D3394A">
        <w:tc>
          <w:tcPr>
            <w:tcW w:w="2268" w:type="dxa"/>
            <w:vMerge/>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抑制多巴胺受体，提高该感受区的阈值。镇吐、促进胃肠蠕动、刺激泌乳素释放</w:t>
            </w:r>
          </w:p>
        </w:tc>
      </w:tr>
      <w:tr w:rsidR="00D3394A" w:rsidRPr="00812B37" w:rsidTr="00D3394A">
        <w:tc>
          <w:tcPr>
            <w:tcW w:w="2268" w:type="dxa"/>
            <w:vMerge/>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易透过血-脑屏障，故易引起锥体外系反应，常见嗜睡和倦怠</w:t>
            </w:r>
          </w:p>
        </w:tc>
      </w:tr>
      <w:tr w:rsidR="00D3394A" w:rsidRPr="00812B37" w:rsidTr="00D3394A">
        <w:tc>
          <w:tcPr>
            <w:tcW w:w="2268" w:type="dxa"/>
            <w:vMerge w:val="restart"/>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外周多巴胺D</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受体阻断剂</w:t>
            </w: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多潘立酮</w:t>
            </w:r>
          </w:p>
        </w:tc>
      </w:tr>
      <w:tr w:rsidR="00D3394A" w:rsidRPr="00812B37" w:rsidTr="00D3394A">
        <w:tc>
          <w:tcPr>
            <w:tcW w:w="2268" w:type="dxa"/>
            <w:vMerge/>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直接阻断胃肠道多巴胺D</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受体，促进胃肠蠕动，促进胃排空</w:t>
            </w:r>
          </w:p>
        </w:tc>
      </w:tr>
      <w:tr w:rsidR="00D3394A" w:rsidRPr="00812B37" w:rsidTr="00D3394A">
        <w:tc>
          <w:tcPr>
            <w:tcW w:w="2268" w:type="dxa"/>
            <w:vMerge/>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不易透过血-脑屏障，不易导致锥体外系反应</w:t>
            </w:r>
          </w:p>
        </w:tc>
      </w:tr>
      <w:tr w:rsidR="00D3394A" w:rsidRPr="00812B37" w:rsidTr="00D3394A">
        <w:tc>
          <w:tcPr>
            <w:tcW w:w="2268" w:type="dxa"/>
            <w:vMerge w:val="restart"/>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选择性5-HT</w:t>
            </w:r>
            <w:r w:rsidRPr="00812B37">
              <w:rPr>
                <w:rFonts w:asciiTheme="minorEastAsia" w:hAnsiTheme="minorEastAsia" w:cs="宋体" w:hint="eastAsia"/>
                <w:color w:val="333333"/>
                <w:kern w:val="0"/>
                <w:sz w:val="24"/>
                <w:szCs w:val="24"/>
                <w:shd w:val="clear" w:color="auto" w:fill="FFFFFF"/>
                <w:vertAlign w:val="subscript"/>
              </w:rPr>
              <w:t>4</w:t>
            </w:r>
            <w:r w:rsidRPr="00812B37">
              <w:rPr>
                <w:rFonts w:asciiTheme="minorEastAsia" w:hAnsiTheme="minorEastAsia" w:cs="宋体" w:hint="eastAsia"/>
                <w:color w:val="333333"/>
                <w:kern w:val="0"/>
                <w:sz w:val="24"/>
                <w:szCs w:val="24"/>
                <w:shd w:val="clear" w:color="auto" w:fill="FFFFFF"/>
              </w:rPr>
              <w:t>受体激动剂</w:t>
            </w: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莫沙必利</w:t>
            </w:r>
          </w:p>
        </w:tc>
      </w:tr>
      <w:tr w:rsidR="00D3394A" w:rsidRPr="00812B37" w:rsidTr="00D3394A">
        <w:tc>
          <w:tcPr>
            <w:tcW w:w="2268" w:type="dxa"/>
            <w:vMerge/>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选择性作用于上消化道，通过兴奋胃肠道胆碱能中间神经元及肌间神经丛的5-HT</w:t>
            </w:r>
            <w:r w:rsidRPr="00812B37">
              <w:rPr>
                <w:rFonts w:asciiTheme="minorEastAsia" w:hAnsiTheme="minorEastAsia" w:cs="宋体" w:hint="eastAsia"/>
                <w:color w:val="333333"/>
                <w:kern w:val="0"/>
                <w:sz w:val="24"/>
                <w:szCs w:val="24"/>
                <w:shd w:val="clear" w:color="auto" w:fill="FFFFFF"/>
                <w:vertAlign w:val="subscript"/>
              </w:rPr>
              <w:t>4</w:t>
            </w:r>
            <w:r w:rsidRPr="00812B37">
              <w:rPr>
                <w:rFonts w:asciiTheme="minorEastAsia" w:hAnsiTheme="minorEastAsia" w:cs="宋体" w:hint="eastAsia"/>
                <w:color w:val="333333"/>
                <w:kern w:val="0"/>
                <w:sz w:val="24"/>
                <w:szCs w:val="24"/>
                <w:shd w:val="clear" w:color="auto" w:fill="FFFFFF"/>
              </w:rPr>
              <w:t>受体，促进乙酰胆碱的释放，从而增强上消化道（胃和小肠）运动。不影响胃酸分泌。</w:t>
            </w:r>
          </w:p>
        </w:tc>
      </w:tr>
      <w:tr w:rsidR="00D3394A" w:rsidRPr="00812B37" w:rsidTr="00D3394A">
        <w:tc>
          <w:tcPr>
            <w:tcW w:w="2268" w:type="dxa"/>
            <w:vMerge/>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在脑内几乎没有分布，故不会引起锥体外系反应</w:t>
            </w:r>
            <w:r w:rsidRPr="00812B37">
              <w:rPr>
                <w:rFonts w:asciiTheme="minorEastAsia" w:hAnsiTheme="minorEastAsia" w:cs="宋体"/>
                <w:color w:val="333333"/>
                <w:kern w:val="0"/>
                <w:sz w:val="24"/>
                <w:szCs w:val="24"/>
                <w:shd w:val="clear" w:color="auto" w:fill="FFFFFF"/>
              </w:rPr>
              <w:t>和泌乳素分泌增多的副作用</w:t>
            </w:r>
            <w:r w:rsidRPr="00812B37">
              <w:rPr>
                <w:rFonts w:asciiTheme="minorEastAsia" w:hAnsiTheme="minorEastAsia" w:cs="宋体" w:hint="eastAsia"/>
                <w:color w:val="333333"/>
                <w:kern w:val="0"/>
                <w:sz w:val="24"/>
                <w:szCs w:val="24"/>
                <w:shd w:val="clear" w:color="auto" w:fill="FFFFFF"/>
              </w:rPr>
              <w:t>。</w:t>
            </w:r>
          </w:p>
        </w:tc>
      </w:tr>
      <w:tr w:rsidR="00D3394A" w:rsidRPr="00812B37" w:rsidTr="00D3394A">
        <w:tc>
          <w:tcPr>
            <w:tcW w:w="2268"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既阻断多巴胺D</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受体又抑制乙酰胆碱酯酶</w:t>
            </w:r>
          </w:p>
        </w:tc>
        <w:tc>
          <w:tcPr>
            <w:tcW w:w="127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c>
          <w:tcPr>
            <w:tcW w:w="4445" w:type="dxa"/>
          </w:tcPr>
          <w:p w:rsidR="00D3394A" w:rsidRPr="00812B37" w:rsidRDefault="00D3394A"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伊托必利</w:t>
            </w:r>
          </w:p>
        </w:tc>
      </w:tr>
    </w:tbl>
    <w:p w:rsidR="00C664FC"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14</w:t>
      </w:r>
      <w:r w:rsidR="00C664FC" w:rsidRPr="00812B37">
        <w:rPr>
          <w:rFonts w:asciiTheme="minorEastAsia" w:hAnsiTheme="minorEastAsia" w:cs="宋体" w:hint="eastAsia"/>
          <w:b/>
          <w:color w:val="FF0000"/>
          <w:kern w:val="0"/>
          <w:sz w:val="24"/>
          <w:szCs w:val="24"/>
          <w:shd w:val="clear" w:color="auto" w:fill="FFFFFF"/>
        </w:rPr>
        <w:t>：止泻药的作用特点</w:t>
      </w:r>
    </w:p>
    <w:tbl>
      <w:tblPr>
        <w:tblStyle w:val="a6"/>
        <w:tblW w:w="7830" w:type="dxa"/>
        <w:tblInd w:w="534" w:type="dxa"/>
        <w:tblLook w:val="04A0"/>
      </w:tblPr>
      <w:tblGrid>
        <w:gridCol w:w="1417"/>
        <w:gridCol w:w="1418"/>
        <w:gridCol w:w="4995"/>
      </w:tblGrid>
      <w:tr w:rsidR="00C664FC" w:rsidRPr="00812B37" w:rsidTr="00743C59">
        <w:tc>
          <w:tcPr>
            <w:tcW w:w="1417"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药物分类</w:t>
            </w:r>
          </w:p>
        </w:tc>
        <w:tc>
          <w:tcPr>
            <w:tcW w:w="1418"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c>
          <w:tcPr>
            <w:tcW w:w="4995"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r>
      <w:tr w:rsidR="00C664FC" w:rsidRPr="00812B37" w:rsidTr="00743C59">
        <w:tc>
          <w:tcPr>
            <w:tcW w:w="1417"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吸附药</w:t>
            </w:r>
          </w:p>
        </w:tc>
        <w:tc>
          <w:tcPr>
            <w:tcW w:w="1418"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蒙脱石散</w:t>
            </w:r>
          </w:p>
        </w:tc>
        <w:tc>
          <w:tcPr>
            <w:tcW w:w="4995"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（1）对消化道内的病毒、病菌及其产生的毒素有固定、抑制作用</w:t>
            </w:r>
          </w:p>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（2）对消化道黏膜有覆盖能力，并通过与黏液糖蛋白相宜结合，提高黏膜屏障对攻击因子的防御功能</w:t>
            </w:r>
          </w:p>
        </w:tc>
      </w:tr>
      <w:tr w:rsidR="00C664FC" w:rsidRPr="00812B37" w:rsidTr="00743C59">
        <w:tc>
          <w:tcPr>
            <w:tcW w:w="1417"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抗动力药</w:t>
            </w:r>
          </w:p>
        </w:tc>
        <w:tc>
          <w:tcPr>
            <w:tcW w:w="1418"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洛哌丁胺、复方地芬诺</w:t>
            </w:r>
            <w:r w:rsidRPr="00812B37">
              <w:rPr>
                <w:rFonts w:asciiTheme="minorEastAsia" w:hAnsiTheme="minorEastAsia" w:cs="宋体" w:hint="eastAsia"/>
                <w:color w:val="333333"/>
                <w:kern w:val="0"/>
                <w:sz w:val="24"/>
                <w:szCs w:val="24"/>
                <w:shd w:val="clear" w:color="auto" w:fill="FFFFFF"/>
              </w:rPr>
              <w:lastRenderedPageBreak/>
              <w:t>酯</w:t>
            </w:r>
          </w:p>
        </w:tc>
        <w:tc>
          <w:tcPr>
            <w:tcW w:w="4995"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（1）复方地芬诺酯直接作用于肠平滑肌，消除局部黏膜的蠕动反射而减弱蠕动</w:t>
            </w:r>
          </w:p>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（2）洛哌丁胺与肠壁有高亲合力，易与纵肌层的阿片受体结合，抑制乙酰胆碱和前列腺素类的释放，从而减少推动性蠕动，增加肠道转运时间。可增强肛门括约肌的张力，从而减少大便失禁和便急</w:t>
            </w:r>
          </w:p>
        </w:tc>
      </w:tr>
      <w:tr w:rsidR="00C664FC" w:rsidRPr="00812B37" w:rsidTr="00743C59">
        <w:tc>
          <w:tcPr>
            <w:tcW w:w="1417"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微生态制剂</w:t>
            </w:r>
          </w:p>
        </w:tc>
        <w:tc>
          <w:tcPr>
            <w:tcW w:w="1418"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地衣芽孢杆菌、双歧杆菌三联活</w:t>
            </w:r>
          </w:p>
        </w:tc>
        <w:tc>
          <w:tcPr>
            <w:tcW w:w="4995" w:type="dxa"/>
            <w:vAlign w:val="center"/>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利用正常微生物制成的活的微生物制剂，可调节肠道，构建肠道微生态平衡，可以防止和治疗腹泻</w:t>
            </w:r>
          </w:p>
        </w:tc>
      </w:tr>
    </w:tbl>
    <w:p w:rsidR="00F62EA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15</w:t>
      </w:r>
      <w:r w:rsidR="00F62EAF" w:rsidRPr="00812B37">
        <w:rPr>
          <w:rFonts w:asciiTheme="minorEastAsia" w:hAnsiTheme="minorEastAsia" w:cs="宋体" w:hint="eastAsia"/>
          <w:b/>
          <w:color w:val="FF0000"/>
          <w:kern w:val="0"/>
          <w:sz w:val="24"/>
          <w:szCs w:val="24"/>
          <w:shd w:val="clear" w:color="auto" w:fill="FFFFFF"/>
        </w:rPr>
        <w:t>：抗心律失常药分类</w:t>
      </w:r>
    </w:p>
    <w:tbl>
      <w:tblPr>
        <w:tblStyle w:val="a6"/>
        <w:tblW w:w="0" w:type="auto"/>
        <w:tblInd w:w="534" w:type="dxa"/>
        <w:tblLook w:val="04A0"/>
      </w:tblPr>
      <w:tblGrid>
        <w:gridCol w:w="1842"/>
        <w:gridCol w:w="5954"/>
      </w:tblGrid>
      <w:tr w:rsidR="00D3394A" w:rsidRPr="00812B37" w:rsidTr="00812B37">
        <w:tc>
          <w:tcPr>
            <w:tcW w:w="7796" w:type="dxa"/>
            <w:gridSpan w:val="2"/>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I类钠通道阻滞药</w:t>
            </w:r>
          </w:p>
        </w:tc>
      </w:tr>
      <w:tr w:rsidR="00D3394A" w:rsidRPr="00812B37" w:rsidTr="00812B37">
        <w:tc>
          <w:tcPr>
            <w:tcW w:w="1842"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Ia类</w:t>
            </w:r>
          </w:p>
        </w:tc>
        <w:tc>
          <w:tcPr>
            <w:tcW w:w="5954"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适度阻滞钠通道，如普鲁卡因胺、奎尼丁等</w:t>
            </w:r>
          </w:p>
        </w:tc>
      </w:tr>
      <w:tr w:rsidR="00D3394A" w:rsidRPr="00812B37" w:rsidTr="00812B37">
        <w:tc>
          <w:tcPr>
            <w:tcW w:w="1842"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Ib类</w:t>
            </w:r>
          </w:p>
        </w:tc>
        <w:tc>
          <w:tcPr>
            <w:tcW w:w="5954"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轻度阻滞钠通道，如苯妥英钠、美西律、利多卡因</w:t>
            </w:r>
          </w:p>
        </w:tc>
      </w:tr>
      <w:tr w:rsidR="00D3394A" w:rsidRPr="00812B37" w:rsidTr="00812B37">
        <w:tc>
          <w:tcPr>
            <w:tcW w:w="1842"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Ic类</w:t>
            </w:r>
          </w:p>
        </w:tc>
        <w:tc>
          <w:tcPr>
            <w:tcW w:w="5954"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明显阻滞钠通道，如普罗帕酮、氟卡尼</w:t>
            </w:r>
          </w:p>
        </w:tc>
      </w:tr>
      <w:tr w:rsidR="00D3394A" w:rsidRPr="00812B37" w:rsidTr="00812B37">
        <w:tc>
          <w:tcPr>
            <w:tcW w:w="7796" w:type="dxa"/>
            <w:gridSpan w:val="2"/>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作用于钾通道的药物</w:t>
            </w:r>
          </w:p>
        </w:tc>
      </w:tr>
      <w:tr w:rsidR="00D3394A" w:rsidRPr="00812B37" w:rsidTr="00812B37">
        <w:tc>
          <w:tcPr>
            <w:tcW w:w="1842"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钾通道阻滞剂</w:t>
            </w:r>
          </w:p>
        </w:tc>
        <w:tc>
          <w:tcPr>
            <w:tcW w:w="5954"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如胺碘酮、索他洛尔（兼β受体阻断）</w:t>
            </w:r>
          </w:p>
        </w:tc>
      </w:tr>
      <w:tr w:rsidR="00D3394A" w:rsidRPr="00812B37" w:rsidTr="00812B37">
        <w:tc>
          <w:tcPr>
            <w:tcW w:w="1842"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钾通道开放药</w:t>
            </w:r>
          </w:p>
        </w:tc>
        <w:tc>
          <w:tcPr>
            <w:tcW w:w="5954"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如尼可地尔</w:t>
            </w:r>
          </w:p>
        </w:tc>
      </w:tr>
      <w:tr w:rsidR="00D3394A" w:rsidRPr="00812B37" w:rsidTr="00812B37">
        <w:tc>
          <w:tcPr>
            <w:tcW w:w="7796" w:type="dxa"/>
            <w:gridSpan w:val="2"/>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Ⅳ类钙拮抗药</w:t>
            </w:r>
          </w:p>
        </w:tc>
      </w:tr>
      <w:tr w:rsidR="00D3394A" w:rsidRPr="00812B37" w:rsidTr="00812B37">
        <w:tc>
          <w:tcPr>
            <w:tcW w:w="1842"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非二氢吡啶类</w:t>
            </w:r>
          </w:p>
        </w:tc>
        <w:tc>
          <w:tcPr>
            <w:tcW w:w="5954" w:type="dxa"/>
          </w:tcPr>
          <w:p w:rsidR="00D3394A" w:rsidRPr="00812B37" w:rsidRDefault="00D3394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维拉帕米和地尔硫卓</w:t>
            </w:r>
          </w:p>
        </w:tc>
      </w:tr>
    </w:tbl>
    <w:p w:rsidR="00F62EA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16</w:t>
      </w:r>
      <w:r w:rsidR="00F62EAF" w:rsidRPr="00812B37">
        <w:rPr>
          <w:rFonts w:asciiTheme="minorEastAsia" w:hAnsiTheme="minorEastAsia" w:cs="宋体" w:hint="eastAsia"/>
          <w:b/>
          <w:color w:val="FF0000"/>
          <w:kern w:val="0"/>
          <w:sz w:val="24"/>
          <w:szCs w:val="24"/>
          <w:shd w:val="clear" w:color="auto" w:fill="FFFFFF"/>
        </w:rPr>
        <w:t>：肾素-血管紧张素系统抑制药</w:t>
      </w:r>
    </w:p>
    <w:tbl>
      <w:tblPr>
        <w:tblStyle w:val="a6"/>
        <w:tblW w:w="0" w:type="auto"/>
        <w:tblInd w:w="534" w:type="dxa"/>
        <w:tblLook w:val="04A0"/>
      </w:tblPr>
      <w:tblGrid>
        <w:gridCol w:w="1064"/>
        <w:gridCol w:w="1487"/>
        <w:gridCol w:w="5245"/>
      </w:tblGrid>
      <w:tr w:rsidR="00DD5C56" w:rsidRPr="00812B37" w:rsidTr="00DD5C56">
        <w:tc>
          <w:tcPr>
            <w:tcW w:w="1064" w:type="dxa"/>
            <w:vMerge w:val="restart"/>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ACEI类</w:t>
            </w: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卡托普利、依那普利、贝那普利、雷米普利、福辛普利</w:t>
            </w:r>
          </w:p>
        </w:tc>
      </w:tr>
      <w:tr w:rsidR="00DD5C56" w:rsidRPr="00812B37" w:rsidTr="00DD5C56">
        <w:tc>
          <w:tcPr>
            <w:tcW w:w="1064" w:type="dxa"/>
            <w:vMerge/>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抑制血管紧张素转换酶的活性，减少AngII的生成和升高缓激肽水平（双重保护）</w:t>
            </w:r>
          </w:p>
        </w:tc>
      </w:tr>
      <w:tr w:rsidR="00DD5C56" w:rsidRPr="00812B37" w:rsidTr="00DD5C56">
        <w:tc>
          <w:tcPr>
            <w:tcW w:w="1064" w:type="dxa"/>
            <w:vMerge/>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①逆转心肌肥厚：对缺血心肌具有保护作用，从而改善心脏的收缩和舒张功能。</w:t>
            </w:r>
          </w:p>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②舒张血管，减低外周阻力，抑制血管肥厚，可以减低血管僵硬程度，改善动脉顺应性，改善血管内皮功能。</w:t>
            </w:r>
          </w:p>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③促进水钠排泄，减轻水钠潴留。</w:t>
            </w:r>
          </w:p>
        </w:tc>
      </w:tr>
      <w:tr w:rsidR="00DD5C56" w:rsidRPr="00812B37" w:rsidTr="00DD5C56">
        <w:tc>
          <w:tcPr>
            <w:tcW w:w="1064" w:type="dxa"/>
            <w:vMerge/>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临床应用</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临床用于高血压，心力衰竭、冠心病、左室肥厚、左心室功能不全、心房颤动预防、糖尿病肾病、蛋白尿/微量白蛋白尿、代谢综合征、颈动脉粥样硬化、非糖尿病肾病。</w:t>
            </w:r>
          </w:p>
        </w:tc>
      </w:tr>
      <w:tr w:rsidR="00DD5C56" w:rsidRPr="00812B37" w:rsidTr="00DD5C56">
        <w:tc>
          <w:tcPr>
            <w:tcW w:w="1064" w:type="dxa"/>
            <w:vMerge w:val="restart"/>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ARB类</w:t>
            </w: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缬沙坦、厄贝沙坦、奥美沙坦、氯沙坦、替米沙坦、坎地沙坦</w:t>
            </w:r>
          </w:p>
        </w:tc>
      </w:tr>
      <w:tr w:rsidR="00DD5C56" w:rsidRPr="00812B37" w:rsidTr="00DD5C56">
        <w:tc>
          <w:tcPr>
            <w:tcW w:w="1064" w:type="dxa"/>
            <w:vMerge/>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阻断AngⅡ与受体AT1结合，从而抑制AngⅡ的心血管作用</w:t>
            </w:r>
          </w:p>
        </w:tc>
      </w:tr>
      <w:tr w:rsidR="00DD5C56" w:rsidRPr="00812B37" w:rsidTr="00DD5C56">
        <w:tc>
          <w:tcPr>
            <w:tcW w:w="1064" w:type="dxa"/>
            <w:vMerge/>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本类药物对心脏、血管、肾脏的药理作用与ACEI类药相似。一般无咳嗽、血管神经水肿的不良反应</w:t>
            </w:r>
          </w:p>
        </w:tc>
      </w:tr>
      <w:tr w:rsidR="00DD5C56" w:rsidRPr="00812B37" w:rsidTr="00DD5C56">
        <w:tc>
          <w:tcPr>
            <w:tcW w:w="1064" w:type="dxa"/>
            <w:vMerge/>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487"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临床应用</w:t>
            </w:r>
          </w:p>
        </w:tc>
        <w:tc>
          <w:tcPr>
            <w:tcW w:w="5245" w:type="dxa"/>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临床应用于高血压，心力衰竭、冠心病、左心室肥厚、心房颤动预防、糖尿病肾病、蛋白尿/微量白蛋白尿、代谢综合征，尤其是不能耐受ACEI引起咳嗽的患者</w:t>
            </w:r>
          </w:p>
        </w:tc>
      </w:tr>
      <w:tr w:rsidR="00DD5C56" w:rsidRPr="00812B37" w:rsidTr="00DD5C56">
        <w:tc>
          <w:tcPr>
            <w:tcW w:w="7796" w:type="dxa"/>
            <w:gridSpan w:val="3"/>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典型不良反应和禁忌症</w:t>
            </w:r>
          </w:p>
        </w:tc>
      </w:tr>
      <w:tr w:rsidR="00DD5C56" w:rsidRPr="00812B37" w:rsidTr="00DD5C56">
        <w:tc>
          <w:tcPr>
            <w:tcW w:w="7796" w:type="dxa"/>
            <w:gridSpan w:val="3"/>
          </w:tcPr>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①ACEI类最常见不良反应为干咳，多见于用药初期，症状较轻者可坚持服药，不能耐受者可改用ARB类。其他不良反应有低血压、皮疹，ARB类不良反应少见/偶有腹泻。②严重不良反应为血管神经性水肿。③长期应用有可能导致血钾升高，应定期监测血钾和血肌酐水平</w:t>
            </w:r>
          </w:p>
          <w:p w:rsidR="00DD5C56" w:rsidRPr="00812B37" w:rsidRDefault="00DD5C56"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禁忌症：①双侧肾动脉狭窄；②高钾血症；③妊娠期妇女。</w:t>
            </w:r>
          </w:p>
        </w:tc>
      </w:tr>
    </w:tbl>
    <w:p w:rsidR="00C664F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17</w:t>
      </w:r>
      <w:r w:rsidR="00F62EAF" w:rsidRPr="00812B37">
        <w:rPr>
          <w:rFonts w:asciiTheme="minorEastAsia" w:hAnsiTheme="minorEastAsia" w:cs="宋体" w:hint="eastAsia"/>
          <w:b/>
          <w:color w:val="FF0000"/>
          <w:kern w:val="0"/>
          <w:sz w:val="24"/>
          <w:szCs w:val="24"/>
          <w:shd w:val="clear" w:color="auto" w:fill="FFFFFF"/>
        </w:rPr>
        <w:t>：</w:t>
      </w:r>
      <w:r w:rsidR="00F62EAF" w:rsidRPr="00812B37">
        <w:rPr>
          <w:rFonts w:asciiTheme="minorEastAsia" w:hAnsiTheme="minorEastAsia" w:cs="宋体" w:hint="eastAsia"/>
          <w:b/>
          <w:color w:val="FF0000"/>
          <w:kern w:val="0"/>
          <w:sz w:val="24"/>
          <w:szCs w:val="24"/>
        </w:rPr>
        <w:t>β受体阻断剂</w:t>
      </w:r>
      <w:r w:rsidR="00F62EAF" w:rsidRPr="00812B37">
        <w:rPr>
          <w:rFonts w:asciiTheme="minorEastAsia" w:hAnsiTheme="minorEastAsia" w:cs="宋体" w:hint="eastAsia"/>
          <w:b/>
          <w:color w:val="FF0000"/>
          <w:kern w:val="0"/>
          <w:sz w:val="24"/>
          <w:szCs w:val="24"/>
          <w:shd w:val="clear" w:color="auto" w:fill="FFFFFF"/>
        </w:rPr>
        <w:t>不良反应和禁忌</w:t>
      </w:r>
    </w:p>
    <w:tbl>
      <w:tblPr>
        <w:tblStyle w:val="a6"/>
        <w:tblW w:w="0" w:type="auto"/>
        <w:tblInd w:w="534" w:type="dxa"/>
        <w:tblLook w:val="04A0"/>
      </w:tblPr>
      <w:tblGrid>
        <w:gridCol w:w="1275"/>
        <w:gridCol w:w="6521"/>
      </w:tblGrid>
      <w:tr w:rsidR="00145262" w:rsidRPr="00812B37" w:rsidTr="00DD5C56">
        <w:tc>
          <w:tcPr>
            <w:tcW w:w="7796" w:type="dxa"/>
            <w:gridSpan w:val="2"/>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rPr>
              <w:t>β受体阻断剂</w:t>
            </w:r>
          </w:p>
        </w:tc>
      </w:tr>
      <w:tr w:rsidR="00145262" w:rsidRPr="00812B37" w:rsidTr="00DD5C56">
        <w:tc>
          <w:tcPr>
            <w:tcW w:w="1275"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6521"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①常见的不良反应有疲乏、肢体冷感、激动不安、胃肠不适等，糖脂代谢异常时一般不首选β受体阻断剂，必要时也可慎重选用高选择性β受体阻断剂。</w:t>
            </w:r>
          </w:p>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②长期应用者突然停药可发生反跳现象，较常见有血压反跳性升高，伴头痛、焦虑等，称之为撤药综合征</w:t>
            </w:r>
          </w:p>
        </w:tc>
      </w:tr>
      <w:tr w:rsidR="00145262" w:rsidRPr="00812B37" w:rsidTr="00DD5C56">
        <w:tc>
          <w:tcPr>
            <w:tcW w:w="1275"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禁忌症</w:t>
            </w:r>
          </w:p>
        </w:tc>
        <w:tc>
          <w:tcPr>
            <w:tcW w:w="6521"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二、三度房室侍导阻滞、病态窦房结综合征患者禁用</w:t>
            </w:r>
          </w:p>
        </w:tc>
      </w:tr>
    </w:tbl>
    <w:p w:rsidR="00F62EAF"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lastRenderedPageBreak/>
        <w:t>知识点</w:t>
      </w:r>
      <w:r w:rsidR="00DD5C56" w:rsidRPr="00812B37">
        <w:rPr>
          <w:rFonts w:asciiTheme="minorEastAsia" w:hAnsiTheme="minorEastAsia" w:cs="宋体" w:hint="eastAsia"/>
          <w:b/>
          <w:color w:val="FF0000"/>
          <w:kern w:val="0"/>
          <w:sz w:val="24"/>
          <w:szCs w:val="24"/>
          <w:shd w:val="clear" w:color="auto" w:fill="FFFFFF"/>
        </w:rPr>
        <w:t>18</w:t>
      </w:r>
      <w:r w:rsidR="00F62EAF" w:rsidRPr="00812B37">
        <w:rPr>
          <w:rFonts w:asciiTheme="minorEastAsia" w:hAnsiTheme="minorEastAsia" w:cs="宋体" w:hint="eastAsia"/>
          <w:b/>
          <w:color w:val="FF0000"/>
          <w:kern w:val="0"/>
          <w:sz w:val="24"/>
          <w:szCs w:val="24"/>
          <w:shd w:val="clear" w:color="auto" w:fill="FFFFFF"/>
        </w:rPr>
        <w:t>：主要降胆固醇的药物的药理作用与作用机制</w:t>
      </w:r>
    </w:p>
    <w:tbl>
      <w:tblPr>
        <w:tblStyle w:val="a6"/>
        <w:tblW w:w="4574" w:type="pct"/>
        <w:tblInd w:w="534" w:type="dxa"/>
        <w:tblLook w:val="04A0"/>
      </w:tblPr>
      <w:tblGrid>
        <w:gridCol w:w="1984"/>
        <w:gridCol w:w="3539"/>
        <w:gridCol w:w="2273"/>
      </w:tblGrid>
      <w:tr w:rsidR="00F62EAF" w:rsidRPr="00812B37" w:rsidTr="00743C59">
        <w:tc>
          <w:tcPr>
            <w:tcW w:w="127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调节血脂药类别</w:t>
            </w:r>
          </w:p>
        </w:tc>
        <w:tc>
          <w:tcPr>
            <w:tcW w:w="2270"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145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r>
      <w:tr w:rsidR="00F62EAF" w:rsidRPr="00812B37" w:rsidTr="00743C59">
        <w:tc>
          <w:tcPr>
            <w:tcW w:w="127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羟甲基戊二酰辅酶A还原酶抑制剂（他汀类药物）</w:t>
            </w:r>
          </w:p>
        </w:tc>
        <w:tc>
          <w:tcPr>
            <w:tcW w:w="2270"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通过竞争性抑制内源性胆固醇合成限速酶HMC-CoA还原酶，从而使肝细胞内胆固醇合成减少，进而负反馈调节使肝细胞表面LDL受体数量和活性增加，致使血浆LDL降低最强，继而使血清胆固醇清除增加、水平降低</w:t>
            </w:r>
          </w:p>
        </w:tc>
        <w:tc>
          <w:tcPr>
            <w:tcW w:w="145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胆固醇水平和三酰甘油水平降低</w:t>
            </w:r>
          </w:p>
        </w:tc>
      </w:tr>
      <w:tr w:rsidR="00F62EAF" w:rsidRPr="00812B37" w:rsidTr="00743C59">
        <w:tc>
          <w:tcPr>
            <w:tcW w:w="127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胆固醇吸收抑制剂（依折麦布）</w:t>
            </w:r>
          </w:p>
        </w:tc>
        <w:tc>
          <w:tcPr>
            <w:tcW w:w="2270"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选择性抑制小肠胆固醇转运蛋白，有效减少肠道内胆固醇吸收，降低血浆胆固醇水平以及肝脏胆固醇储量</w:t>
            </w:r>
          </w:p>
        </w:tc>
        <w:tc>
          <w:tcPr>
            <w:tcW w:w="145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使胆固醇水平降低，适合不能耐受他汀类药物的高胆固醇血症</w:t>
            </w:r>
          </w:p>
        </w:tc>
      </w:tr>
      <w:tr w:rsidR="00F62EAF" w:rsidRPr="00812B37" w:rsidTr="00743C59">
        <w:tc>
          <w:tcPr>
            <w:tcW w:w="127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抗氧化剂（普罗布考）</w:t>
            </w:r>
          </w:p>
        </w:tc>
        <w:tc>
          <w:tcPr>
            <w:tcW w:w="2270"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其降脂作用是通过降低胆固醇合成与促进胆固醇分解，还使血高密度脂蛋白胆固醇减低。对血三酰甘油的影响小。本品有显著的抗氧化作用，能抑制泡沫细胞的形成，延缓动脉粥样硬化斑块的形成，消退已形成的动脉粥样硬化斑块</w:t>
            </w:r>
          </w:p>
        </w:tc>
        <w:tc>
          <w:tcPr>
            <w:tcW w:w="145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降低胆固醇水平</w:t>
            </w:r>
          </w:p>
        </w:tc>
      </w:tr>
      <w:tr w:rsidR="00F62EAF" w:rsidRPr="00812B37" w:rsidTr="00743C59">
        <w:tc>
          <w:tcPr>
            <w:tcW w:w="127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胆汁酸结合树脂（考来烯胺）</w:t>
            </w:r>
          </w:p>
        </w:tc>
        <w:tc>
          <w:tcPr>
            <w:tcW w:w="2270"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阻滞胆汁酸的重吸收，导致胆汁酸在肝内合成的增加，消耗合成胆汁酸的底物胆固醇，使肝内胆固醇减少，进而使肝脏低密度脂蛋白受体活性增加而去除血浆中低密度脂蛋白</w:t>
            </w:r>
          </w:p>
        </w:tc>
        <w:tc>
          <w:tcPr>
            <w:tcW w:w="145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降低胆固醇浓度，对血清三酰甘油浓度无影响或使之轻度升高</w:t>
            </w:r>
          </w:p>
        </w:tc>
      </w:tr>
    </w:tbl>
    <w:p w:rsidR="00C664FC"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19</w:t>
      </w:r>
      <w:r w:rsidR="00C664FC" w:rsidRPr="00812B37">
        <w:rPr>
          <w:rFonts w:asciiTheme="minorEastAsia" w:hAnsiTheme="minorEastAsia" w:cs="宋体" w:hint="eastAsia"/>
          <w:b/>
          <w:color w:val="FF0000"/>
          <w:kern w:val="0"/>
          <w:sz w:val="24"/>
          <w:szCs w:val="24"/>
          <w:shd w:val="clear" w:color="auto" w:fill="FFFFFF"/>
        </w:rPr>
        <w:t>：硝酸酯类典型不良反应及禁忌证</w:t>
      </w:r>
    </w:p>
    <w:tbl>
      <w:tblPr>
        <w:tblStyle w:val="a6"/>
        <w:tblW w:w="8221" w:type="dxa"/>
        <w:tblInd w:w="534" w:type="dxa"/>
        <w:tblLook w:val="04A0"/>
      </w:tblPr>
      <w:tblGrid>
        <w:gridCol w:w="1701"/>
        <w:gridCol w:w="6520"/>
      </w:tblGrid>
      <w:tr w:rsidR="00C664FC" w:rsidRPr="00812B37" w:rsidTr="00743C59">
        <w:tc>
          <w:tcPr>
            <w:tcW w:w="1701" w:type="dxa"/>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6520" w:type="dxa"/>
          </w:tcPr>
          <w:p w:rsidR="00743C59" w:rsidRPr="00812B37" w:rsidRDefault="00743C59"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①硝酸酯类药不合理使用可产生耐药性，任何剂型连续使用</w:t>
            </w:r>
            <w:r w:rsidRPr="00812B37">
              <w:rPr>
                <w:rFonts w:asciiTheme="minorEastAsia" w:hAnsiTheme="minorEastAsia" w:cs="宋体" w:hint="eastAsia"/>
                <w:color w:val="333333"/>
                <w:kern w:val="0"/>
                <w:sz w:val="24"/>
                <w:szCs w:val="24"/>
                <w:shd w:val="clear" w:color="auto" w:fill="FFFFFF"/>
              </w:rPr>
              <w:lastRenderedPageBreak/>
              <w:t>24小时都有可能。采用偏离心脏给药方法，可以减缓耐药性</w:t>
            </w:r>
          </w:p>
          <w:p w:rsidR="00C664FC" w:rsidRPr="00812B37" w:rsidRDefault="00743C59"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②不良反应主要继发于其舒张血管，引起搏动性头痛、面部潮红或有烧灼感、血压下降、反射性心率加快、晕厥、血硝酸盐水平升高等</w:t>
            </w:r>
          </w:p>
        </w:tc>
      </w:tr>
      <w:tr w:rsidR="00C664FC" w:rsidRPr="00812B37" w:rsidTr="00743C59">
        <w:tc>
          <w:tcPr>
            <w:tcW w:w="1701" w:type="dxa"/>
          </w:tcPr>
          <w:p w:rsidR="00C664FC" w:rsidRPr="00812B37" w:rsidRDefault="00743C59"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禁忌证</w:t>
            </w:r>
          </w:p>
        </w:tc>
        <w:tc>
          <w:tcPr>
            <w:tcW w:w="6520" w:type="dxa"/>
          </w:tcPr>
          <w:p w:rsidR="00C664FC" w:rsidRPr="00812B37" w:rsidRDefault="00743C59"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w:t>
            </w:r>
            <w:r w:rsidR="00C664FC" w:rsidRPr="00812B37">
              <w:rPr>
                <w:rFonts w:asciiTheme="minorEastAsia" w:hAnsiTheme="minorEastAsia" w:cs="宋体" w:hint="eastAsia"/>
                <w:color w:val="333333"/>
                <w:kern w:val="0"/>
                <w:sz w:val="24"/>
                <w:szCs w:val="24"/>
                <w:shd w:val="clear" w:color="auto" w:fill="FFFFFF"/>
              </w:rPr>
              <w:t>对硝酸酯类过敏者</w:t>
            </w:r>
          </w:p>
          <w:p w:rsidR="00C664FC" w:rsidRPr="00812B37" w:rsidRDefault="00743C59"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w:t>
            </w:r>
            <w:r w:rsidR="00C664FC" w:rsidRPr="00812B37">
              <w:rPr>
                <w:rFonts w:asciiTheme="minorEastAsia" w:hAnsiTheme="minorEastAsia" w:cs="宋体" w:hint="eastAsia"/>
                <w:color w:val="333333"/>
                <w:kern w:val="0"/>
                <w:sz w:val="24"/>
                <w:szCs w:val="24"/>
                <w:shd w:val="clear" w:color="auto" w:fill="FFFFFF"/>
              </w:rPr>
              <w:t>青光眼患者</w:t>
            </w:r>
          </w:p>
          <w:p w:rsidR="00C664FC" w:rsidRPr="00812B37" w:rsidRDefault="00743C59"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w:t>
            </w:r>
            <w:r w:rsidR="00C664FC" w:rsidRPr="00812B37">
              <w:rPr>
                <w:rFonts w:asciiTheme="minorEastAsia" w:hAnsiTheme="minorEastAsia" w:cs="宋体" w:hint="eastAsia"/>
                <w:color w:val="333333"/>
                <w:kern w:val="0"/>
                <w:sz w:val="24"/>
                <w:szCs w:val="24"/>
                <w:shd w:val="clear" w:color="auto" w:fill="FFFFFF"/>
              </w:rPr>
              <w:t>严重低血压者</w:t>
            </w:r>
          </w:p>
          <w:p w:rsidR="00C664FC" w:rsidRPr="00812B37" w:rsidRDefault="00743C59"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w:t>
            </w:r>
            <w:r w:rsidR="00C664FC" w:rsidRPr="00812B37">
              <w:rPr>
                <w:rFonts w:asciiTheme="minorEastAsia" w:hAnsiTheme="minorEastAsia" w:cs="宋体" w:hint="eastAsia"/>
                <w:color w:val="333333"/>
                <w:kern w:val="0"/>
                <w:sz w:val="24"/>
                <w:szCs w:val="24"/>
                <w:shd w:val="clear" w:color="auto" w:fill="FFFFFF"/>
              </w:rPr>
              <w:t>已使用5型磷酸二酯酶抑制剂药（如西地那非等）者</w:t>
            </w:r>
          </w:p>
        </w:tc>
      </w:tr>
    </w:tbl>
    <w:p w:rsidR="00F62EAF"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20</w:t>
      </w:r>
      <w:r w:rsidR="00F62EAF" w:rsidRPr="00812B37">
        <w:rPr>
          <w:rFonts w:asciiTheme="minorEastAsia" w:hAnsiTheme="minorEastAsia" w:cs="宋体" w:hint="eastAsia"/>
          <w:b/>
          <w:color w:val="FF0000"/>
          <w:kern w:val="0"/>
          <w:sz w:val="24"/>
          <w:szCs w:val="24"/>
          <w:shd w:val="clear" w:color="auto" w:fill="FFFFFF"/>
        </w:rPr>
        <w:t>：地高辛典型不良反应</w:t>
      </w:r>
    </w:p>
    <w:tbl>
      <w:tblPr>
        <w:tblStyle w:val="a6"/>
        <w:tblW w:w="4658" w:type="pct"/>
        <w:tblInd w:w="534" w:type="dxa"/>
        <w:tblLook w:val="04A0"/>
      </w:tblPr>
      <w:tblGrid>
        <w:gridCol w:w="1559"/>
        <w:gridCol w:w="6380"/>
      </w:tblGrid>
      <w:tr w:rsidR="00F62EAF" w:rsidRPr="00812B37" w:rsidTr="00743C59">
        <w:tc>
          <w:tcPr>
            <w:tcW w:w="98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毒性反应</w:t>
            </w:r>
          </w:p>
        </w:tc>
        <w:tc>
          <w:tcPr>
            <w:tcW w:w="401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特点：安全范围小，易中毒，地高辛中毒剂量＞2ng/ml。</w:t>
            </w:r>
          </w:p>
        </w:tc>
      </w:tr>
      <w:tr w:rsidR="00F62EAF" w:rsidRPr="00812B37" w:rsidTr="00743C59">
        <w:tc>
          <w:tcPr>
            <w:tcW w:w="98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心脏反应</w:t>
            </w:r>
          </w:p>
        </w:tc>
        <w:tc>
          <w:tcPr>
            <w:tcW w:w="401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①心律失常：最多见是室性心动过速，用苯妥英钠100-200mg解救；②房室传导阻滞：用阿托品0.5-2mg解救。</w:t>
            </w:r>
          </w:p>
        </w:tc>
      </w:tr>
      <w:tr w:rsidR="00F62EAF" w:rsidRPr="00812B37" w:rsidTr="00743C59">
        <w:tc>
          <w:tcPr>
            <w:tcW w:w="982"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中枢神经系统反应</w:t>
            </w:r>
          </w:p>
        </w:tc>
        <w:tc>
          <w:tcPr>
            <w:tcW w:w="4018" w:type="pct"/>
            <w:hideMark/>
          </w:tcPr>
          <w:p w:rsidR="00F62EAF" w:rsidRPr="00812B37" w:rsidRDefault="00F62EA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主要表现有意识丧失、眩晕、嗜睡、烦躁不安、神经异常、亢奋和罕见癫痫红－绿、蓝-黄视辨认异</w:t>
            </w:r>
          </w:p>
        </w:tc>
      </w:tr>
    </w:tbl>
    <w:p w:rsidR="00816924"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21</w:t>
      </w:r>
      <w:r w:rsidR="00816924" w:rsidRPr="00812B37">
        <w:rPr>
          <w:rFonts w:asciiTheme="minorEastAsia" w:hAnsiTheme="minorEastAsia" w:cs="宋体" w:hint="eastAsia"/>
          <w:b/>
          <w:color w:val="FF0000"/>
          <w:kern w:val="0"/>
          <w:sz w:val="24"/>
          <w:szCs w:val="24"/>
          <w:shd w:val="clear" w:color="auto" w:fill="FFFFFF"/>
        </w:rPr>
        <w:t>：</w:t>
      </w:r>
      <w:r w:rsidR="008C1E4C" w:rsidRPr="00812B37">
        <w:rPr>
          <w:rFonts w:asciiTheme="minorEastAsia" w:hAnsiTheme="minorEastAsia" w:cs="宋体" w:hint="eastAsia"/>
          <w:b/>
          <w:color w:val="FF0000"/>
          <w:kern w:val="0"/>
          <w:sz w:val="24"/>
          <w:szCs w:val="24"/>
          <w:shd w:val="clear" w:color="auto" w:fill="FFFFFF"/>
        </w:rPr>
        <w:t>维生素</w:t>
      </w:r>
      <w:r w:rsidR="008C1E4C" w:rsidRPr="00812B37">
        <w:rPr>
          <w:rFonts w:asciiTheme="minorEastAsia" w:hAnsiTheme="minorEastAsia" w:cs="宋体"/>
          <w:b/>
          <w:color w:val="FF0000"/>
          <w:kern w:val="0"/>
          <w:sz w:val="24"/>
          <w:szCs w:val="24"/>
          <w:shd w:val="clear" w:color="auto" w:fill="FFFFFF"/>
        </w:rPr>
        <w:t>K拮抗剂</w:t>
      </w:r>
      <w:r w:rsidR="008C1E4C" w:rsidRPr="00812B37">
        <w:rPr>
          <w:rFonts w:asciiTheme="minorEastAsia" w:hAnsiTheme="minorEastAsia" w:cs="宋体" w:hint="eastAsia"/>
          <w:b/>
          <w:color w:val="FF0000"/>
          <w:kern w:val="0"/>
          <w:sz w:val="24"/>
          <w:szCs w:val="24"/>
          <w:shd w:val="clear" w:color="auto" w:fill="FFFFFF"/>
        </w:rPr>
        <w:t>——华法林</w:t>
      </w:r>
    </w:p>
    <w:tbl>
      <w:tblPr>
        <w:tblStyle w:val="a6"/>
        <w:tblW w:w="0" w:type="auto"/>
        <w:tblInd w:w="534" w:type="dxa"/>
        <w:tblLook w:val="04A0"/>
      </w:tblPr>
      <w:tblGrid>
        <w:gridCol w:w="1275"/>
        <w:gridCol w:w="6713"/>
      </w:tblGrid>
      <w:tr w:rsidR="00145262" w:rsidRPr="00812B37" w:rsidTr="00F75FB8">
        <w:tc>
          <w:tcPr>
            <w:tcW w:w="7988" w:type="dxa"/>
            <w:gridSpan w:val="2"/>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华法林</w:t>
            </w:r>
          </w:p>
        </w:tc>
      </w:tr>
      <w:tr w:rsidR="00145262" w:rsidRPr="00812B37" w:rsidTr="00145262">
        <w:tc>
          <w:tcPr>
            <w:tcW w:w="1275"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6713"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w:t>
            </w:r>
            <w:r w:rsidRPr="00812B37">
              <w:rPr>
                <w:rFonts w:asciiTheme="minorEastAsia" w:hAnsiTheme="minorEastAsia" w:cs="宋体"/>
                <w:color w:val="333333"/>
                <w:kern w:val="0"/>
                <w:sz w:val="24"/>
                <w:szCs w:val="24"/>
                <w:shd w:val="clear" w:color="auto" w:fill="FFFFFF"/>
              </w:rPr>
              <w:t>K拮抗剂</w:t>
            </w:r>
            <w:r w:rsidRPr="00812B37">
              <w:rPr>
                <w:rFonts w:asciiTheme="minorEastAsia" w:hAnsiTheme="minorEastAsia" w:cs="宋体" w:hint="eastAsia"/>
                <w:color w:val="333333"/>
                <w:kern w:val="0"/>
                <w:sz w:val="24"/>
                <w:szCs w:val="24"/>
                <w:shd w:val="clear" w:color="auto" w:fill="FFFFFF"/>
              </w:rPr>
              <w:t>与维生素K可逆性竞争，阻碍维生素K循环，进而影响上述4个因子的羧化过程，4个因子将停留在无凝血活性的前体阶段。</w:t>
            </w:r>
          </w:p>
        </w:tc>
      </w:tr>
      <w:tr w:rsidR="00145262" w:rsidRPr="00812B37" w:rsidTr="00145262">
        <w:tc>
          <w:tcPr>
            <w:tcW w:w="1275"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713"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①食物中维生素K缺乏或应用广谱抗生素抑制肠道细菌，都能使维生素K摄入不足，相应会曾强VKA的药效。</w:t>
            </w:r>
          </w:p>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②合用阿司匹林等抗血小板药能产生协同作用。</w:t>
            </w:r>
          </w:p>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③水合氯醛、羟基保泰松、甲苯磺丁脲、奎尼丁等能与VKA竞争血浆白蛋白，水杨酸盐、甲硝唑、西咪替丁等能抑制VKA的代谢酶，都能使VKA作用加强。</w:t>
            </w:r>
          </w:p>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④巴比妥类、苯妥英钠能诱导肝药酶，口服避孕药因可增加血液凝集性，可能削弱VKA的作用</w:t>
            </w:r>
          </w:p>
        </w:tc>
      </w:tr>
    </w:tbl>
    <w:p w:rsidR="008C1E4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22</w:t>
      </w:r>
      <w:r w:rsidR="008C1E4C" w:rsidRPr="00812B37">
        <w:rPr>
          <w:rFonts w:asciiTheme="minorEastAsia" w:hAnsiTheme="minorEastAsia" w:cs="宋体" w:hint="eastAsia"/>
          <w:b/>
          <w:color w:val="FF0000"/>
          <w:kern w:val="0"/>
          <w:sz w:val="24"/>
          <w:szCs w:val="24"/>
          <w:shd w:val="clear" w:color="auto" w:fill="FFFFFF"/>
        </w:rPr>
        <w:t>：抗血小板药分类</w:t>
      </w:r>
    </w:p>
    <w:tbl>
      <w:tblPr>
        <w:tblStyle w:val="a6"/>
        <w:tblW w:w="0" w:type="auto"/>
        <w:tblInd w:w="534" w:type="dxa"/>
        <w:tblLook w:val="04A0"/>
      </w:tblPr>
      <w:tblGrid>
        <w:gridCol w:w="3727"/>
        <w:gridCol w:w="4261"/>
      </w:tblGrid>
      <w:tr w:rsidR="00145262" w:rsidRPr="00812B37" w:rsidTr="00145262">
        <w:tc>
          <w:tcPr>
            <w:tcW w:w="3727"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血栓素A</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（TXA</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）抑制剂</w:t>
            </w:r>
          </w:p>
        </w:tc>
        <w:tc>
          <w:tcPr>
            <w:tcW w:w="4261"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阿司匹林</w:t>
            </w:r>
          </w:p>
        </w:tc>
      </w:tr>
      <w:tr w:rsidR="00145262" w:rsidRPr="00812B37" w:rsidTr="00145262">
        <w:tc>
          <w:tcPr>
            <w:tcW w:w="3727"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二磷酸腺苷（ADP）P2Y12受体阻断剂</w:t>
            </w:r>
          </w:p>
        </w:tc>
        <w:tc>
          <w:tcPr>
            <w:tcW w:w="4261"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噻吩并吡啶类：噻氯匹定、氯吡格雷</w:t>
            </w:r>
          </w:p>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非噻吩并吡啶类：替格瑞洛</w:t>
            </w:r>
          </w:p>
        </w:tc>
      </w:tr>
      <w:tr w:rsidR="00145262" w:rsidRPr="00812B37" w:rsidTr="00145262">
        <w:tc>
          <w:tcPr>
            <w:tcW w:w="3727"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血小板糖蛋白（GP）Ⅱb/Ⅲa受体阻断剂</w:t>
            </w:r>
          </w:p>
        </w:tc>
        <w:tc>
          <w:tcPr>
            <w:tcW w:w="4261"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替罗非班、依替巴肽</w:t>
            </w:r>
          </w:p>
        </w:tc>
      </w:tr>
      <w:tr w:rsidR="00145262" w:rsidRPr="00812B37" w:rsidTr="00145262">
        <w:tc>
          <w:tcPr>
            <w:tcW w:w="3727"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其他抗血小板药</w:t>
            </w:r>
          </w:p>
        </w:tc>
        <w:tc>
          <w:tcPr>
            <w:tcW w:w="4261"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双嘧达莫、西洛他唑</w:t>
            </w:r>
          </w:p>
        </w:tc>
      </w:tr>
    </w:tbl>
    <w:p w:rsidR="008C1E4C"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23</w:t>
      </w:r>
      <w:r w:rsidR="00847680" w:rsidRPr="00812B37">
        <w:rPr>
          <w:rFonts w:asciiTheme="minorEastAsia" w:hAnsiTheme="minorEastAsia" w:cs="宋体" w:hint="eastAsia"/>
          <w:b/>
          <w:color w:val="FF0000"/>
          <w:kern w:val="0"/>
          <w:sz w:val="24"/>
          <w:szCs w:val="24"/>
          <w:shd w:val="clear" w:color="auto" w:fill="FFFFFF"/>
        </w:rPr>
        <w:t>：抗出血药</w:t>
      </w:r>
    </w:p>
    <w:tbl>
      <w:tblPr>
        <w:tblStyle w:val="a6"/>
        <w:tblW w:w="0" w:type="auto"/>
        <w:tblInd w:w="534" w:type="dxa"/>
        <w:tblLook w:val="04A0"/>
      </w:tblPr>
      <w:tblGrid>
        <w:gridCol w:w="1842"/>
        <w:gridCol w:w="6146"/>
      </w:tblGrid>
      <w:tr w:rsidR="00145262" w:rsidRPr="00812B37" w:rsidTr="00145262">
        <w:tc>
          <w:tcPr>
            <w:tcW w:w="1842"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维生素K类</w:t>
            </w:r>
          </w:p>
        </w:tc>
        <w:tc>
          <w:tcPr>
            <w:tcW w:w="6146"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维生素K</w:t>
            </w:r>
            <w:r w:rsidRPr="00812B37">
              <w:rPr>
                <w:rFonts w:asciiTheme="minorEastAsia" w:hAnsiTheme="minorEastAsia" w:cs="宋体" w:hint="eastAsia"/>
                <w:color w:val="333333"/>
                <w:kern w:val="0"/>
                <w:sz w:val="24"/>
                <w:szCs w:val="24"/>
                <w:shd w:val="clear" w:color="auto" w:fill="FFFFFF"/>
                <w:vertAlign w:val="subscript"/>
              </w:rPr>
              <w:t>1</w:t>
            </w:r>
            <w:r w:rsidRPr="00812B37">
              <w:rPr>
                <w:rFonts w:asciiTheme="minorEastAsia" w:hAnsiTheme="minorEastAsia" w:cs="宋体" w:hint="eastAsia"/>
                <w:color w:val="333333"/>
                <w:kern w:val="0"/>
                <w:sz w:val="24"/>
                <w:szCs w:val="24"/>
                <w:shd w:val="clear" w:color="auto" w:fill="FFFFFF"/>
              </w:rPr>
              <w:t>、维生素K</w:t>
            </w:r>
            <w:r w:rsidRPr="00812B37">
              <w:rPr>
                <w:rFonts w:asciiTheme="minorEastAsia" w:hAnsiTheme="minorEastAsia" w:cs="宋体" w:hint="eastAsia"/>
                <w:color w:val="333333"/>
                <w:kern w:val="0"/>
                <w:sz w:val="24"/>
                <w:szCs w:val="24"/>
                <w:shd w:val="clear" w:color="auto" w:fill="FFFFFF"/>
                <w:vertAlign w:val="subscript"/>
              </w:rPr>
              <w:t>4</w:t>
            </w:r>
            <w:r w:rsidRPr="00812B37">
              <w:rPr>
                <w:rFonts w:asciiTheme="minorEastAsia" w:hAnsiTheme="minorEastAsia" w:cs="宋体" w:hint="eastAsia"/>
                <w:color w:val="333333"/>
                <w:kern w:val="0"/>
                <w:sz w:val="24"/>
                <w:szCs w:val="24"/>
                <w:shd w:val="clear" w:color="auto" w:fill="FFFFFF"/>
              </w:rPr>
              <w:t>、甲萘氢醌、亚硫酸氢钠甲萘醌</w:t>
            </w:r>
          </w:p>
        </w:tc>
      </w:tr>
      <w:tr w:rsidR="00145262" w:rsidRPr="00812B37" w:rsidTr="00145262">
        <w:tc>
          <w:tcPr>
            <w:tcW w:w="1842"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凝血因子</w:t>
            </w:r>
          </w:p>
        </w:tc>
        <w:tc>
          <w:tcPr>
            <w:tcW w:w="6146"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人凝血酶原复合物、人纤维蛋白原、人凝血因子Ⅷ、重组人凝血因子Ⅷ、重组人凝血因子Ⅸ</w:t>
            </w:r>
          </w:p>
        </w:tc>
      </w:tr>
      <w:tr w:rsidR="00145262" w:rsidRPr="00812B37" w:rsidTr="00145262">
        <w:tc>
          <w:tcPr>
            <w:tcW w:w="1842"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蛇毒血凝酶</w:t>
            </w:r>
          </w:p>
        </w:tc>
        <w:tc>
          <w:tcPr>
            <w:tcW w:w="6146"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w:t>
            </w:r>
          </w:p>
        </w:tc>
      </w:tr>
      <w:tr w:rsidR="00145262" w:rsidRPr="00812B37" w:rsidTr="00145262">
        <w:tc>
          <w:tcPr>
            <w:tcW w:w="1842"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抗纤维蛋白溶解药</w:t>
            </w:r>
          </w:p>
        </w:tc>
        <w:tc>
          <w:tcPr>
            <w:tcW w:w="6146"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氨基己酸、氨甲环酸</w:t>
            </w:r>
          </w:p>
        </w:tc>
      </w:tr>
      <w:tr w:rsidR="00145262" w:rsidRPr="00812B37" w:rsidTr="00145262">
        <w:tc>
          <w:tcPr>
            <w:tcW w:w="1842"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促血小板生成药</w:t>
            </w:r>
          </w:p>
        </w:tc>
        <w:tc>
          <w:tcPr>
            <w:tcW w:w="6146"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重组人血小板生成素、艾曲泊帕乙醇胶</w:t>
            </w:r>
          </w:p>
        </w:tc>
      </w:tr>
      <w:tr w:rsidR="00145262" w:rsidRPr="00812B37" w:rsidTr="00145262">
        <w:tc>
          <w:tcPr>
            <w:tcW w:w="1842"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毛细血管止血药</w:t>
            </w:r>
          </w:p>
        </w:tc>
        <w:tc>
          <w:tcPr>
            <w:tcW w:w="6146"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卡络磺钠、酚磺乙胺</w:t>
            </w:r>
          </w:p>
        </w:tc>
      </w:tr>
      <w:tr w:rsidR="00145262" w:rsidRPr="00812B37" w:rsidTr="00145262">
        <w:tc>
          <w:tcPr>
            <w:tcW w:w="1842"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血管硬化剂</w:t>
            </w:r>
          </w:p>
        </w:tc>
        <w:tc>
          <w:tcPr>
            <w:tcW w:w="6146"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聚桂醇</w:t>
            </w:r>
          </w:p>
        </w:tc>
      </w:tr>
    </w:tbl>
    <w:p w:rsidR="00847680"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24</w:t>
      </w:r>
      <w:r w:rsidR="00847680" w:rsidRPr="00812B37">
        <w:rPr>
          <w:rFonts w:asciiTheme="minorEastAsia" w:hAnsiTheme="minorEastAsia" w:cs="宋体" w:hint="eastAsia"/>
          <w:b/>
          <w:color w:val="FF0000"/>
          <w:kern w:val="0"/>
          <w:sz w:val="24"/>
          <w:szCs w:val="24"/>
          <w:shd w:val="clear" w:color="auto" w:fill="FFFFFF"/>
        </w:rPr>
        <w:t>：抗贫血药</w:t>
      </w:r>
    </w:p>
    <w:tbl>
      <w:tblPr>
        <w:tblStyle w:val="a6"/>
        <w:tblW w:w="0" w:type="auto"/>
        <w:tblInd w:w="534" w:type="dxa"/>
        <w:tblLook w:val="04A0"/>
      </w:tblPr>
      <w:tblGrid>
        <w:gridCol w:w="1559"/>
        <w:gridCol w:w="6237"/>
      </w:tblGrid>
      <w:tr w:rsidR="00145262" w:rsidRPr="00812B37" w:rsidTr="00145262">
        <w:tc>
          <w:tcPr>
            <w:tcW w:w="1559"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铁剂</w:t>
            </w:r>
          </w:p>
        </w:tc>
        <w:tc>
          <w:tcPr>
            <w:tcW w:w="6237" w:type="dxa"/>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①口服铁剂有无机铁和有机铁两类，硫酸亚铁是无机铁剂，有机铁剂包括右旋糖酐铁、葡萄糖酸亚铁、富马酸亚铁、蛋白琥珀酸铁和多糖铁复合物等。</w:t>
            </w:r>
          </w:p>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口服铁剂常有胃肠道反应，如胃肠不适、腹痛、腹泻或便秘等副作用，饭前空腹服用有利于铁的吸收，但服用时间还需根据个体反应而定，若空腹不能耐受，可改为饭后服用，并将每日用量分3次服用。</w:t>
            </w:r>
          </w:p>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②（静脉）注射铁剂有蔗糖铁、右旋糖酐铁、山梨醇铁。</w:t>
            </w:r>
          </w:p>
        </w:tc>
      </w:tr>
      <w:tr w:rsidR="00145262" w:rsidRPr="00812B37" w:rsidTr="00145262">
        <w:tc>
          <w:tcPr>
            <w:tcW w:w="1559"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叶酸</w:t>
            </w:r>
          </w:p>
        </w:tc>
        <w:tc>
          <w:tcPr>
            <w:tcW w:w="6237" w:type="dxa"/>
            <w:vMerge w:val="restart"/>
          </w:tcPr>
          <w:p w:rsidR="00145262" w:rsidRPr="00812B37" w:rsidRDefault="0014526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①用于巨幼细胞性贫血</w:t>
            </w:r>
          </w:p>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②在服用叶酸、维生素B</w:t>
            </w:r>
            <w:r w:rsidRPr="00812B37">
              <w:rPr>
                <w:rFonts w:asciiTheme="minorEastAsia" w:hAnsiTheme="minorEastAsia" w:cs="宋体" w:hint="eastAsia"/>
                <w:color w:val="333333"/>
                <w:kern w:val="0"/>
                <w:sz w:val="24"/>
                <w:szCs w:val="24"/>
                <w:shd w:val="clear" w:color="auto" w:fill="FFFFFF"/>
                <w:vertAlign w:val="subscript"/>
              </w:rPr>
              <w:t>12</w:t>
            </w:r>
            <w:r w:rsidRPr="00812B37">
              <w:rPr>
                <w:rFonts w:asciiTheme="minorEastAsia" w:hAnsiTheme="minorEastAsia" w:cs="宋体" w:hint="eastAsia"/>
                <w:color w:val="333333"/>
                <w:kern w:val="0"/>
                <w:sz w:val="24"/>
                <w:szCs w:val="24"/>
                <w:shd w:val="clear" w:color="auto" w:fill="FFFFFF"/>
              </w:rPr>
              <w:t>治疗巨幼细胞贫血后，尤其是严重病例在血红蛋白恢复正常时，可出现血钾降低或突然降</w:t>
            </w:r>
            <w:r w:rsidRPr="00812B37">
              <w:rPr>
                <w:rFonts w:asciiTheme="minorEastAsia" w:hAnsiTheme="minorEastAsia" w:cs="宋体" w:hint="eastAsia"/>
                <w:color w:val="333333"/>
                <w:kern w:val="0"/>
                <w:sz w:val="24"/>
                <w:szCs w:val="24"/>
                <w:shd w:val="clear" w:color="auto" w:fill="FFFFFF"/>
              </w:rPr>
              <w:lastRenderedPageBreak/>
              <w:t>低，血钾降低可引发许多问题，如神经紊乱、腹泻、麻痹、失钾性肾病、心律失常等，所以在此期间应注意补充钾盐</w:t>
            </w:r>
          </w:p>
        </w:tc>
      </w:tr>
      <w:tr w:rsidR="00145262" w:rsidRPr="00812B37" w:rsidTr="00145262">
        <w:tc>
          <w:tcPr>
            <w:tcW w:w="1559"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维生素B</w:t>
            </w:r>
            <w:r w:rsidRPr="00812B37">
              <w:rPr>
                <w:rFonts w:asciiTheme="minorEastAsia" w:hAnsiTheme="minorEastAsia" w:cs="宋体" w:hint="eastAsia"/>
                <w:color w:val="333333"/>
                <w:kern w:val="0"/>
                <w:sz w:val="24"/>
                <w:szCs w:val="24"/>
                <w:shd w:val="clear" w:color="auto" w:fill="FFFFFF"/>
                <w:vertAlign w:val="subscript"/>
              </w:rPr>
              <w:t>12</w:t>
            </w:r>
          </w:p>
        </w:tc>
        <w:tc>
          <w:tcPr>
            <w:tcW w:w="6237" w:type="dxa"/>
            <w:vMerge/>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p>
        </w:tc>
      </w:tr>
      <w:tr w:rsidR="00145262" w:rsidRPr="00812B37" w:rsidTr="00145262">
        <w:tc>
          <w:tcPr>
            <w:tcW w:w="1559"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红细胞生成刺激剂</w:t>
            </w:r>
          </w:p>
        </w:tc>
        <w:tc>
          <w:tcPr>
            <w:tcW w:w="6237"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重组人促红素</w:t>
            </w:r>
          </w:p>
        </w:tc>
      </w:tr>
      <w:tr w:rsidR="00145262" w:rsidRPr="00812B37" w:rsidTr="00145262">
        <w:tc>
          <w:tcPr>
            <w:tcW w:w="1559"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免疫抑制剂</w:t>
            </w:r>
          </w:p>
        </w:tc>
        <w:tc>
          <w:tcPr>
            <w:tcW w:w="6237"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属于再障的治疗方案之一，环孢素是常用药</w:t>
            </w:r>
          </w:p>
        </w:tc>
      </w:tr>
      <w:tr w:rsidR="00145262" w:rsidRPr="00812B37" w:rsidTr="00145262">
        <w:tc>
          <w:tcPr>
            <w:tcW w:w="1559"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血液制品输注</w:t>
            </w:r>
          </w:p>
        </w:tc>
        <w:tc>
          <w:tcPr>
            <w:tcW w:w="6237" w:type="dxa"/>
          </w:tcPr>
          <w:p w:rsidR="00145262" w:rsidRPr="00812B37" w:rsidRDefault="0014526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补充和替代极度减少和受损的血细胞，包括红细胞、血小板和粒细胞等血液成分，血液制品不属于药品范畴</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25</w:t>
      </w:r>
      <w:r w:rsidR="009A2A5F" w:rsidRPr="00812B37">
        <w:rPr>
          <w:rFonts w:asciiTheme="minorEastAsia" w:hAnsiTheme="minorEastAsia" w:cs="宋体" w:hint="eastAsia"/>
          <w:b/>
          <w:color w:val="FF0000"/>
          <w:kern w:val="0"/>
          <w:sz w:val="24"/>
          <w:szCs w:val="24"/>
          <w:shd w:val="clear" w:color="auto" w:fill="FFFFFF"/>
        </w:rPr>
        <w:t>：利尿剂分类</w:t>
      </w:r>
    </w:p>
    <w:tbl>
      <w:tblPr>
        <w:tblStyle w:val="a6"/>
        <w:tblW w:w="7512" w:type="dxa"/>
        <w:tblInd w:w="534" w:type="dxa"/>
        <w:tblLook w:val="04A0"/>
      </w:tblPr>
      <w:tblGrid>
        <w:gridCol w:w="2585"/>
        <w:gridCol w:w="4927"/>
      </w:tblGrid>
      <w:tr w:rsidR="009A2A5F" w:rsidRPr="00812B37" w:rsidTr="00812B37">
        <w:tc>
          <w:tcPr>
            <w:tcW w:w="2585"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492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r>
      <w:tr w:rsidR="009A2A5F" w:rsidRPr="00812B37" w:rsidTr="00812B37">
        <w:tc>
          <w:tcPr>
            <w:tcW w:w="2585"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袢利尿剂</w:t>
            </w:r>
          </w:p>
        </w:tc>
        <w:tc>
          <w:tcPr>
            <w:tcW w:w="492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呋塞米、布美他尼、依他尼酸、托拉塞米等</w:t>
            </w:r>
          </w:p>
        </w:tc>
      </w:tr>
      <w:tr w:rsidR="009A2A5F" w:rsidRPr="00812B37" w:rsidTr="00812B37">
        <w:tc>
          <w:tcPr>
            <w:tcW w:w="2585"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噻嗪类利尿剂</w:t>
            </w:r>
          </w:p>
        </w:tc>
        <w:tc>
          <w:tcPr>
            <w:tcW w:w="492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氢氯噻嗪、甲氯噻嗪</w:t>
            </w:r>
          </w:p>
        </w:tc>
      </w:tr>
      <w:tr w:rsidR="009A2A5F" w:rsidRPr="00812B37" w:rsidTr="00812B37">
        <w:tc>
          <w:tcPr>
            <w:tcW w:w="258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类噻嗪类利尿剂</w:t>
            </w:r>
          </w:p>
        </w:tc>
        <w:tc>
          <w:tcPr>
            <w:tcW w:w="4927"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氯噻酮、吲达帕胺、美托拉宗</w:t>
            </w:r>
          </w:p>
        </w:tc>
      </w:tr>
      <w:tr w:rsidR="009A2A5F" w:rsidRPr="00812B37" w:rsidTr="00812B37">
        <w:tc>
          <w:tcPr>
            <w:tcW w:w="2585" w:type="dxa"/>
            <w:vMerge w:val="restart"/>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留钾利尿剂</w:t>
            </w:r>
          </w:p>
        </w:tc>
        <w:tc>
          <w:tcPr>
            <w:tcW w:w="492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醛固酮受体阻断剂：螺内酯</w:t>
            </w:r>
          </w:p>
        </w:tc>
      </w:tr>
      <w:tr w:rsidR="009A2A5F" w:rsidRPr="00812B37" w:rsidTr="00812B37">
        <w:tc>
          <w:tcPr>
            <w:tcW w:w="2585" w:type="dxa"/>
            <w:vMerge/>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p>
        </w:tc>
        <w:tc>
          <w:tcPr>
            <w:tcW w:w="492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肾小管上皮细胞</w:t>
            </w:r>
            <w:r w:rsidRPr="00812B37">
              <w:rPr>
                <w:rFonts w:asciiTheme="minorEastAsia" w:hAnsiTheme="minorEastAsia" w:cs="宋体"/>
                <w:color w:val="333333"/>
                <w:kern w:val="0"/>
                <w:sz w:val="24"/>
                <w:szCs w:val="24"/>
                <w:shd w:val="clear" w:color="auto" w:fill="FFFFFF"/>
              </w:rPr>
              <w:t>Na+</w:t>
            </w:r>
            <w:r w:rsidRPr="00812B37">
              <w:rPr>
                <w:rFonts w:asciiTheme="minorEastAsia" w:hAnsiTheme="minorEastAsia" w:cs="宋体" w:hint="eastAsia"/>
                <w:color w:val="333333"/>
                <w:kern w:val="0"/>
                <w:sz w:val="24"/>
                <w:szCs w:val="24"/>
                <w:shd w:val="clear" w:color="auto" w:fill="FFFFFF"/>
              </w:rPr>
              <w:t>通道抑制剂：氨苯蝶啶、阿米洛利</w:t>
            </w:r>
          </w:p>
        </w:tc>
      </w:tr>
      <w:tr w:rsidR="009A2A5F" w:rsidRPr="00812B37" w:rsidTr="00812B37">
        <w:tc>
          <w:tcPr>
            <w:tcW w:w="2585"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碳酸酐酶抑制剂</w:t>
            </w:r>
          </w:p>
        </w:tc>
        <w:tc>
          <w:tcPr>
            <w:tcW w:w="492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乙酰唑胺、醋甲唑胺</w:t>
            </w:r>
          </w:p>
        </w:tc>
      </w:tr>
      <w:tr w:rsidR="009A2A5F" w:rsidRPr="00812B37" w:rsidTr="00812B37">
        <w:tc>
          <w:tcPr>
            <w:tcW w:w="258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渗透性利尿剂</w:t>
            </w:r>
          </w:p>
        </w:tc>
        <w:tc>
          <w:tcPr>
            <w:tcW w:w="4927"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甘露醇、甘油果糖、葡萄糖（高渗）</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26</w:t>
      </w:r>
      <w:r w:rsidR="009A2A5F" w:rsidRPr="00812B37">
        <w:rPr>
          <w:rFonts w:asciiTheme="minorEastAsia" w:hAnsiTheme="minorEastAsia" w:cs="宋体" w:hint="eastAsia"/>
          <w:b/>
          <w:color w:val="FF0000"/>
          <w:kern w:val="0"/>
          <w:sz w:val="24"/>
          <w:szCs w:val="24"/>
          <w:shd w:val="clear" w:color="auto" w:fill="FFFFFF"/>
        </w:rPr>
        <w:t>：袢利尿药的典型不良反应和禁忌</w:t>
      </w:r>
    </w:p>
    <w:tbl>
      <w:tblPr>
        <w:tblStyle w:val="a6"/>
        <w:tblW w:w="0" w:type="auto"/>
        <w:tblInd w:w="534" w:type="dxa"/>
        <w:tblLook w:val="04A0"/>
      </w:tblPr>
      <w:tblGrid>
        <w:gridCol w:w="1559"/>
        <w:gridCol w:w="5562"/>
      </w:tblGrid>
      <w:tr w:rsidR="009A2A5F" w:rsidRPr="00812B37" w:rsidTr="00743C59">
        <w:tc>
          <w:tcPr>
            <w:tcW w:w="1559"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5562"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①水、电解质紊乱：过度利尿引起，表现为低血容量、低血钾、低血钠、低血镁、低氯碱血症等</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②低钾血症：低血钾可增强强心苷对心脏的毒性，对肝硬化患者可能诱发肝性昏迷。应注意及时补充钾盐或加服保钾利尿药。</w:t>
            </w:r>
          </w:p>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③耳毒性：表现为耳鸣/听力减退或暂时耳聋，呈剂量依赖性，依他尼酸最易引起。布美他尼耳毒性最小。为避免发生耳毒性，呋塞米的输注速率不宜超过</w:t>
            </w:r>
            <w:r w:rsidRPr="00812B37">
              <w:rPr>
                <w:rFonts w:asciiTheme="minorEastAsia" w:hAnsiTheme="minorEastAsia" w:cs="宋体"/>
                <w:color w:val="333333"/>
                <w:kern w:val="0"/>
                <w:sz w:val="24"/>
                <w:szCs w:val="24"/>
                <w:shd w:val="clear" w:color="auto" w:fill="FFFFFF"/>
              </w:rPr>
              <w:t>4mg/min</w:t>
            </w:r>
          </w:p>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④高尿酸血症：长期用药时可出现，但痛风的发生率较低。</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⑤其他——昧塞米、布美他尼和托拉塞米都有磺胺基团，对磺胺过敏者使用这三个药物可能会发生交叉过敏反应</w:t>
            </w:r>
          </w:p>
        </w:tc>
      </w:tr>
      <w:tr w:rsidR="009A2A5F" w:rsidRPr="00812B37" w:rsidTr="00743C59">
        <w:tc>
          <w:tcPr>
            <w:tcW w:w="1559"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禁忌</w:t>
            </w:r>
          </w:p>
        </w:tc>
        <w:tc>
          <w:tcPr>
            <w:tcW w:w="556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①严重低钠血症和低钾血症。</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②肾衰竭无尿患者。</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③对磺胺药过敏者(主要针对含磺胺基团的袢利尿药)。</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④肝昏迷前期或肝昏迷患者。</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⑤严重排尿困难(如前列腺肥大)者</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27</w:t>
      </w:r>
      <w:r w:rsidR="009A2A5F" w:rsidRPr="00812B37">
        <w:rPr>
          <w:rFonts w:asciiTheme="minorEastAsia" w:hAnsiTheme="minorEastAsia" w:cs="宋体" w:hint="eastAsia"/>
          <w:b/>
          <w:color w:val="FF0000"/>
          <w:kern w:val="0"/>
          <w:sz w:val="24"/>
          <w:szCs w:val="24"/>
          <w:shd w:val="clear" w:color="auto" w:fill="FFFFFF"/>
        </w:rPr>
        <w:t>：留钾利尿剂典型不良反应和禁忌</w:t>
      </w:r>
    </w:p>
    <w:tbl>
      <w:tblPr>
        <w:tblStyle w:val="a6"/>
        <w:tblW w:w="0" w:type="auto"/>
        <w:tblInd w:w="534" w:type="dxa"/>
        <w:tblLook w:val="04A0"/>
      </w:tblPr>
      <w:tblGrid>
        <w:gridCol w:w="1842"/>
        <w:gridCol w:w="5812"/>
      </w:tblGrid>
      <w:tr w:rsidR="009A2A5F" w:rsidRPr="00812B37" w:rsidTr="00415E0E">
        <w:tc>
          <w:tcPr>
            <w:tcW w:w="184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常见不良反应</w:t>
            </w:r>
          </w:p>
        </w:tc>
        <w:tc>
          <w:tcPr>
            <w:tcW w:w="581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①高钾血症；②胃肠道反应，如恶心、呕吐、胃痉挛和腹泻</w:t>
            </w:r>
          </w:p>
        </w:tc>
      </w:tr>
      <w:tr w:rsidR="009A2A5F" w:rsidRPr="00812B37" w:rsidTr="00415E0E">
        <w:tc>
          <w:tcPr>
            <w:tcW w:w="184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少见不良反应</w:t>
            </w:r>
          </w:p>
        </w:tc>
        <w:tc>
          <w:tcPr>
            <w:tcW w:w="581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低钠血症；②中枢神经系统反应，如头痛、困倦与精神紊乱；③男性乳房女性化：螺内酯与雄激素受体的亲和力高，抑制作用强，因此会对男性用药者产生不良反应（如男性乳房发育、性欲减退等）；④肾结石：氨苯蝶啶的溶解性很差，容易发生肾结石。</w:t>
            </w:r>
          </w:p>
        </w:tc>
      </w:tr>
      <w:tr w:rsidR="009A2A5F" w:rsidRPr="00812B37" w:rsidTr="00415E0E">
        <w:tc>
          <w:tcPr>
            <w:tcW w:w="184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严重不良反应</w:t>
            </w:r>
          </w:p>
        </w:tc>
        <w:tc>
          <w:tcPr>
            <w:tcW w:w="581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①高氯性酸中毒：肝硬化患者使用该类药物容易发生酸中毒；②急性肾衰竭：有报道氨苯蝶啶与吲哚美辛合用可导致急性肾衰竭。</w:t>
            </w:r>
          </w:p>
        </w:tc>
      </w:tr>
      <w:tr w:rsidR="009A2A5F" w:rsidRPr="00812B37" w:rsidTr="00415E0E">
        <w:tc>
          <w:tcPr>
            <w:tcW w:w="184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禁忌症</w:t>
            </w:r>
          </w:p>
        </w:tc>
        <w:tc>
          <w:tcPr>
            <w:tcW w:w="5812"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高钾血症、严重肝肾功能不全者禁用</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DD5C56" w:rsidRPr="00812B37">
        <w:rPr>
          <w:rFonts w:asciiTheme="minorEastAsia" w:hAnsiTheme="minorEastAsia" w:cs="宋体" w:hint="eastAsia"/>
          <w:b/>
          <w:color w:val="FF0000"/>
          <w:kern w:val="0"/>
          <w:sz w:val="24"/>
          <w:szCs w:val="24"/>
          <w:shd w:val="clear" w:color="auto" w:fill="FFFFFF"/>
        </w:rPr>
        <w:t>28</w:t>
      </w:r>
      <w:r w:rsidR="009A2A5F" w:rsidRPr="00812B37">
        <w:rPr>
          <w:rFonts w:asciiTheme="minorEastAsia" w:hAnsiTheme="minorEastAsia" w:cs="宋体" w:hint="eastAsia"/>
          <w:b/>
          <w:color w:val="FF0000"/>
          <w:kern w:val="0"/>
          <w:sz w:val="24"/>
          <w:szCs w:val="24"/>
          <w:shd w:val="clear" w:color="auto" w:fill="FFFFFF"/>
        </w:rPr>
        <w:t>：抗前列腺增生症药</w:t>
      </w:r>
    </w:p>
    <w:tbl>
      <w:tblPr>
        <w:tblStyle w:val="a6"/>
        <w:tblW w:w="0" w:type="auto"/>
        <w:tblInd w:w="534" w:type="dxa"/>
        <w:tblLook w:val="04A0"/>
      </w:tblPr>
      <w:tblGrid>
        <w:gridCol w:w="1559"/>
        <w:gridCol w:w="3118"/>
        <w:gridCol w:w="2977"/>
      </w:tblGrid>
      <w:tr w:rsidR="009A2A5F" w:rsidRPr="00812B37" w:rsidTr="00415E0E">
        <w:tc>
          <w:tcPr>
            <w:tcW w:w="1559"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6095" w:type="dxa"/>
            <w:gridSpan w:val="2"/>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r>
      <w:tr w:rsidR="009A2A5F" w:rsidRPr="00812B37" w:rsidTr="00415E0E">
        <w:trPr>
          <w:trHeight w:val="850"/>
        </w:trPr>
        <w:tc>
          <w:tcPr>
            <w:tcW w:w="1559"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α</w:t>
            </w:r>
            <w:r w:rsidRPr="00812B37">
              <w:rPr>
                <w:rFonts w:asciiTheme="minorEastAsia" w:hAnsiTheme="minorEastAsia" w:cs="宋体"/>
                <w:color w:val="333333"/>
                <w:kern w:val="0"/>
                <w:sz w:val="24"/>
                <w:szCs w:val="24"/>
                <w:shd w:val="clear" w:color="auto" w:fill="FFFFFF"/>
                <w:vertAlign w:val="subscript"/>
              </w:rPr>
              <w:t>1</w:t>
            </w:r>
            <w:r w:rsidRPr="00812B37">
              <w:rPr>
                <w:rFonts w:asciiTheme="minorEastAsia" w:hAnsiTheme="minorEastAsia" w:cs="宋体" w:hint="eastAsia"/>
                <w:color w:val="333333"/>
                <w:kern w:val="0"/>
                <w:sz w:val="24"/>
                <w:szCs w:val="24"/>
                <w:shd w:val="clear" w:color="auto" w:fill="FFFFFF"/>
              </w:rPr>
              <w:t>受体阻断剂</w:t>
            </w:r>
          </w:p>
        </w:tc>
        <w:tc>
          <w:tcPr>
            <w:tcW w:w="6095" w:type="dxa"/>
            <w:gridSpan w:val="2"/>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特拉唑嗪、多沙唑嗪、阿呋唑嗪、坦洛新（坦索罗辛）、赛洛多辛</w:t>
            </w:r>
          </w:p>
        </w:tc>
      </w:tr>
      <w:tr w:rsidR="009A2A5F" w:rsidRPr="00812B37" w:rsidTr="00415E0E">
        <w:trPr>
          <w:trHeight w:val="434"/>
        </w:trPr>
        <w:tc>
          <w:tcPr>
            <w:tcW w:w="1559" w:type="dxa"/>
            <w:vMerge w:val="restart"/>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5α还原酶抑制剂</w:t>
            </w:r>
          </w:p>
        </w:tc>
        <w:tc>
          <w:tcPr>
            <w:tcW w:w="3118"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Ⅱ型</w:t>
            </w:r>
            <w:r w:rsidRPr="00812B37">
              <w:rPr>
                <w:rFonts w:asciiTheme="minorEastAsia" w:hAnsiTheme="minorEastAsia" w:cs="宋体"/>
                <w:color w:val="333333"/>
                <w:kern w:val="0"/>
                <w:sz w:val="24"/>
                <w:szCs w:val="24"/>
                <w:shd w:val="clear" w:color="auto" w:fill="FFFFFF"/>
              </w:rPr>
              <w:t>5α还原酶抑制剂</w:t>
            </w:r>
          </w:p>
        </w:tc>
        <w:tc>
          <w:tcPr>
            <w:tcW w:w="297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非那雄胺、依立雄胺</w:t>
            </w:r>
          </w:p>
        </w:tc>
      </w:tr>
      <w:tr w:rsidR="009A2A5F" w:rsidRPr="00812B37" w:rsidTr="00415E0E">
        <w:tc>
          <w:tcPr>
            <w:tcW w:w="1559" w:type="dxa"/>
            <w:vMerge/>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p>
        </w:tc>
        <w:tc>
          <w:tcPr>
            <w:tcW w:w="3118"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Ⅰ型和Ⅱ型5α还原酶双重抑制剂</w:t>
            </w:r>
          </w:p>
        </w:tc>
        <w:tc>
          <w:tcPr>
            <w:tcW w:w="2977"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度他雄胺</w:t>
            </w:r>
          </w:p>
        </w:tc>
      </w:tr>
      <w:tr w:rsidR="009A2A5F" w:rsidRPr="00812B37" w:rsidTr="00415E0E">
        <w:tc>
          <w:tcPr>
            <w:tcW w:w="1559" w:type="dxa"/>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植物制剂</w:t>
            </w:r>
          </w:p>
        </w:tc>
        <w:tc>
          <w:tcPr>
            <w:tcW w:w="6095" w:type="dxa"/>
            <w:gridSpan w:val="2"/>
          </w:tcPr>
          <w:p w:rsidR="009A2A5F" w:rsidRPr="00812B37" w:rsidRDefault="009A2A5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普适泰</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lastRenderedPageBreak/>
        <w:t>知识点</w:t>
      </w:r>
      <w:r w:rsidR="00812B37" w:rsidRPr="00812B37">
        <w:rPr>
          <w:rFonts w:asciiTheme="minorEastAsia" w:hAnsiTheme="minorEastAsia" w:cs="宋体" w:hint="eastAsia"/>
          <w:b/>
          <w:color w:val="FF0000"/>
          <w:kern w:val="0"/>
          <w:sz w:val="24"/>
          <w:szCs w:val="24"/>
          <w:shd w:val="clear" w:color="auto" w:fill="FFFFFF"/>
        </w:rPr>
        <w:t>29</w:t>
      </w:r>
      <w:r w:rsidR="009A2A5F" w:rsidRPr="00812B37">
        <w:rPr>
          <w:rFonts w:asciiTheme="minorEastAsia" w:hAnsiTheme="minorEastAsia" w:cs="宋体" w:hint="eastAsia"/>
          <w:b/>
          <w:color w:val="FF0000"/>
          <w:kern w:val="0"/>
          <w:sz w:val="24"/>
          <w:szCs w:val="24"/>
          <w:shd w:val="clear" w:color="auto" w:fill="FFFFFF"/>
        </w:rPr>
        <w:t>：治疗膀胱过度活动症用药</w:t>
      </w:r>
    </w:p>
    <w:tbl>
      <w:tblPr>
        <w:tblStyle w:val="a6"/>
        <w:tblW w:w="0" w:type="auto"/>
        <w:tblInd w:w="534" w:type="dxa"/>
        <w:tblLook w:val="04A0"/>
      </w:tblPr>
      <w:tblGrid>
        <w:gridCol w:w="1275"/>
        <w:gridCol w:w="1276"/>
        <w:gridCol w:w="5245"/>
      </w:tblGrid>
      <w:tr w:rsidR="009A2A5F" w:rsidRPr="00812B37" w:rsidTr="00415E0E">
        <w:tc>
          <w:tcPr>
            <w:tcW w:w="127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6521" w:type="dxa"/>
            <w:gridSpan w:val="2"/>
          </w:tcPr>
          <w:p w:rsidR="009A2A5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考点</w:t>
            </w:r>
          </w:p>
        </w:tc>
      </w:tr>
      <w:tr w:rsidR="009A2A5F" w:rsidRPr="00812B37" w:rsidTr="00415E0E">
        <w:tc>
          <w:tcPr>
            <w:tcW w:w="1275" w:type="dxa"/>
            <w:vMerge w:val="restart"/>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M受体阻断药</w:t>
            </w: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奥昔布宁、托特罗定和索利那新</w:t>
            </w:r>
          </w:p>
        </w:tc>
      </w:tr>
      <w:tr w:rsidR="009A2A5F" w:rsidRPr="00812B37" w:rsidTr="00415E0E">
        <w:tc>
          <w:tcPr>
            <w:tcW w:w="1275" w:type="dxa"/>
            <w:vMerge/>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选择性作用于膀胱，阻断乙酰胆碱与介导逼尿肌收缩的M受体结合，抑制逼尿肌不自主收缩，从而改善膀胱储尿功能</w:t>
            </w:r>
          </w:p>
        </w:tc>
      </w:tr>
      <w:tr w:rsidR="009A2A5F" w:rsidRPr="00812B37" w:rsidTr="00415E0E">
        <w:tc>
          <w:tcPr>
            <w:tcW w:w="1275" w:type="dxa"/>
            <w:vMerge/>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①口干、便秘、头痛、视物模糊等常见的抗胆碱能不良反应；</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②托特罗定和索利那新在大剂量使用时可引起Q-T间期延长，发生严重的心律失常；</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③奥昔布宁的脂溶性强，能透过血脑屏障，可通过阻断M1受体产生镇静、失眠、谵妄和认知障碍等不良反应。</w:t>
            </w:r>
          </w:p>
        </w:tc>
      </w:tr>
      <w:tr w:rsidR="009A2A5F" w:rsidRPr="00812B37" w:rsidTr="00415E0E">
        <w:tc>
          <w:tcPr>
            <w:tcW w:w="1275" w:type="dxa"/>
            <w:vMerge w:val="restart"/>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β肾上腺素受体激动</w:t>
            </w: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常作为膀胱过度活动症和急性尿失禁治疗药物M胆碱受体阻断药的替代药</w:t>
            </w:r>
          </w:p>
        </w:tc>
      </w:tr>
      <w:tr w:rsidR="009A2A5F" w:rsidRPr="00812B37" w:rsidTr="00415E0E">
        <w:tc>
          <w:tcPr>
            <w:tcW w:w="1275" w:type="dxa"/>
            <w:vMerge/>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高血压、鼻咽炎、尿路</w:t>
            </w:r>
          </w:p>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感染和头痛</w:t>
            </w:r>
          </w:p>
        </w:tc>
      </w:tr>
      <w:tr w:rsidR="009A2A5F" w:rsidRPr="00812B37" w:rsidTr="00415E0E">
        <w:tc>
          <w:tcPr>
            <w:tcW w:w="1275" w:type="dxa"/>
            <w:vMerge w:val="restart"/>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A型肉毒毒</w:t>
            </w: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可减少神经元囊泡释放乙酰胆碱，使平滑肌或横纹肌暂时麻痹</w:t>
            </w:r>
          </w:p>
        </w:tc>
      </w:tr>
      <w:tr w:rsidR="009A2A5F" w:rsidRPr="00812B37" w:rsidTr="00415E0E">
        <w:tc>
          <w:tcPr>
            <w:tcW w:w="1275" w:type="dxa"/>
            <w:vMerge/>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用于对一线和二线治疗效果不佳的难治性膀胱过度活动症和神经源性膀胱过度活动症状</w:t>
            </w:r>
          </w:p>
        </w:tc>
      </w:tr>
      <w:tr w:rsidR="009A2A5F" w:rsidRPr="00812B37" w:rsidTr="00415E0E">
        <w:tc>
          <w:tcPr>
            <w:tcW w:w="1275" w:type="dxa"/>
            <w:vMerge/>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276"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5245" w:type="dxa"/>
          </w:tcPr>
          <w:p w:rsidR="009A2A5F" w:rsidRPr="00812B37" w:rsidRDefault="009A2A5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排尿困难、血尿、尿路感染和尿潴留等</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30</w:t>
      </w:r>
      <w:r w:rsidR="009A2A5F" w:rsidRPr="00812B37">
        <w:rPr>
          <w:rFonts w:asciiTheme="minorEastAsia" w:hAnsiTheme="minorEastAsia" w:cs="宋体" w:hint="eastAsia"/>
          <w:b/>
          <w:color w:val="FF0000"/>
          <w:kern w:val="0"/>
          <w:sz w:val="24"/>
          <w:szCs w:val="24"/>
          <w:shd w:val="clear" w:color="auto" w:fill="FFFFFF"/>
        </w:rPr>
        <w:t>：生长激素和生长抑素</w:t>
      </w:r>
      <w:r w:rsidR="007345FF" w:rsidRPr="00812B37">
        <w:rPr>
          <w:rFonts w:asciiTheme="minorEastAsia" w:hAnsiTheme="minorEastAsia" w:cs="宋体" w:hint="eastAsia"/>
          <w:b/>
          <w:color w:val="FF0000"/>
          <w:kern w:val="0"/>
          <w:sz w:val="24"/>
          <w:szCs w:val="24"/>
          <w:shd w:val="clear" w:color="auto" w:fill="FFFFFF"/>
        </w:rPr>
        <w:t>典型不良反应和禁忌</w:t>
      </w:r>
    </w:p>
    <w:tbl>
      <w:tblPr>
        <w:tblStyle w:val="a6"/>
        <w:tblW w:w="0" w:type="auto"/>
        <w:tblInd w:w="534" w:type="dxa"/>
        <w:tblLook w:val="04A0"/>
      </w:tblPr>
      <w:tblGrid>
        <w:gridCol w:w="1275"/>
        <w:gridCol w:w="1418"/>
        <w:gridCol w:w="5103"/>
      </w:tblGrid>
      <w:tr w:rsidR="009A2A5F" w:rsidRPr="00812B37" w:rsidTr="00415E0E">
        <w:tc>
          <w:tcPr>
            <w:tcW w:w="1275" w:type="dxa"/>
          </w:tcPr>
          <w:p w:rsidR="009A2A5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类别</w:t>
            </w:r>
          </w:p>
        </w:tc>
        <w:tc>
          <w:tcPr>
            <w:tcW w:w="6521" w:type="dxa"/>
            <w:gridSpan w:val="2"/>
          </w:tcPr>
          <w:p w:rsidR="009A2A5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不良反应和禁忌</w:t>
            </w:r>
          </w:p>
        </w:tc>
      </w:tr>
      <w:tr w:rsidR="007345FF" w:rsidRPr="00812B37" w:rsidTr="00415E0E">
        <w:tc>
          <w:tcPr>
            <w:tcW w:w="1275" w:type="dxa"/>
            <w:vMerge w:val="restart"/>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生长激素</w:t>
            </w:r>
          </w:p>
        </w:tc>
        <w:tc>
          <w:tcPr>
            <w:tcW w:w="1418" w:type="dxa"/>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5103" w:type="dxa"/>
          </w:tcPr>
          <w:p w:rsidR="007345F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①常见注射部位局部一过性疼痛、麻木、红肿等；外周水肿、关节痛或肌痛；</w:t>
            </w:r>
          </w:p>
          <w:p w:rsidR="007345F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②可引起一过性高血糖现象；</w:t>
            </w:r>
          </w:p>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③如果预期的生长效果未能达到，则可能有抗体产生，抗体结合力超过2mg/L,则可能会影响</w:t>
            </w:r>
            <w:r w:rsidRPr="00812B37">
              <w:rPr>
                <w:rFonts w:asciiTheme="minorEastAsia" w:hAnsiTheme="minorEastAsia" w:cs="宋体" w:hint="eastAsia"/>
                <w:color w:val="333333"/>
                <w:kern w:val="0"/>
                <w:sz w:val="24"/>
                <w:szCs w:val="24"/>
                <w:shd w:val="clear" w:color="auto" w:fill="FFFFFF"/>
              </w:rPr>
              <w:lastRenderedPageBreak/>
              <w:t>疗效</w:t>
            </w:r>
          </w:p>
        </w:tc>
      </w:tr>
      <w:tr w:rsidR="007345FF" w:rsidRPr="00812B37" w:rsidTr="00415E0E">
        <w:tc>
          <w:tcPr>
            <w:tcW w:w="1275" w:type="dxa"/>
            <w:vMerge/>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8" w:type="dxa"/>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禁忌症</w:t>
            </w:r>
          </w:p>
        </w:tc>
        <w:tc>
          <w:tcPr>
            <w:tcW w:w="5103" w:type="dxa"/>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用于：已知对人生长激素，或对本品溶剂中赋形剂过敏的患者；罹患肿瘤或近2年内有恶性肿瘤病史者和/或活动性颅内损伤，或有任何进展或复发迹象的原有的颅内损伤患者；增生期或增生前期糖尿病视网膜病变患者骨骺已经闭合的儿童；含苯甲醇（防腐剂）的制剂禁用于3岁以下的儿童；四环素过敏史者不得使用</w:t>
            </w:r>
          </w:p>
        </w:tc>
      </w:tr>
      <w:tr w:rsidR="007345FF" w:rsidRPr="00812B37" w:rsidTr="00415E0E">
        <w:tc>
          <w:tcPr>
            <w:tcW w:w="1275" w:type="dxa"/>
            <w:vMerge w:val="restart"/>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生长抑素</w:t>
            </w:r>
          </w:p>
        </w:tc>
        <w:tc>
          <w:tcPr>
            <w:tcW w:w="1418" w:type="dxa"/>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不良反应</w:t>
            </w:r>
          </w:p>
        </w:tc>
        <w:tc>
          <w:tcPr>
            <w:tcW w:w="5103" w:type="dxa"/>
          </w:tcPr>
          <w:p w:rsidR="007345F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①快速静脉注射本品时可见干呕，面部潮红和短期的血压升高，这些现象可以通过缓慢注射（超过1min）加以避免。</w:t>
            </w:r>
          </w:p>
          <w:p w:rsidR="007345F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②有时可见腹痛、胃庭挛、恶心呕吐、眩晕、腹泻和面部潮红，以及全身发痒。</w:t>
            </w:r>
          </w:p>
          <w:p w:rsidR="007345F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③开始使用本品时会出现血糖降低及有低血糖风险。</w:t>
            </w:r>
          </w:p>
          <w:p w:rsidR="007345F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④在使用本品治疗期间，偶见可治愈的呼吸抑制现象、血小板浓度（血小板计数减少）显著减少、室性期前收缩、低尿钠、低渗昏迷。</w:t>
            </w:r>
          </w:p>
        </w:tc>
      </w:tr>
      <w:tr w:rsidR="007345FF" w:rsidRPr="00812B37" w:rsidTr="00415E0E">
        <w:tc>
          <w:tcPr>
            <w:tcW w:w="1275" w:type="dxa"/>
            <w:vMerge/>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8" w:type="dxa"/>
          </w:tcPr>
          <w:p w:rsidR="007345FF"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禁忌症</w:t>
            </w:r>
          </w:p>
        </w:tc>
        <w:tc>
          <w:tcPr>
            <w:tcW w:w="5103" w:type="dxa"/>
          </w:tcPr>
          <w:p w:rsidR="007345FF" w:rsidRPr="00812B37" w:rsidRDefault="007345FF"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生长抑素禁用于对本品过敏者；幼儿及16岁以下儿童；妊娠期、围产期及哺乳期妇女</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31</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抗菌药物的药动学及药效学（PK/PD）</w:t>
      </w:r>
    </w:p>
    <w:tbl>
      <w:tblPr>
        <w:tblStyle w:val="a6"/>
        <w:tblW w:w="0" w:type="auto"/>
        <w:tblInd w:w="534" w:type="dxa"/>
        <w:tblLook w:val="04A0"/>
      </w:tblPr>
      <w:tblGrid>
        <w:gridCol w:w="1984"/>
        <w:gridCol w:w="5670"/>
      </w:tblGrid>
      <w:tr w:rsidR="00FA0B52" w:rsidRPr="00812B37" w:rsidTr="00415E0E">
        <w:tc>
          <w:tcPr>
            <w:tcW w:w="198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类型</w:t>
            </w:r>
          </w:p>
        </w:tc>
        <w:tc>
          <w:tcPr>
            <w:tcW w:w="567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w:t>
            </w:r>
          </w:p>
        </w:tc>
      </w:tr>
      <w:tr w:rsidR="00FA0B52" w:rsidRPr="00812B37" w:rsidTr="00415E0E">
        <w:tc>
          <w:tcPr>
            <w:tcW w:w="1984"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浓度依赖型</w:t>
            </w:r>
          </w:p>
        </w:tc>
        <w:tc>
          <w:tcPr>
            <w:tcW w:w="567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氨基糖苷类、氟喹诺酮类、达托霉素、多黏菌素、硝基咪唑类</w:t>
            </w:r>
          </w:p>
        </w:tc>
      </w:tr>
      <w:tr w:rsidR="00FA0B52" w:rsidRPr="00812B37" w:rsidTr="00415E0E">
        <w:tc>
          <w:tcPr>
            <w:tcW w:w="1984"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567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一般推荐日剂量单次给药方案，但对于治疗窗较窄的药物需注意不能使药物浓度超过最低毒性剂量</w:t>
            </w:r>
          </w:p>
        </w:tc>
      </w:tr>
      <w:tr w:rsidR="00FA0B52" w:rsidRPr="00812B37" w:rsidTr="00415E0E">
        <w:tc>
          <w:tcPr>
            <w:tcW w:w="1984"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时间依赖型</w:t>
            </w:r>
          </w:p>
        </w:tc>
        <w:tc>
          <w:tcPr>
            <w:tcW w:w="567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β-内酰胺类、林可霉素、部分大环内酯类</w:t>
            </w:r>
          </w:p>
        </w:tc>
      </w:tr>
      <w:tr w:rsidR="00FA0B52" w:rsidRPr="00812B37" w:rsidTr="00415E0E">
        <w:tc>
          <w:tcPr>
            <w:tcW w:w="1984"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567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一般推荐日剂量分多次给药和（或）延长滴注时间的给药方案</w:t>
            </w:r>
          </w:p>
        </w:tc>
      </w:tr>
      <w:tr w:rsidR="00FA0B52" w:rsidRPr="00812B37" w:rsidTr="00415E0E">
        <w:tc>
          <w:tcPr>
            <w:tcW w:w="198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时间依赖型且抗菌作用时间较长</w:t>
            </w:r>
          </w:p>
        </w:tc>
        <w:tc>
          <w:tcPr>
            <w:tcW w:w="567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替加环素、利奈唑胺、阿奇霉素、四环素类、糖肽类</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32</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头孢菌素类抗菌药物</w:t>
      </w:r>
    </w:p>
    <w:tbl>
      <w:tblPr>
        <w:tblStyle w:val="a6"/>
        <w:tblW w:w="0" w:type="auto"/>
        <w:tblInd w:w="534" w:type="dxa"/>
        <w:tblLook w:val="04A0"/>
      </w:tblPr>
      <w:tblGrid>
        <w:gridCol w:w="1417"/>
        <w:gridCol w:w="851"/>
        <w:gridCol w:w="850"/>
        <w:gridCol w:w="992"/>
        <w:gridCol w:w="993"/>
        <w:gridCol w:w="2551"/>
      </w:tblGrid>
      <w:tr w:rsidR="00FA0B52" w:rsidRPr="00812B37" w:rsidTr="00415E0E">
        <w:tc>
          <w:tcPr>
            <w:tcW w:w="1417" w:type="dxa"/>
          </w:tcPr>
          <w:p w:rsidR="00FA0B52"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考点</w:t>
            </w:r>
          </w:p>
        </w:tc>
        <w:tc>
          <w:tcPr>
            <w:tcW w:w="6237" w:type="dxa"/>
            <w:gridSpan w:val="5"/>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内容</w:t>
            </w:r>
          </w:p>
        </w:tc>
      </w:tr>
      <w:tr w:rsidR="00FA0B52" w:rsidRPr="00812B37" w:rsidTr="00415E0E">
        <w:tc>
          <w:tcPr>
            <w:tcW w:w="1417"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851"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w:t>
            </w:r>
            <w:r w:rsidRPr="00812B37">
              <w:rPr>
                <w:rFonts w:asciiTheme="minorEastAsia" w:hAnsiTheme="minorEastAsia" w:cs="宋体"/>
                <w:color w:val="333333"/>
                <w:kern w:val="0"/>
                <w:sz w:val="24"/>
                <w:szCs w:val="24"/>
                <w:shd w:val="clear" w:color="auto" w:fill="FFFFFF"/>
              </w:rPr>
              <w:t>G+</w:t>
            </w:r>
          </w:p>
        </w:tc>
        <w:tc>
          <w:tcPr>
            <w:tcW w:w="850"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w:t>
            </w:r>
            <w:r w:rsidRPr="00812B37">
              <w:rPr>
                <w:rFonts w:asciiTheme="minorEastAsia" w:hAnsiTheme="minorEastAsia" w:cs="宋体"/>
                <w:color w:val="333333"/>
                <w:kern w:val="0"/>
                <w:sz w:val="24"/>
                <w:szCs w:val="24"/>
                <w:shd w:val="clear" w:color="auto" w:fill="FFFFFF"/>
              </w:rPr>
              <w:t>G-</w:t>
            </w:r>
          </w:p>
        </w:tc>
        <w:tc>
          <w:tcPr>
            <w:tcW w:w="992"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对β-内酰胺酶</w:t>
            </w:r>
          </w:p>
        </w:tc>
        <w:tc>
          <w:tcPr>
            <w:tcW w:w="993"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肾毒性</w:t>
            </w:r>
          </w:p>
        </w:tc>
        <w:tc>
          <w:tcPr>
            <w:tcW w:w="255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r>
      <w:tr w:rsidR="00FA0B52" w:rsidRPr="00812B37" w:rsidTr="00415E0E">
        <w:tc>
          <w:tcPr>
            <w:tcW w:w="1417"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第一代</w:t>
            </w:r>
          </w:p>
        </w:tc>
        <w:tc>
          <w:tcPr>
            <w:tcW w:w="851"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强</w:t>
            </w:r>
          </w:p>
        </w:tc>
        <w:tc>
          <w:tcPr>
            <w:tcW w:w="850"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弱</w:t>
            </w:r>
          </w:p>
        </w:tc>
        <w:tc>
          <w:tcPr>
            <w:tcW w:w="992"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不稳定</w:t>
            </w:r>
          </w:p>
        </w:tc>
        <w:tc>
          <w:tcPr>
            <w:tcW w:w="993"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大</w:t>
            </w:r>
          </w:p>
        </w:tc>
        <w:tc>
          <w:tcPr>
            <w:tcW w:w="255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用于轻、中度感染和围手术期的预防性使用</w:t>
            </w:r>
          </w:p>
        </w:tc>
      </w:tr>
      <w:tr w:rsidR="00FA0B52" w:rsidRPr="00812B37" w:rsidTr="00415E0E">
        <w:tc>
          <w:tcPr>
            <w:tcW w:w="1417"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第二代</w:t>
            </w:r>
          </w:p>
        </w:tc>
        <w:tc>
          <w:tcPr>
            <w:tcW w:w="851"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不如第一代</w:t>
            </w:r>
          </w:p>
        </w:tc>
        <w:tc>
          <w:tcPr>
            <w:tcW w:w="850"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增强</w:t>
            </w:r>
          </w:p>
        </w:tc>
        <w:tc>
          <w:tcPr>
            <w:tcW w:w="992"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较稳定</w:t>
            </w:r>
          </w:p>
        </w:tc>
        <w:tc>
          <w:tcPr>
            <w:tcW w:w="993"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较小</w:t>
            </w:r>
          </w:p>
        </w:tc>
        <w:tc>
          <w:tcPr>
            <w:tcW w:w="255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用于</w:t>
            </w:r>
            <w:r w:rsidRPr="00812B37">
              <w:rPr>
                <w:rFonts w:asciiTheme="minorEastAsia" w:hAnsiTheme="minorEastAsia" w:cs="宋体"/>
                <w:color w:val="333333"/>
                <w:kern w:val="0"/>
                <w:sz w:val="24"/>
                <w:szCs w:val="24"/>
                <w:shd w:val="clear" w:color="auto" w:fill="FFFFFF"/>
              </w:rPr>
              <w:t>G+</w:t>
            </w:r>
            <w:r w:rsidRPr="00812B37">
              <w:rPr>
                <w:rFonts w:asciiTheme="minorEastAsia" w:hAnsiTheme="minorEastAsia" w:cs="宋体" w:hint="eastAsia"/>
                <w:color w:val="333333"/>
                <w:kern w:val="0"/>
                <w:sz w:val="24"/>
                <w:szCs w:val="24"/>
                <w:shd w:val="clear" w:color="auto" w:fill="FFFFFF"/>
              </w:rPr>
              <w:t>、</w:t>
            </w:r>
            <w:r w:rsidRPr="00812B37">
              <w:rPr>
                <w:rFonts w:asciiTheme="minorEastAsia" w:hAnsiTheme="minorEastAsia" w:cs="宋体"/>
                <w:color w:val="333333"/>
                <w:kern w:val="0"/>
                <w:sz w:val="24"/>
                <w:szCs w:val="24"/>
                <w:shd w:val="clear" w:color="auto" w:fill="FFFFFF"/>
              </w:rPr>
              <w:t>G-</w:t>
            </w:r>
            <w:r w:rsidRPr="00812B37">
              <w:rPr>
                <w:rFonts w:asciiTheme="minorEastAsia" w:hAnsiTheme="minorEastAsia" w:cs="宋体" w:hint="eastAsia"/>
                <w:color w:val="333333"/>
                <w:kern w:val="0"/>
                <w:sz w:val="24"/>
                <w:szCs w:val="24"/>
                <w:shd w:val="clear" w:color="auto" w:fill="FFFFFF"/>
              </w:rPr>
              <w:t>菌感染和围手术期的预防性使用</w:t>
            </w:r>
          </w:p>
        </w:tc>
      </w:tr>
      <w:tr w:rsidR="00FA0B52" w:rsidRPr="00812B37" w:rsidTr="00415E0E">
        <w:tc>
          <w:tcPr>
            <w:tcW w:w="1417"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第三代</w:t>
            </w:r>
          </w:p>
        </w:tc>
        <w:tc>
          <w:tcPr>
            <w:tcW w:w="851"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弱</w:t>
            </w:r>
          </w:p>
        </w:tc>
        <w:tc>
          <w:tcPr>
            <w:tcW w:w="850"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强，铜绿假单胞菌（部分品种）</w:t>
            </w:r>
          </w:p>
        </w:tc>
        <w:tc>
          <w:tcPr>
            <w:tcW w:w="992"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高度稳定</w:t>
            </w:r>
          </w:p>
        </w:tc>
        <w:tc>
          <w:tcPr>
            <w:tcW w:w="993"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基本无</w:t>
            </w:r>
          </w:p>
        </w:tc>
        <w:tc>
          <w:tcPr>
            <w:tcW w:w="255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严重</w:t>
            </w:r>
            <w:r w:rsidRPr="00812B37">
              <w:rPr>
                <w:rFonts w:asciiTheme="minorEastAsia" w:hAnsiTheme="minorEastAsia" w:cs="宋体"/>
                <w:color w:val="333333"/>
                <w:kern w:val="0"/>
                <w:sz w:val="24"/>
                <w:szCs w:val="24"/>
                <w:shd w:val="clear" w:color="auto" w:fill="FFFFFF"/>
              </w:rPr>
              <w:t>G-</w:t>
            </w:r>
            <w:r w:rsidRPr="00812B37">
              <w:rPr>
                <w:rFonts w:asciiTheme="minorEastAsia" w:hAnsiTheme="minorEastAsia" w:cs="宋体" w:hint="eastAsia"/>
                <w:color w:val="333333"/>
                <w:kern w:val="0"/>
                <w:sz w:val="24"/>
                <w:szCs w:val="24"/>
                <w:shd w:val="clear" w:color="auto" w:fill="FFFFFF"/>
              </w:rPr>
              <w:t>及敏感的</w:t>
            </w:r>
            <w:r w:rsidRPr="00812B37">
              <w:rPr>
                <w:rFonts w:asciiTheme="minorEastAsia" w:hAnsiTheme="minorEastAsia" w:cs="宋体"/>
                <w:color w:val="333333"/>
                <w:kern w:val="0"/>
                <w:sz w:val="24"/>
                <w:szCs w:val="24"/>
                <w:shd w:val="clear" w:color="auto" w:fill="FFFFFF"/>
              </w:rPr>
              <w:t>G+</w:t>
            </w:r>
            <w:r w:rsidRPr="00812B37">
              <w:rPr>
                <w:rFonts w:asciiTheme="minorEastAsia" w:hAnsiTheme="minorEastAsia" w:cs="宋体" w:hint="eastAsia"/>
                <w:color w:val="333333"/>
                <w:kern w:val="0"/>
                <w:sz w:val="24"/>
                <w:szCs w:val="24"/>
                <w:shd w:val="clear" w:color="auto" w:fill="FFFFFF"/>
              </w:rPr>
              <w:t>菌感染，病原未明感染的经验性治疗及院内感染</w:t>
            </w:r>
          </w:p>
        </w:tc>
      </w:tr>
      <w:tr w:rsidR="00FA0B52" w:rsidRPr="00812B37" w:rsidTr="00415E0E">
        <w:tc>
          <w:tcPr>
            <w:tcW w:w="1417"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第四代</w:t>
            </w:r>
          </w:p>
        </w:tc>
        <w:tc>
          <w:tcPr>
            <w:tcW w:w="1701" w:type="dxa"/>
            <w:gridSpan w:val="2"/>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强</w:t>
            </w:r>
          </w:p>
        </w:tc>
        <w:tc>
          <w:tcPr>
            <w:tcW w:w="992"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稳定</w:t>
            </w:r>
          </w:p>
        </w:tc>
        <w:tc>
          <w:tcPr>
            <w:tcW w:w="993" w:type="dxa"/>
            <w:vAlign w:val="center"/>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无</w:t>
            </w:r>
          </w:p>
        </w:tc>
        <w:tc>
          <w:tcPr>
            <w:tcW w:w="255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菌血症、肺炎、皮肤和软组织感染及尿路感染</w:t>
            </w:r>
          </w:p>
        </w:tc>
      </w:tr>
      <w:tr w:rsidR="00FA0B52" w:rsidRPr="00812B37" w:rsidTr="00415E0E">
        <w:tc>
          <w:tcPr>
            <w:tcW w:w="141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6237" w:type="dxa"/>
            <w:gridSpan w:val="5"/>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干扰细菌细胞壁合成</w:t>
            </w:r>
          </w:p>
        </w:tc>
      </w:tr>
      <w:tr w:rsidR="00FA0B52" w:rsidRPr="00812B37" w:rsidTr="00415E0E">
        <w:tc>
          <w:tcPr>
            <w:tcW w:w="141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237" w:type="dxa"/>
            <w:gridSpan w:val="5"/>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头孢菌素为时间依赖型抗菌药物，血浆半衰期较短，几乎无抗生素后效应</w:t>
            </w:r>
          </w:p>
        </w:tc>
      </w:tr>
      <w:tr w:rsidR="00FA0B52" w:rsidRPr="00812B37" w:rsidTr="00415E0E">
        <w:tc>
          <w:tcPr>
            <w:tcW w:w="141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237" w:type="dxa"/>
            <w:gridSpan w:val="5"/>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①头孢菌素类+氨基糖苷类→应在不同部位给药，两类药不能混入同一注射容器内；</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②与抗凝血药、溶栓药、非甾体抗炎药等联合→出血风险增加；</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③头孢曲松与多种药物存在配伍禁忌，如红霉素、四环素、</w:t>
            </w:r>
            <w:r w:rsidRPr="00812B37">
              <w:rPr>
                <w:rFonts w:asciiTheme="minorEastAsia" w:hAnsiTheme="minorEastAsia" w:cs="宋体" w:hint="eastAsia"/>
                <w:color w:val="333333"/>
                <w:kern w:val="0"/>
                <w:sz w:val="24"/>
                <w:szCs w:val="24"/>
                <w:shd w:val="clear" w:color="auto" w:fill="FFFFFF"/>
              </w:rPr>
              <w:lastRenderedPageBreak/>
              <w:t>氟康唑、万古霉素、两性霉素B、环丙沙星、苯妥英钠、氯丙嗪、氨茶碱、维生素B、维生素C，并可与金属形成络合物，故一般应单独给药</w:t>
            </w:r>
          </w:p>
        </w:tc>
      </w:tr>
      <w:tr w:rsidR="00FA0B52" w:rsidRPr="00812B37" w:rsidTr="00415E0E">
        <w:tc>
          <w:tcPr>
            <w:tcW w:w="141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典型不良反应</w:t>
            </w:r>
          </w:p>
        </w:tc>
        <w:tc>
          <w:tcPr>
            <w:tcW w:w="6237" w:type="dxa"/>
            <w:gridSpan w:val="5"/>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①常见皮疹、瘙痒、斑丘疹、荨麻疹、过敏性休克、可发生可逆性中性粒细胞减少症、一过性嗜酸性粒细胞增多和血小板减少症、低凝血酶原血症、凝血酶原时间延长。</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②头孢吡肟用于肾功能不全者而未调整剂量时可出现脑病、肌痉挛、癫痫等神经系统反应。</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③长期、大量应用（或联合应用β-内酰胺酶抑制剂）可致抗生素相关性腹泻、二重感染。</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④交叉过敏反应：有青霉素过敏性休克或即刻过敏反应者，不宜再选用头孢菌素类。</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⑤有“双硫仑样反应”：头孢孟多、头孢替安、头孢尼西、头孢哌酮、头孢甲肟、头孢匹胺、头孢曲松（含甲硫三嗪侧链）。</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⑥无“双硫仑样反应”：头孢拉定、头孢氨苄、头孢呋辛酯、头孢克洛、头孢丙烯、头孢噻肟、头孢他啶、头孢唑肟、头孢克肟、头孢地尼、头孢他美酯、头孢吡肟。</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33</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青霉素类抗菌药物</w:t>
      </w:r>
    </w:p>
    <w:tbl>
      <w:tblPr>
        <w:tblStyle w:val="a6"/>
        <w:tblW w:w="0" w:type="auto"/>
        <w:tblInd w:w="534" w:type="dxa"/>
        <w:tblLook w:val="04A0"/>
      </w:tblPr>
      <w:tblGrid>
        <w:gridCol w:w="1559"/>
        <w:gridCol w:w="2410"/>
        <w:gridCol w:w="3685"/>
      </w:tblGrid>
      <w:tr w:rsidR="00FA0B52" w:rsidRPr="00812B37" w:rsidTr="00C664FC">
        <w:tc>
          <w:tcPr>
            <w:tcW w:w="1559" w:type="dxa"/>
          </w:tcPr>
          <w:p w:rsidR="00FA0B52"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考点</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内容</w:t>
            </w:r>
          </w:p>
        </w:tc>
      </w:tr>
      <w:tr w:rsidR="00FA0B52" w:rsidRPr="00812B37" w:rsidTr="00C664FC">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主要用于G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球菌、G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球菌及某些G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杆菌引起的感染</w:t>
            </w:r>
          </w:p>
        </w:tc>
      </w:tr>
      <w:tr w:rsidR="00FA0B52" w:rsidRPr="00812B37" w:rsidTr="00C664FC">
        <w:tc>
          <w:tcPr>
            <w:tcW w:w="1559"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241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天然青霉素</w:t>
            </w:r>
          </w:p>
        </w:tc>
        <w:tc>
          <w:tcPr>
            <w:tcW w:w="368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不耐酸、不耐青霉素酶，抗菌谱较窄</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241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耐酸口服青霉素</w:t>
            </w:r>
          </w:p>
        </w:tc>
        <w:tc>
          <w:tcPr>
            <w:tcW w:w="368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青霉素V</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241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耐酶青霉素</w:t>
            </w:r>
          </w:p>
        </w:tc>
        <w:tc>
          <w:tcPr>
            <w:tcW w:w="368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甲氧西林、苯唑西林</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241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广谱青霉素</w:t>
            </w:r>
          </w:p>
        </w:tc>
        <w:tc>
          <w:tcPr>
            <w:tcW w:w="368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氨苄西林、阿莫西林</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2410"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抗铜绿假单胞菌青霉素</w:t>
            </w:r>
          </w:p>
        </w:tc>
        <w:tc>
          <w:tcPr>
            <w:tcW w:w="368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哌拉西林</w:t>
            </w:r>
          </w:p>
        </w:tc>
      </w:tr>
      <w:tr w:rsidR="00FA0B52" w:rsidRPr="00812B37" w:rsidTr="00C664FC">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干扰细菌细胞壁合成</w:t>
            </w:r>
          </w:p>
        </w:tc>
      </w:tr>
      <w:tr w:rsidR="00FA0B52" w:rsidRPr="00812B37" w:rsidTr="00C664FC">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作用特点</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时间依赖性、半衰期较短、几乎无坑生素后效应、对繁殖期细菌作用明显，对静止期细菌影响较小</w:t>
            </w:r>
          </w:p>
        </w:tc>
      </w:tr>
      <w:tr w:rsidR="00FA0B52" w:rsidRPr="00812B37" w:rsidTr="00C664FC">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①丙磺舒、阿司匹林、吲哚美辛、保泰松和磺胺类药可减少青霉素类抗菌药的肾小管分泌而延长其血浆半衰期。</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②青霉素类抗菌药可增强华法林的抗凝作用。</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③青霉素类与氨基糖苷类抗菌药物混合后，两者的抗菌活性明显减弱，因此，两药不能置于同一容器内给药。</w:t>
            </w:r>
          </w:p>
        </w:tc>
      </w:tr>
      <w:tr w:rsidR="00FA0B52" w:rsidRPr="00812B37" w:rsidTr="00C664FC">
        <w:tc>
          <w:tcPr>
            <w:tcW w:w="1559"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过敏性休克（Ⅰ型）、有血清病型反应（Ⅲ型）、溶血性贫血（Ⅱ型）、白细胞计数减少、药疹、荨麻疹、接触性皮炎、哮喘、周围神经炎、青霉素脑病、二重感染、吉海反应</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过敏性休克（Ⅰ型）：抢救首选肾上腺素</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青霉素脑病：表现为肌肉阵挛、抽搐、昏迷</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吉海反应：应用青霉素治疗梅毒、钩端螺旋体病等疾病时可由于病原体死亡致症状（寒战、咽痛、心率加快）加剧</w:t>
            </w:r>
          </w:p>
        </w:tc>
      </w:tr>
      <w:tr w:rsidR="00FA0B52" w:rsidRPr="00812B37" w:rsidTr="00C664FC">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禁忌</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青霉素皮肤敏感试验阳性或有青霉素过敏史者禁用</w:t>
            </w:r>
          </w:p>
        </w:tc>
      </w:tr>
      <w:tr w:rsidR="00FA0B52" w:rsidRPr="00812B37" w:rsidTr="00C664FC">
        <w:tc>
          <w:tcPr>
            <w:tcW w:w="1559"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特殊人群用药</w:t>
            </w: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肾功能不全者不需要调整剂量的：萘夫西林、苯唑西林、双氯西林</w:t>
            </w:r>
          </w:p>
        </w:tc>
      </w:tr>
      <w:tr w:rsidR="00FA0B52" w:rsidRPr="00812B37" w:rsidTr="00C664FC">
        <w:tc>
          <w:tcPr>
            <w:tcW w:w="1559"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6095"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肾功能不全者需要调整剂量的：氨苄西林、哌拉西林、替卡西林</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34</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β-内酰胺酶抑制剂及其与β-内酰胺类抗生素配伍的复方制剂</w:t>
      </w:r>
    </w:p>
    <w:tbl>
      <w:tblPr>
        <w:tblStyle w:val="a6"/>
        <w:tblW w:w="0" w:type="auto"/>
        <w:tblInd w:w="534" w:type="dxa"/>
        <w:tblLook w:val="04A0"/>
      </w:tblPr>
      <w:tblGrid>
        <w:gridCol w:w="1984"/>
        <w:gridCol w:w="5812"/>
      </w:tblGrid>
      <w:tr w:rsidR="00FA0B52" w:rsidRPr="00812B37" w:rsidTr="00C664FC">
        <w:tc>
          <w:tcPr>
            <w:tcW w:w="1984" w:type="dxa"/>
          </w:tcPr>
          <w:p w:rsidR="00FA0B52"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考点</w:t>
            </w:r>
          </w:p>
        </w:tc>
        <w:tc>
          <w:tcPr>
            <w:tcW w:w="581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内容</w:t>
            </w:r>
          </w:p>
        </w:tc>
      </w:tr>
      <w:tr w:rsidR="00FA0B52" w:rsidRPr="00812B37" w:rsidTr="00C664FC">
        <w:tc>
          <w:tcPr>
            <w:tcW w:w="198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581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通常用于需要抗菌药物广覆盖的感染，例如肺炎和腹腔感染</w:t>
            </w:r>
          </w:p>
        </w:tc>
      </w:tr>
      <w:tr w:rsidR="00FA0B52" w:rsidRPr="00812B37" w:rsidTr="00C664FC">
        <w:tc>
          <w:tcPr>
            <w:tcW w:w="198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β-内酰胺酶抑制剂</w:t>
            </w:r>
          </w:p>
        </w:tc>
        <w:tc>
          <w:tcPr>
            <w:tcW w:w="581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克拉维酸、舒巴坦、他唑巴坦、阿维巴坦、万巴巴坦</w:t>
            </w:r>
          </w:p>
        </w:tc>
      </w:tr>
      <w:tr w:rsidR="00FA0B52" w:rsidRPr="00812B37" w:rsidTr="00C664FC">
        <w:tc>
          <w:tcPr>
            <w:tcW w:w="198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581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①抑制β内酰胺酶对β-内酰胺类抗生素的破坏；</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②头孢他啶-阿维巴坦、美罗培南-万巴巴坦，对大部分产碳青霉烯酶的细菌有抗菌活性；</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③舒巴坦和他唑巴坦的复方制剂对拟杆菌有活性</w:t>
            </w:r>
          </w:p>
        </w:tc>
      </w:tr>
      <w:tr w:rsidR="00FA0B52" w:rsidRPr="00812B37" w:rsidTr="00C664FC">
        <w:tc>
          <w:tcPr>
            <w:tcW w:w="198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哌拉西林他唑巴坦</w:t>
            </w:r>
          </w:p>
        </w:tc>
        <w:tc>
          <w:tcPr>
            <w:tcW w:w="581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用于中性粒细胞减少伴发热</w:t>
            </w:r>
          </w:p>
        </w:tc>
      </w:tr>
      <w:tr w:rsidR="00FA0B52" w:rsidRPr="00812B37" w:rsidTr="00C664FC">
        <w:tc>
          <w:tcPr>
            <w:tcW w:w="198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头孢他啶阿维巴坦</w:t>
            </w:r>
          </w:p>
        </w:tc>
        <w:tc>
          <w:tcPr>
            <w:tcW w:w="581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①覆盖大多数肠杆菌科细菌，以及单用头孢他啶时MIC较高的铜绿假单胞菌种；</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②对不动杆菌或产金属β-内酰胺酶的微生物无抗菌活性，对厌氧菌的抗菌活性不如其他β-内酰胺酶复方制剂</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35</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碳青霉烯类抗菌药物</w:t>
      </w:r>
    </w:p>
    <w:tbl>
      <w:tblPr>
        <w:tblStyle w:val="a6"/>
        <w:tblW w:w="0" w:type="auto"/>
        <w:tblInd w:w="534" w:type="dxa"/>
        <w:tblLook w:val="04A0"/>
      </w:tblPr>
      <w:tblGrid>
        <w:gridCol w:w="1275"/>
        <w:gridCol w:w="6521"/>
      </w:tblGrid>
      <w:tr w:rsidR="00FA0B52" w:rsidRPr="00812B37" w:rsidTr="00C664FC">
        <w:tc>
          <w:tcPr>
            <w:tcW w:w="1275" w:type="dxa"/>
          </w:tcPr>
          <w:p w:rsidR="00FA0B52"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考点</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内容</w:t>
            </w:r>
          </w:p>
        </w:tc>
      </w:tr>
      <w:tr w:rsidR="00FA0B52" w:rsidRPr="00812B37" w:rsidTr="00C664FC">
        <w:tc>
          <w:tcPr>
            <w:tcW w:w="1275"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有效：G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（包括产ESBL菌株）、G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、厌氧菌</w:t>
            </w:r>
          </w:p>
        </w:tc>
      </w:tr>
      <w:tr w:rsidR="00FA0B52" w:rsidRPr="00812B37" w:rsidTr="00C664FC">
        <w:tc>
          <w:tcPr>
            <w:tcW w:w="1275"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无效：嗜麦芽窄食单胞菌、洋葱伯克霍尔德菌、屎肠球菌、耐甲氧西林葡萄球菌和JK类白喉菌</w:t>
            </w:r>
          </w:p>
        </w:tc>
      </w:tr>
      <w:tr w:rsidR="00FA0B52" w:rsidRPr="00812B37" w:rsidTr="00C664FC">
        <w:tc>
          <w:tcPr>
            <w:tcW w:w="1275"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厄他培南：对铜绿假单胞菌、不动杆菌及革兰阳性菌（尤其是肠球菌和耐青霉素肺炎球菌）的活性不及其他碳青霉烯类药物</w:t>
            </w:r>
          </w:p>
        </w:tc>
      </w:tr>
      <w:tr w:rsidR="00FA0B52" w:rsidRPr="00812B37" w:rsidTr="00C664FC">
        <w:tc>
          <w:tcPr>
            <w:tcW w:w="1275"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亚胺培南西司他丁：西司他丁可抑制肾脱氢肽酶Ⅰ对亚胺培南的灭活</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临床作用</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用于多重耐药菌感染、需氧菌与厌氧菌混合感染、重症感染及免疫缺陷患者感染等</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干扰细菌细胞壁合成</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时间依赖型、抗生素后效应、延长输注时间可增加药物疗效</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①碳青霉烯类药与丙戊酸钠合用时，可促进丙戊酸代谢，导致其血浆药物浓度降低至有效浓度以下，甚至引发癫痫发作。</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②亚胺培南与更昔洛韦合用时，有发生抽搐的报道。</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③美罗培南、厄他培南等与丙磺舒合用时可延缓前者排泄，导致血浆药物浓度改变</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典型不良反应</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①皮疹、瘙痒、荨麻疹、多形红斑，少见嗜酸粒细胞增多、中性粒细胞减少、肝脏氨基转移酶ALT及AST升高等，出现血尿素氮、血清肌酐升高。</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②长时间使用可出现抗生素相关性腹泻。</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③亚胺培南西司他丁可引起中枢神经系统严重不良反应，如肌阵挛、精神障碍，包括幻觉、错乱状态或癫痫发作等，故亚胺培南不应用于治疗脑膜炎。</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特殊人群用药</w:t>
            </w:r>
          </w:p>
        </w:tc>
        <w:tc>
          <w:tcPr>
            <w:tcW w:w="6521"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①对于肾功能不全患者，所有碳青霉烯类药物均应减量；</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②老年患者应根据内生肌酐清除率调整剂量；</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③碳青霉烯类在青霉素过敏患者中发生交叉反应的概率很低</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36</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其他β-内酰胺类抗菌药物</w:t>
      </w:r>
    </w:p>
    <w:tbl>
      <w:tblPr>
        <w:tblStyle w:val="a6"/>
        <w:tblW w:w="0" w:type="auto"/>
        <w:tblInd w:w="534" w:type="dxa"/>
        <w:tblLook w:val="04A0"/>
      </w:tblPr>
      <w:tblGrid>
        <w:gridCol w:w="1275"/>
        <w:gridCol w:w="1276"/>
        <w:gridCol w:w="5245"/>
      </w:tblGrid>
      <w:tr w:rsidR="00FA0B52" w:rsidRPr="00812B37" w:rsidTr="00C664FC">
        <w:tc>
          <w:tcPr>
            <w:tcW w:w="1275" w:type="dxa"/>
          </w:tcPr>
          <w:p w:rsidR="00FA0B52"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考点</w:t>
            </w:r>
          </w:p>
        </w:tc>
        <w:tc>
          <w:tcPr>
            <w:tcW w:w="6521"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内容</w:t>
            </w:r>
          </w:p>
        </w:tc>
      </w:tr>
      <w:tr w:rsidR="00FA0B52" w:rsidRPr="00812B37" w:rsidTr="00C664FC">
        <w:tc>
          <w:tcPr>
            <w:tcW w:w="1275"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1276"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头霉素类</w:t>
            </w:r>
          </w:p>
        </w:tc>
        <w:tc>
          <w:tcPr>
            <w:tcW w:w="524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抗菌谱与第二代头孢菌素类相似，但对大多数超广谱β-内酰胺酶稳定，且对拟杆菌属等厌氧菌具有抗菌活性</w:t>
            </w:r>
          </w:p>
        </w:tc>
      </w:tr>
      <w:tr w:rsidR="00FA0B52" w:rsidRPr="00812B37" w:rsidTr="00C664FC">
        <w:tc>
          <w:tcPr>
            <w:tcW w:w="1275"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6" w:type="dxa"/>
            <w:vMerge w:val="restart"/>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氨曲南</w:t>
            </w:r>
          </w:p>
        </w:tc>
        <w:tc>
          <w:tcPr>
            <w:tcW w:w="524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仅对需氧革兰阴性菌包括铜绿假单胞菌</w:t>
            </w:r>
          </w:p>
        </w:tc>
      </w:tr>
      <w:tr w:rsidR="00FA0B52" w:rsidRPr="00812B37" w:rsidTr="00C664FC">
        <w:tc>
          <w:tcPr>
            <w:tcW w:w="1275"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6"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524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氨曲南不能渗入脑脊液，不能用于治疗脑膜炎</w:t>
            </w:r>
          </w:p>
        </w:tc>
      </w:tr>
      <w:tr w:rsidR="00FA0B52" w:rsidRPr="00812B37" w:rsidTr="00C664FC">
        <w:tc>
          <w:tcPr>
            <w:tcW w:w="1275" w:type="dxa"/>
            <w:vMerge/>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276"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氧头孢烯类</w:t>
            </w:r>
          </w:p>
        </w:tc>
        <w:tc>
          <w:tcPr>
            <w:tcW w:w="524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与第三代头孢菌素中的头孢噻肟相似</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6521"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干扰细菌细胞壁合成</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521"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头霉素类、氨曲南、氧头孢烯类均为时间依赖型抗菌药物，血浆半衰期较短，几乎无抗生素后效应</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521"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①头孢美唑、头孢米诺、拉氧头孢等与利尿剂如呋塞米合用时，可加重肾功能损害</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②头孢西丁、氨曲南等与丙磺舒合用时可延缓前者排泄，导致血浆药物浓度改变</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6521"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①常见皮疹、荨麻疹、瘙痒、过敏性休克</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②可导致维生素K缺乏症、维生素B族缺乏症状（舌炎、口腔黏膜炎、食欲减退、神经炎等）以及抗生素相关性腹泻。</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③“双硫仑样”反应：头孢美唑、头孢替坦、头孢米诺、拉氧头孢、氟氧头孢</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禁忌</w:t>
            </w:r>
          </w:p>
        </w:tc>
        <w:tc>
          <w:tcPr>
            <w:tcW w:w="6521"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过敏者禁用</w:t>
            </w:r>
          </w:p>
        </w:tc>
      </w:tr>
      <w:tr w:rsidR="00FA0B52" w:rsidRPr="00812B37" w:rsidTr="00C664FC">
        <w:tc>
          <w:tcPr>
            <w:tcW w:w="1275"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特殊人群用药</w:t>
            </w:r>
          </w:p>
        </w:tc>
        <w:tc>
          <w:tcPr>
            <w:tcW w:w="6521" w:type="dxa"/>
            <w:gridSpan w:val="2"/>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①对于肾功能不全患者，本类药物应减量。</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②氨曲南是唯一的与青霉素类没有交叉反应的β-内酰胺类，可用于青霉素和头孢菌素类过敏者</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37</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氨基糖苷类抗菌药物</w:t>
      </w:r>
    </w:p>
    <w:tbl>
      <w:tblPr>
        <w:tblStyle w:val="a6"/>
        <w:tblW w:w="0" w:type="auto"/>
        <w:tblInd w:w="534" w:type="dxa"/>
        <w:tblLook w:val="04A0"/>
      </w:tblPr>
      <w:tblGrid>
        <w:gridCol w:w="1134"/>
        <w:gridCol w:w="6662"/>
      </w:tblGrid>
      <w:tr w:rsidR="00FA0B52" w:rsidRPr="00812B37" w:rsidTr="004A3F25">
        <w:tc>
          <w:tcPr>
            <w:tcW w:w="1134" w:type="dxa"/>
          </w:tcPr>
          <w:p w:rsidR="00FA0B52"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考点</w:t>
            </w:r>
          </w:p>
        </w:tc>
        <w:tc>
          <w:tcPr>
            <w:tcW w:w="666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内容</w:t>
            </w:r>
          </w:p>
        </w:tc>
      </w:tr>
      <w:tr w:rsidR="00FA0B52" w:rsidRPr="00812B37" w:rsidTr="004A3F25">
        <w:tc>
          <w:tcPr>
            <w:tcW w:w="113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666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作用强：需氧G-杆、铜绿假单胞菌、金葡菌。</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作用差：G-球、G+性菌（但对金葡菌作用强）。</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无效：厌氧菌、嗜麦芽窄食单胞菌和洋葱伯克霍尔德菌</w:t>
            </w:r>
          </w:p>
        </w:tc>
      </w:tr>
      <w:tr w:rsidR="00FA0B52" w:rsidRPr="00812B37" w:rsidTr="004A3F25">
        <w:tc>
          <w:tcPr>
            <w:tcW w:w="113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666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抑制细菌蛋白质的合成（结合点：</w:t>
            </w:r>
            <w:r w:rsidRPr="00812B37">
              <w:rPr>
                <w:rFonts w:asciiTheme="minorEastAsia" w:hAnsiTheme="minorEastAsia" w:cs="宋体"/>
                <w:color w:val="333333"/>
                <w:kern w:val="0"/>
                <w:sz w:val="24"/>
                <w:szCs w:val="24"/>
                <w:shd w:val="clear" w:color="auto" w:fill="FFFFFF"/>
              </w:rPr>
              <w:t>30S</w:t>
            </w:r>
            <w:r w:rsidRPr="00812B37">
              <w:rPr>
                <w:rFonts w:asciiTheme="minorEastAsia" w:hAnsiTheme="minorEastAsia" w:cs="宋体" w:hint="eastAsia"/>
                <w:color w:val="333333"/>
                <w:kern w:val="0"/>
                <w:sz w:val="24"/>
                <w:szCs w:val="24"/>
                <w:shd w:val="clear" w:color="auto" w:fill="FFFFFF"/>
              </w:rPr>
              <w:t>亚基），还可影响细菌细胞膜屏障功能，导致细胞死亡</w:t>
            </w:r>
          </w:p>
        </w:tc>
      </w:tr>
      <w:tr w:rsidR="00FA0B52" w:rsidRPr="00812B37" w:rsidTr="004A3F25">
        <w:tc>
          <w:tcPr>
            <w:tcW w:w="113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66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为浓度依赖型速效杀菌剂，对繁殖期和静止期的细菌均有杀菌作用</w:t>
            </w:r>
          </w:p>
        </w:tc>
      </w:tr>
      <w:tr w:rsidR="00FA0B52" w:rsidRPr="00812B37" w:rsidTr="004A3F25">
        <w:tc>
          <w:tcPr>
            <w:tcW w:w="113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66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①与β-内酰胺类混合时可致相互灭活，故联合用药时应在不同部位给药，两类药不能混入同一容器内。</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②本类药之间联合应用时，可增加其产生耳毒性、肾毒性及神经肌肉阻滞作用的可能性。</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③氨基糖苷类药与神经肌肉阻滞剂合用时，可加重神经肌肉阻滞作用，导致肌肉软弱、呼吸抑制或呼吸麻痹等症状。</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④与卷曲霉素、顺铂、依他尼酸、呋塞米或万古霉素等有肾毒性、耳毒性药联合应用，可能增加耳毒性与肾毒性。</w:t>
            </w:r>
          </w:p>
        </w:tc>
      </w:tr>
      <w:tr w:rsidR="00FA0B52" w:rsidRPr="00812B37" w:rsidTr="004A3F25">
        <w:tc>
          <w:tcPr>
            <w:tcW w:w="113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666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耳毒、肾毒、神经肌肉接头传导阻滞、过敏反应</w:t>
            </w:r>
          </w:p>
        </w:tc>
      </w:tr>
      <w:tr w:rsidR="00FA0B52" w:rsidRPr="00812B37" w:rsidTr="004A3F25">
        <w:tc>
          <w:tcPr>
            <w:tcW w:w="1134"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禁用</w:t>
            </w:r>
          </w:p>
        </w:tc>
        <w:tc>
          <w:tcPr>
            <w:tcW w:w="6662"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①过敏患者；</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②奈替米星、妥布霉素、大观霉素等禁用于妊娠期妇女和新生儿</w:t>
            </w:r>
          </w:p>
        </w:tc>
      </w:tr>
    </w:tbl>
    <w:p w:rsidR="00FA0B52"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38</w:t>
      </w:r>
      <w:r w:rsidR="00C664FC" w:rsidRPr="00812B37">
        <w:rPr>
          <w:rFonts w:asciiTheme="minorEastAsia" w:hAnsiTheme="minorEastAsia" w:cs="宋体" w:hint="eastAsia"/>
          <w:b/>
          <w:color w:val="FF0000"/>
          <w:kern w:val="0"/>
          <w:sz w:val="24"/>
          <w:szCs w:val="24"/>
          <w:shd w:val="clear" w:color="auto" w:fill="FFFFFF"/>
        </w:rPr>
        <w:t>：</w:t>
      </w:r>
      <w:r w:rsidR="00FA0B52" w:rsidRPr="00812B37">
        <w:rPr>
          <w:rFonts w:asciiTheme="minorEastAsia" w:hAnsiTheme="minorEastAsia" w:cs="宋体" w:hint="eastAsia"/>
          <w:b/>
          <w:color w:val="FF0000"/>
          <w:kern w:val="0"/>
          <w:sz w:val="24"/>
          <w:szCs w:val="24"/>
          <w:shd w:val="clear" w:color="auto" w:fill="FFFFFF"/>
        </w:rPr>
        <w:t>大环内酯类抗菌药物</w:t>
      </w:r>
    </w:p>
    <w:tbl>
      <w:tblPr>
        <w:tblStyle w:val="a6"/>
        <w:tblW w:w="0" w:type="auto"/>
        <w:tblInd w:w="534" w:type="dxa"/>
        <w:tblLook w:val="04A0"/>
      </w:tblPr>
      <w:tblGrid>
        <w:gridCol w:w="1559"/>
        <w:gridCol w:w="6237"/>
      </w:tblGrid>
      <w:tr w:rsidR="00FA0B52" w:rsidRPr="00812B37" w:rsidTr="004A3F25">
        <w:tc>
          <w:tcPr>
            <w:tcW w:w="1559" w:type="dxa"/>
          </w:tcPr>
          <w:p w:rsidR="00FA0B52" w:rsidRPr="00812B37" w:rsidRDefault="007345F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考点</w:t>
            </w:r>
          </w:p>
        </w:tc>
        <w:tc>
          <w:tcPr>
            <w:tcW w:w="623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内容</w:t>
            </w:r>
          </w:p>
        </w:tc>
      </w:tr>
      <w:tr w:rsidR="00FA0B52" w:rsidRPr="00812B37" w:rsidTr="004A3F25">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药理作用</w:t>
            </w:r>
          </w:p>
        </w:tc>
        <w:tc>
          <w:tcPr>
            <w:tcW w:w="623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①本类药物在低浓度时为抑菌剂，高浓度时可有杀菌作用。</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②抗菌谱：G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球菌、G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球菌、部分G</w:t>
            </w:r>
            <w:r w:rsidRPr="00812B37">
              <w:rPr>
                <w:rFonts w:asciiTheme="minorEastAsia" w:hAnsiTheme="minorEastAsia" w:cs="宋体" w:hint="eastAsia"/>
                <w:color w:val="333333"/>
                <w:kern w:val="0"/>
                <w:sz w:val="24"/>
                <w:szCs w:val="24"/>
                <w:shd w:val="clear" w:color="auto" w:fill="FFFFFF"/>
                <w:vertAlign w:val="superscript"/>
              </w:rPr>
              <w:t>-</w:t>
            </w:r>
            <w:r w:rsidRPr="00812B37">
              <w:rPr>
                <w:rFonts w:asciiTheme="minorEastAsia" w:hAnsiTheme="minorEastAsia" w:cs="宋体" w:hint="eastAsia"/>
                <w:color w:val="333333"/>
                <w:kern w:val="0"/>
                <w:sz w:val="24"/>
                <w:szCs w:val="24"/>
                <w:shd w:val="clear" w:color="auto" w:fill="FFFFFF"/>
              </w:rPr>
              <w:t>杆菌（如流感嗜血杆菌、百日咳杆菌等）、非典型致病原（嗜肺军团菌、肺炎支原体、衣原体）和厌氧消化球菌，对产β-内酰胺酶的葡萄球菌和耐甲氧西林金黄色葡萄球菌也有一定抗菌活性</w:t>
            </w:r>
          </w:p>
        </w:tc>
      </w:tr>
      <w:tr w:rsidR="00FA0B52" w:rsidRPr="00812B37" w:rsidTr="004A3F25">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c>
          <w:tcPr>
            <w:tcW w:w="623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抑制细菌蛋白质的合成（结合点：50S亚基）</w:t>
            </w:r>
          </w:p>
        </w:tc>
      </w:tr>
      <w:tr w:rsidR="00FA0B52" w:rsidRPr="00812B37" w:rsidTr="004A3F25">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c>
          <w:tcPr>
            <w:tcW w:w="623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①我国肺炎链球菌对红霉素的耐药率高；</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②红霉素属于短PAE，且t</w:t>
            </w:r>
            <w:r w:rsidRPr="00812B37">
              <w:rPr>
                <w:rFonts w:asciiTheme="minorEastAsia" w:hAnsiTheme="minorEastAsia" w:cs="宋体" w:hint="eastAsia"/>
                <w:color w:val="333333"/>
                <w:kern w:val="0"/>
                <w:sz w:val="24"/>
                <w:szCs w:val="24"/>
                <w:shd w:val="clear" w:color="auto" w:fill="FFFFFF"/>
                <w:vertAlign w:val="subscript"/>
              </w:rPr>
              <w:t>1/2</w:t>
            </w:r>
            <w:r w:rsidRPr="00812B37">
              <w:rPr>
                <w:rFonts w:asciiTheme="minorEastAsia" w:hAnsiTheme="minorEastAsia" w:cs="宋体" w:hint="eastAsia"/>
                <w:color w:val="333333"/>
                <w:kern w:val="0"/>
                <w:sz w:val="24"/>
                <w:szCs w:val="24"/>
                <w:shd w:val="clear" w:color="auto" w:fill="FFFFFF"/>
              </w:rPr>
              <w:t>短的时间依赖型；</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③克拉霉素及阿奇霉素具有长PAE和t</w:t>
            </w:r>
            <w:r w:rsidRPr="00812B37">
              <w:rPr>
                <w:rFonts w:asciiTheme="minorEastAsia" w:hAnsiTheme="minorEastAsia" w:cs="宋体" w:hint="eastAsia"/>
                <w:color w:val="333333"/>
                <w:kern w:val="0"/>
                <w:sz w:val="24"/>
                <w:szCs w:val="24"/>
                <w:shd w:val="clear" w:color="auto" w:fill="FFFFFF"/>
                <w:vertAlign w:val="subscript"/>
              </w:rPr>
              <w:t>1/2</w:t>
            </w:r>
          </w:p>
        </w:tc>
      </w:tr>
      <w:tr w:rsidR="00FA0B52" w:rsidRPr="00812B37" w:rsidTr="004A3F25">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药物相互作用</w:t>
            </w:r>
          </w:p>
        </w:tc>
        <w:tc>
          <w:tcPr>
            <w:tcW w:w="623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①与氯霉素或林可霉素合用，因竞争药物的结合位点，产生拮抗作用。</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②与其他肝毒性药合用可能增强肝毒性，大剂量应用或与耳毒性药合用，尤其肾功能不全者，可能增加耳毒性。</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红霉素、红霉素酯化物、克拉霉素可抑制肝药酶，与卡马西平、丙戍酸、芬太尼；阿司咪唑、特非那定、西沙必利、环孢素、地高辛、华法林、茶碱类、洛伐他汀、咪达唑仑、三唑仑、麦角胺、双氢麦角胺等合用，可增加上述药的血浆浓度。</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④阿奇霉素可能增强抗凝血药的作用，合并使用时，应严密监测凝血酶原时间</w:t>
            </w:r>
          </w:p>
        </w:tc>
      </w:tr>
      <w:tr w:rsidR="00FA0B52" w:rsidRPr="00812B37" w:rsidTr="004A3F25">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c>
          <w:tcPr>
            <w:tcW w:w="623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胃肠道反应、肝毒性、耳毒性、心脏毒性（Q-T间期延长）</w:t>
            </w:r>
          </w:p>
        </w:tc>
      </w:tr>
      <w:tr w:rsidR="00FA0B52" w:rsidRPr="00812B37" w:rsidTr="004A3F25">
        <w:tc>
          <w:tcPr>
            <w:tcW w:w="1559"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禁忌</w:t>
            </w:r>
          </w:p>
        </w:tc>
        <w:tc>
          <w:tcPr>
            <w:tcW w:w="6237" w:type="dxa"/>
          </w:tcPr>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①对本类药过敏者。</w:t>
            </w:r>
          </w:p>
          <w:p w:rsidR="00FA0B52" w:rsidRPr="00812B37" w:rsidRDefault="00FA0B5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②部分心脏病（包括心律失常、心动过缓、Q-T间期延长、缺血性心脏病、充血性心力衰竭等）患者</w:t>
            </w:r>
          </w:p>
        </w:tc>
      </w:tr>
    </w:tbl>
    <w:p w:rsidR="005F4D78"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39</w:t>
      </w:r>
      <w:r w:rsidR="00C664FC" w:rsidRPr="00812B37">
        <w:rPr>
          <w:rFonts w:asciiTheme="minorEastAsia" w:hAnsiTheme="minorEastAsia" w:cs="宋体" w:hint="eastAsia"/>
          <w:b/>
          <w:color w:val="FF0000"/>
          <w:kern w:val="0"/>
          <w:sz w:val="24"/>
          <w:szCs w:val="24"/>
          <w:shd w:val="clear" w:color="auto" w:fill="FFFFFF"/>
        </w:rPr>
        <w:t>：抗菌药首选大总结</w:t>
      </w:r>
    </w:p>
    <w:tbl>
      <w:tblPr>
        <w:tblStyle w:val="a6"/>
        <w:tblW w:w="4573" w:type="pct"/>
        <w:tblInd w:w="534" w:type="dxa"/>
        <w:tblLook w:val="04A0"/>
      </w:tblPr>
      <w:tblGrid>
        <w:gridCol w:w="708"/>
        <w:gridCol w:w="4396"/>
        <w:gridCol w:w="2690"/>
      </w:tblGrid>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疾病或症状</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首选/主要药物</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军团菌病、支原体肺炎、空肠弯曲菌肠</w:t>
            </w:r>
            <w:r w:rsidRPr="00812B37">
              <w:rPr>
                <w:rFonts w:asciiTheme="minorEastAsia" w:hAnsiTheme="minorEastAsia" w:cs="宋体" w:hint="eastAsia"/>
                <w:color w:val="333333"/>
                <w:kern w:val="0"/>
                <w:sz w:val="24"/>
                <w:szCs w:val="24"/>
                <w:shd w:val="clear" w:color="auto" w:fill="FFFFFF"/>
              </w:rPr>
              <w:lastRenderedPageBreak/>
              <w:t>炎</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红霉素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2</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金黄色葡萄球菌引起的急慢性骨髓炎及关节感染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林可霉素类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艾滋病患者及中性粒细胞缺乏患者的肺孢子菌病的预防及治疗</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复方磺胺甲噁唑</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4</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艾滋病患者诺卡菌病</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复方磺胺甲噁唑</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5</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HIV感染者中鸟分枝杆菌复合体感染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阿奇霉素与利福喷汀、乙胺丁醇联合</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6</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厌氧菌感染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甲/替/奥硝唑（奥无双硫仑）</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7</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G+菌及厌氧菌引起的中重度感染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林可霉素类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8</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艰难梭菌引起的伪膜性肠炎</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甲硝唑</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9</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甲硝唑等无效的艰难梭菌引起的伪膜性肠炎</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万古霉素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10</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G+菌感染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青霉素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11</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青霉素过敏或耐药的G+菌轻中度感染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大环内酯类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12</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耐青霉素的G+菌严重感染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万古霉素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13</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耐万古霉素的G+菌感染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利奈唑胺</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14</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需氧G-杆菌所致的严重感染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氨基糖苷</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15</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对大部分氨基糖苷类钝化酶稳定，尤其适用于治疗G-杆菌中对庆大霉素或妥布霉素耐药菌株所致感染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阿米卡星</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16</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替代氨基糖苷类药物，作为联合用药之一治疗肾功能损害患者的需氧G-菌感染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氨曲南</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17</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①G-菌（包括产β-内酰胺酶的流感嗜血杆菌和淋病奈瑟菌、肠杆菌科细菌及铜绿假单胞菌），包括产ESBL（超广谱β-内酰胺酶）菌株；</w:t>
            </w:r>
            <w:r w:rsidRPr="00812B37">
              <w:rPr>
                <w:rFonts w:asciiTheme="minorEastAsia" w:hAnsiTheme="minorEastAsia" w:cs="宋体" w:hint="eastAsia"/>
                <w:color w:val="333333"/>
                <w:kern w:val="0"/>
                <w:sz w:val="24"/>
                <w:szCs w:val="24"/>
                <w:shd w:val="clear" w:color="auto" w:fill="FFFFFF"/>
              </w:rPr>
              <w:br/>
              <w:t>②G+菌（包括粪肠球菌和李斯特菌）；</w:t>
            </w:r>
            <w:r w:rsidRPr="00812B37">
              <w:rPr>
                <w:rFonts w:asciiTheme="minorEastAsia" w:hAnsiTheme="minorEastAsia" w:cs="宋体" w:hint="eastAsia"/>
                <w:color w:val="333333"/>
                <w:kern w:val="0"/>
                <w:sz w:val="24"/>
                <w:szCs w:val="24"/>
                <w:shd w:val="clear" w:color="auto" w:fill="FFFFFF"/>
              </w:rPr>
              <w:br/>
            </w:r>
            <w:r w:rsidRPr="00812B37">
              <w:rPr>
                <w:rFonts w:asciiTheme="minorEastAsia" w:hAnsiTheme="minorEastAsia" w:cs="宋体" w:hint="eastAsia"/>
                <w:color w:val="333333"/>
                <w:kern w:val="0"/>
                <w:sz w:val="24"/>
                <w:szCs w:val="24"/>
                <w:shd w:val="clear" w:color="auto" w:fill="FFFFFF"/>
              </w:rPr>
              <w:lastRenderedPageBreak/>
              <w:t>③厌氧菌（包括脆弱拟杆菌）。</w:t>
            </w:r>
            <w:r w:rsidRPr="00812B37">
              <w:rPr>
                <w:rFonts w:asciiTheme="minorEastAsia" w:hAnsiTheme="minorEastAsia" w:cs="宋体" w:hint="eastAsia"/>
                <w:color w:val="333333"/>
                <w:kern w:val="0"/>
                <w:sz w:val="24"/>
                <w:szCs w:val="24"/>
                <w:shd w:val="clear" w:color="auto" w:fill="FFFFFF"/>
              </w:rPr>
              <w:br/>
              <w:t>用于多重耐药菌、需氧菌与厌氧菌混合、重症感染。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碳青霉烯类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18</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对碳青霉烯类耐药G-杆菌；多重耐药（MDR）、泛耐药（XDR）的不动杆菌、铜绿假单胞菌、肠杆菌等G-杆菌感染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多黏菌素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19</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霍乱、鼠疫、布鲁菌病、兔热病</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多西环素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20</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立克次体、衣原体、支原体、螺旋体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多西环素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21</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伤寒、副伤寒</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氯霉素、喹诺酮类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22</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地方性斑疹伤寒、洛矶山热、恙虫病、Q热、鹦鹉热</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四环素类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23</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幽门螺杆菌感染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阿莫西林、甲硝唑、克拉霉素、喹诺酮</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24</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仅用于治疗难以根除的幽门螺杆菌感染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呋喃唑酮</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25</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主要用于尿路感染的硝基呋喃类药物是</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呋喃妥因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26</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主要作为化脓性感染的外用硝基呋喃类药物是（TANG补充）</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呋喃西林</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27</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阿米巴病、阴道滴虫病、贾第虫病、结肠小袋纤毛虫</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硝基咪唑类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28</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衣原体——肺炎衣原体感染及其他衣原体感染；百日咳；厌氧菌——口腔感染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红霉素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29</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口服可用于肠道感染或结肠手术前准备</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庆大霉素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30</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普通型奈瑟球菌脑膜炎</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磺胺嘧啶、青霉素类、氯霉素</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31</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局部外用于皮肤、黏膜感染的磺胺类药物</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磺胺嘧啶银、磺胺米隆、磺胺醋酰钠【银米醋，外用】</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32</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口服不易吸收，仅用于肠道感染的磺胺类药物</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柳氮磺吡啶、磺胺脒</w:t>
            </w:r>
            <w:r w:rsidRPr="00812B37">
              <w:rPr>
                <w:rFonts w:asciiTheme="minorEastAsia" w:hAnsiTheme="minorEastAsia" w:cs="宋体" w:hint="eastAsia"/>
                <w:color w:val="333333"/>
                <w:kern w:val="0"/>
                <w:sz w:val="24"/>
                <w:szCs w:val="24"/>
                <w:shd w:val="clear" w:color="auto" w:fill="FFFFFF"/>
              </w:rPr>
              <w:br/>
              <w:t>【月上柳梢头，人约肠</w:t>
            </w:r>
            <w:r w:rsidRPr="00812B37">
              <w:rPr>
                <w:rFonts w:asciiTheme="minorEastAsia" w:hAnsiTheme="minorEastAsia" w:cs="宋体" w:hint="eastAsia"/>
                <w:color w:val="333333"/>
                <w:kern w:val="0"/>
                <w:sz w:val="24"/>
                <w:szCs w:val="24"/>
                <w:shd w:val="clear" w:color="auto" w:fill="FFFFFF"/>
              </w:rPr>
              <w:lastRenderedPageBreak/>
              <w:t>道后TANG】</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33</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口服易吸收，可用于全身感染的磺胺类药物</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磺胺-甲噁唑、异噁唑、嘧啶、多辛</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34</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预防风湿热；控制链球菌感染</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苄星青霉素</w:t>
            </w:r>
            <w:r w:rsidRPr="00812B37">
              <w:rPr>
                <w:rFonts w:asciiTheme="minorEastAsia" w:hAnsiTheme="minorEastAsia" w:cs="宋体" w:hint="eastAsia"/>
                <w:color w:val="333333"/>
                <w:kern w:val="0"/>
                <w:sz w:val="24"/>
                <w:szCs w:val="24"/>
                <w:shd w:val="clear" w:color="auto" w:fill="FFFFFF"/>
              </w:rPr>
              <w:br/>
              <w:t>【记忆2020TANG】变脸易得风湿热。</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35</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结核病</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异烟肼</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36</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麻风</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利福平</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37</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曾作为深部真菌感染的标准药物</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两性霉素B</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38</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利什曼原虫</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两性霉素B</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39</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主要用于曲霉菌、念珠菌、隐球菌及镰孢菌属和赛多孢菌属的吡咯类药物</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伏立康唑</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40</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除曲霉菌、念珠菌、隐球菌外，还能治疗毛霉属等结合菌</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泊沙、艾沙-康唑</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41</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由于严重肝毒性及口服吸收差等原因，主要用于表浅感染的吡咯类</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酮康唑、克霉唑、咪康唑、益康唑（咪一克铜）</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42</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除隐球菌外，对其他真菌有效的药物</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XX芬净（棘白菌素类）</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43</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与两性霉素B联合用于治疗隐球菌、念珠菌感染的药物</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氟胞嘧啶</w:t>
            </w:r>
          </w:p>
        </w:tc>
      </w:tr>
      <w:tr w:rsidR="00C664FC" w:rsidRPr="00812B37" w:rsidTr="004A3F25">
        <w:tc>
          <w:tcPr>
            <w:tcW w:w="454"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44</w:t>
            </w:r>
          </w:p>
        </w:tc>
        <w:tc>
          <w:tcPr>
            <w:tcW w:w="2819"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①G+球菌——A组和B组溶血性链球菌、肺炎链球菌、金黄色葡萄球菌；草链和肠球菌属所导致的心內膜炎（与氨基糖苷类联合应用）；</w:t>
            </w:r>
            <w:r w:rsidRPr="00812B37">
              <w:rPr>
                <w:rFonts w:asciiTheme="minorEastAsia" w:hAnsiTheme="minorEastAsia" w:cs="宋体" w:hint="eastAsia"/>
                <w:color w:val="333333"/>
                <w:kern w:val="0"/>
                <w:sz w:val="24"/>
                <w:szCs w:val="24"/>
                <w:shd w:val="clear" w:color="auto" w:fill="FFFFFF"/>
              </w:rPr>
              <w:br/>
              <w:t>②G+杆菌——梭状芽孢杆菌——破伤风、气性坏疽、白喉、放线菌病；</w:t>
            </w:r>
            <w:r w:rsidRPr="00812B37">
              <w:rPr>
                <w:rFonts w:asciiTheme="minorEastAsia" w:hAnsiTheme="minorEastAsia" w:cs="宋体" w:hint="eastAsia"/>
                <w:color w:val="333333"/>
                <w:kern w:val="0"/>
                <w:sz w:val="24"/>
                <w:szCs w:val="24"/>
                <w:shd w:val="clear" w:color="auto" w:fill="FFFFFF"/>
              </w:rPr>
              <w:br/>
              <w:t>③G-球菌——流行性脑脊髓膜炎；</w:t>
            </w:r>
            <w:r w:rsidRPr="00812B37">
              <w:rPr>
                <w:rFonts w:asciiTheme="minorEastAsia" w:hAnsiTheme="minorEastAsia" w:cs="宋体" w:hint="eastAsia"/>
                <w:color w:val="333333"/>
                <w:kern w:val="0"/>
                <w:sz w:val="24"/>
                <w:szCs w:val="24"/>
                <w:shd w:val="clear" w:color="auto" w:fill="FFFFFF"/>
              </w:rPr>
              <w:br/>
              <w:t>④螺旋体——鼠咬热、梅毒、钩端螺旋体病、奋森（Vincent）咽峡炎。</w:t>
            </w:r>
          </w:p>
        </w:tc>
        <w:tc>
          <w:tcPr>
            <w:tcW w:w="1726" w:type="pct"/>
            <w:hideMark/>
          </w:tcPr>
          <w:p w:rsidR="00C664FC" w:rsidRPr="00812B37" w:rsidRDefault="00C664FC"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青霉素</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40</w:t>
      </w:r>
      <w:r w:rsidR="007345FF" w:rsidRPr="00812B37">
        <w:rPr>
          <w:rFonts w:asciiTheme="minorEastAsia" w:hAnsiTheme="minorEastAsia" w:cs="宋体" w:hint="eastAsia"/>
          <w:b/>
          <w:color w:val="FF0000"/>
          <w:kern w:val="0"/>
          <w:sz w:val="24"/>
          <w:szCs w:val="24"/>
          <w:shd w:val="clear" w:color="auto" w:fill="FFFFFF"/>
        </w:rPr>
        <w:t>：抗反转录病毒药</w:t>
      </w:r>
    </w:p>
    <w:tbl>
      <w:tblPr>
        <w:tblStyle w:val="a6"/>
        <w:tblW w:w="0" w:type="auto"/>
        <w:tblInd w:w="534" w:type="dxa"/>
        <w:tblLook w:val="04A0"/>
      </w:tblPr>
      <w:tblGrid>
        <w:gridCol w:w="2976"/>
        <w:gridCol w:w="4820"/>
      </w:tblGrid>
      <w:tr w:rsidR="004C423A" w:rsidRPr="00812B37" w:rsidTr="00743C59">
        <w:tc>
          <w:tcPr>
            <w:tcW w:w="7796" w:type="dxa"/>
            <w:gridSpan w:val="2"/>
          </w:tcPr>
          <w:p w:rsidR="004C423A"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分类</w:t>
            </w:r>
          </w:p>
        </w:tc>
      </w:tr>
      <w:tr w:rsidR="007345FF" w:rsidRPr="00812B37" w:rsidTr="00743C59">
        <w:tc>
          <w:tcPr>
            <w:tcW w:w="2976"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核苷类逆转录酶抑制剂</w:t>
            </w:r>
          </w:p>
        </w:tc>
        <w:tc>
          <w:tcPr>
            <w:tcW w:w="4820"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去羟肌苷、司他夫定、阿巴卡韦、齐多夫定、扎西他滨、拉米夫定</w:t>
            </w:r>
          </w:p>
        </w:tc>
      </w:tr>
      <w:tr w:rsidR="007345FF" w:rsidRPr="00812B37" w:rsidTr="00743C59">
        <w:tc>
          <w:tcPr>
            <w:tcW w:w="2976"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非核苷类逆转录酶抑制剂</w:t>
            </w:r>
          </w:p>
        </w:tc>
        <w:tc>
          <w:tcPr>
            <w:tcW w:w="4820"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奈韦拉平、地拉韦定、依非韦伦</w:t>
            </w:r>
          </w:p>
        </w:tc>
      </w:tr>
      <w:tr w:rsidR="007345FF" w:rsidRPr="00812B37" w:rsidTr="00743C59">
        <w:tc>
          <w:tcPr>
            <w:tcW w:w="2976"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蛋白酶抑制剂</w:t>
            </w:r>
          </w:p>
        </w:tc>
        <w:tc>
          <w:tcPr>
            <w:tcW w:w="4820"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茚地那韦、利托那韦、达芦那韦、沙奎那韦、洛匹那韦、奈非那韦、安普那韦</w:t>
            </w:r>
          </w:p>
        </w:tc>
      </w:tr>
      <w:tr w:rsidR="007345FF" w:rsidRPr="00812B37" w:rsidTr="00743C59">
        <w:tc>
          <w:tcPr>
            <w:tcW w:w="2976"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整合酶抑制剂</w:t>
            </w:r>
          </w:p>
        </w:tc>
        <w:tc>
          <w:tcPr>
            <w:tcW w:w="4820" w:type="dxa"/>
          </w:tcPr>
          <w:p w:rsidR="007345FF"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拉替拉韦、多替拉韦</w:t>
            </w:r>
          </w:p>
        </w:tc>
      </w:tr>
      <w:tr w:rsidR="004C423A" w:rsidRPr="00812B37" w:rsidTr="00743C59">
        <w:tc>
          <w:tcPr>
            <w:tcW w:w="7796" w:type="dxa"/>
            <w:gridSpan w:val="2"/>
          </w:tcPr>
          <w:p w:rsidR="004C423A"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r>
      <w:tr w:rsidR="004C423A" w:rsidRPr="00812B37" w:rsidTr="00743C59">
        <w:tc>
          <w:tcPr>
            <w:tcW w:w="7796" w:type="dxa"/>
            <w:gridSpan w:val="2"/>
          </w:tcPr>
          <w:p w:rsidR="004C423A"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①常见不良反应主要有不适、乏力；</w:t>
            </w:r>
          </w:p>
          <w:p w:rsidR="004C423A"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②神经系统如头痛、眩晕、注意力不集中、周围神经炎；</w:t>
            </w:r>
          </w:p>
          <w:p w:rsidR="004C423A"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③消化系统如恶心、呕吐、腹痛、腹账、腹泻、肝损害；</w:t>
            </w:r>
          </w:p>
          <w:p w:rsidR="004C423A"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④血液系统如血细胞减少、贫血，还有口炎、皮疹、药疹和变态反应等，此外尚有肌痛、炎性水肿、肾结石、高胆红素血症等。</w:t>
            </w:r>
          </w:p>
          <w:p w:rsidR="004C423A" w:rsidRPr="00812B37" w:rsidRDefault="004C423A"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⑤特殊不良反应主要是代谢障碍，包括脂代谢障碍、糖代谢障碍，其次为骨代谢障碍等</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41</w:t>
      </w:r>
      <w:r w:rsidR="004C423A" w:rsidRPr="00812B37">
        <w:rPr>
          <w:rFonts w:asciiTheme="minorEastAsia" w:hAnsiTheme="minorEastAsia" w:cs="宋体" w:hint="eastAsia"/>
          <w:b/>
          <w:color w:val="FF0000"/>
          <w:kern w:val="0"/>
          <w:sz w:val="24"/>
          <w:szCs w:val="24"/>
          <w:shd w:val="clear" w:color="auto" w:fill="FFFFFF"/>
        </w:rPr>
        <w:t>：</w:t>
      </w:r>
      <w:r w:rsidR="00F777C0" w:rsidRPr="00812B37">
        <w:rPr>
          <w:rFonts w:asciiTheme="minorEastAsia" w:hAnsiTheme="minorEastAsia" w:cs="宋体" w:hint="eastAsia"/>
          <w:b/>
          <w:color w:val="FF0000"/>
          <w:kern w:val="0"/>
          <w:sz w:val="24"/>
          <w:szCs w:val="24"/>
          <w:shd w:val="clear" w:color="auto" w:fill="FFFFFF"/>
        </w:rPr>
        <w:t>控制疟疾症状的抗疟药</w:t>
      </w:r>
    </w:p>
    <w:tbl>
      <w:tblPr>
        <w:tblStyle w:val="a6"/>
        <w:tblW w:w="0" w:type="auto"/>
        <w:tblInd w:w="534" w:type="dxa"/>
        <w:tblLook w:val="04A0"/>
      </w:tblPr>
      <w:tblGrid>
        <w:gridCol w:w="1842"/>
        <w:gridCol w:w="5954"/>
      </w:tblGrid>
      <w:tr w:rsidR="00F777C0" w:rsidRPr="00812B37" w:rsidTr="00743C59">
        <w:trPr>
          <w:trHeight w:val="139"/>
        </w:trPr>
        <w:tc>
          <w:tcPr>
            <w:tcW w:w="7796" w:type="dxa"/>
            <w:gridSpan w:val="2"/>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r>
      <w:tr w:rsidR="00F777C0" w:rsidRPr="00812B37" w:rsidTr="00743C59">
        <w:tc>
          <w:tcPr>
            <w:tcW w:w="1842"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控制疟疾症状的抗疟药</w:t>
            </w:r>
          </w:p>
        </w:tc>
        <w:tc>
          <w:tcPr>
            <w:tcW w:w="5954"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双氢青蒿素、蒿甲醚、奎宁、氯喹、羟氯喹、哌喹、阿莫地喹、青蒿素</w:t>
            </w:r>
          </w:p>
        </w:tc>
      </w:tr>
      <w:tr w:rsidR="00F777C0" w:rsidRPr="00812B37" w:rsidTr="00743C59">
        <w:tc>
          <w:tcPr>
            <w:tcW w:w="7796" w:type="dxa"/>
            <w:gridSpan w:val="2"/>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作用机制</w:t>
            </w:r>
          </w:p>
        </w:tc>
      </w:tr>
      <w:tr w:rsidR="00F777C0" w:rsidRPr="00812B37" w:rsidTr="00743C59">
        <w:tc>
          <w:tcPr>
            <w:tcW w:w="1842"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青蒿素类</w:t>
            </w:r>
          </w:p>
        </w:tc>
        <w:tc>
          <w:tcPr>
            <w:tcW w:w="5954"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干扰疟原虫的表膜线粒体功能，通过影响疟原虫红内期的超微结构，使其膜系结构炭生变化D由于对食物胞膜的作用，阻断了疟原虫的营养摄取，当疟原虫损失大量胞质和营养物质而又得不到补充，因而很快死亡</w:t>
            </w:r>
          </w:p>
        </w:tc>
      </w:tr>
      <w:tr w:rsidR="00F777C0" w:rsidRPr="00812B37" w:rsidTr="00743C59">
        <w:tc>
          <w:tcPr>
            <w:tcW w:w="1842"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奎宁</w:t>
            </w:r>
          </w:p>
        </w:tc>
        <w:tc>
          <w:tcPr>
            <w:tcW w:w="5954"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与疟原虫的DNA结合，形成复合物抑制DNA的复制和RNA的转录，从而抑制原虫的蛋白合成，还能降低疟原虫氧耗量，抵制疟原虫内的磷酸化酶而干扰其糖代谢</w:t>
            </w:r>
          </w:p>
        </w:tc>
      </w:tr>
      <w:tr w:rsidR="00F777C0" w:rsidRPr="00812B37" w:rsidTr="00743C59">
        <w:tc>
          <w:tcPr>
            <w:tcW w:w="7796" w:type="dxa"/>
            <w:gridSpan w:val="2"/>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r>
      <w:tr w:rsidR="00F777C0" w:rsidRPr="00812B37" w:rsidTr="00743C59">
        <w:tc>
          <w:tcPr>
            <w:tcW w:w="1842"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青蒿素</w:t>
            </w:r>
          </w:p>
        </w:tc>
        <w:tc>
          <w:tcPr>
            <w:tcW w:w="5954"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易透过血-脑屏障进入脑组织，故对脑型疟有效</w:t>
            </w:r>
          </w:p>
        </w:tc>
      </w:tr>
      <w:tr w:rsidR="00F777C0" w:rsidRPr="00812B37" w:rsidTr="00743C59">
        <w:tc>
          <w:tcPr>
            <w:tcW w:w="1842"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青蒿素、双氢青蒿素、蒿甲醚</w:t>
            </w:r>
          </w:p>
        </w:tc>
        <w:tc>
          <w:tcPr>
            <w:tcW w:w="5954"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对疟原虫红内期有强大且快速的杀灭作用，能迅速控制临床没作及症状</w:t>
            </w:r>
          </w:p>
        </w:tc>
      </w:tr>
      <w:tr w:rsidR="00F777C0" w:rsidRPr="00812B37" w:rsidTr="00743C59">
        <w:tc>
          <w:tcPr>
            <w:tcW w:w="1842"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奎宁</w:t>
            </w:r>
          </w:p>
        </w:tc>
        <w:tc>
          <w:tcPr>
            <w:tcW w:w="5954" w:type="dxa"/>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対红外期无效，长疗程可根治恶性疟，但对恶性疟的配子体亦无直接作用，故木能中断传播</w:t>
            </w:r>
          </w:p>
        </w:tc>
      </w:tr>
      <w:tr w:rsidR="00F777C0" w:rsidRPr="00812B37" w:rsidTr="00743C59">
        <w:tc>
          <w:tcPr>
            <w:tcW w:w="7796" w:type="dxa"/>
            <w:gridSpan w:val="2"/>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典型不良反应</w:t>
            </w:r>
          </w:p>
        </w:tc>
      </w:tr>
      <w:tr w:rsidR="00F777C0" w:rsidRPr="00812B37" w:rsidTr="00743C59">
        <w:tc>
          <w:tcPr>
            <w:tcW w:w="7796" w:type="dxa"/>
            <w:gridSpan w:val="2"/>
          </w:tcPr>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当奎宁或氯隆日剂量超过1g/d时，可致“金鸡纳”反应；</w:t>
            </w:r>
          </w:p>
          <w:p w:rsidR="00F777C0" w:rsidRPr="00812B37" w:rsidRDefault="00F777C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葡萄糖-6-磷酸脱氢酶缺乏者服用伯氨喹可发生急性溶血型贫血</w:t>
            </w:r>
          </w:p>
        </w:tc>
      </w:tr>
    </w:tbl>
    <w:p w:rsidR="0094219B"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42</w:t>
      </w:r>
      <w:r w:rsidR="0094219B" w:rsidRPr="00812B37">
        <w:rPr>
          <w:rFonts w:asciiTheme="minorEastAsia" w:hAnsiTheme="minorEastAsia" w:cs="宋体" w:hint="eastAsia"/>
          <w:b/>
          <w:color w:val="FF0000"/>
          <w:kern w:val="0"/>
          <w:sz w:val="24"/>
          <w:szCs w:val="24"/>
          <w:shd w:val="clear" w:color="auto" w:fill="FFFFFF"/>
        </w:rPr>
        <w:t>：</w:t>
      </w:r>
      <w:r w:rsidR="0094219B" w:rsidRPr="00812B37">
        <w:rPr>
          <w:rFonts w:asciiTheme="minorEastAsia" w:hAnsiTheme="minorEastAsia" w:hint="eastAsia"/>
          <w:b/>
          <w:color w:val="FF0000"/>
          <w:sz w:val="24"/>
          <w:szCs w:val="24"/>
        </w:rPr>
        <w:t>破坏</w:t>
      </w:r>
      <w:r w:rsidR="0094219B" w:rsidRPr="00812B37">
        <w:rPr>
          <w:rFonts w:asciiTheme="minorEastAsia" w:hAnsiTheme="minorEastAsia"/>
          <w:b/>
          <w:color w:val="FF0000"/>
          <w:sz w:val="24"/>
          <w:szCs w:val="24"/>
        </w:rPr>
        <w:t>DNA的烷化剂</w:t>
      </w:r>
    </w:p>
    <w:tbl>
      <w:tblPr>
        <w:tblStyle w:val="a6"/>
        <w:tblW w:w="0" w:type="auto"/>
        <w:tblInd w:w="534" w:type="dxa"/>
        <w:tblLook w:val="04A0"/>
      </w:tblPr>
      <w:tblGrid>
        <w:gridCol w:w="1275"/>
        <w:gridCol w:w="6379"/>
      </w:tblGrid>
      <w:tr w:rsidR="00997BFB" w:rsidRPr="00812B37" w:rsidTr="00997BFB">
        <w:tc>
          <w:tcPr>
            <w:tcW w:w="1275" w:type="dxa"/>
          </w:tcPr>
          <w:p w:rsidR="00997BFB" w:rsidRPr="00812B37" w:rsidRDefault="00997BFB" w:rsidP="00812B37">
            <w:pPr>
              <w:spacing w:line="360" w:lineRule="auto"/>
              <w:jc w:val="left"/>
              <w:rPr>
                <w:rFonts w:asciiTheme="minorEastAsia" w:hAnsiTheme="minorEastAsia"/>
                <w:sz w:val="24"/>
                <w:szCs w:val="24"/>
              </w:rPr>
            </w:pPr>
            <w:r w:rsidRPr="00812B37">
              <w:rPr>
                <w:rFonts w:asciiTheme="minorEastAsia" w:hAnsiTheme="minorEastAsia" w:hint="eastAsia"/>
                <w:sz w:val="24"/>
                <w:szCs w:val="24"/>
              </w:rPr>
              <w:t>常用药物</w:t>
            </w:r>
          </w:p>
        </w:tc>
        <w:tc>
          <w:tcPr>
            <w:tcW w:w="6379" w:type="dxa"/>
          </w:tcPr>
          <w:p w:rsidR="00997BFB" w:rsidRPr="00812B37" w:rsidRDefault="00997BFB" w:rsidP="00812B37">
            <w:pPr>
              <w:spacing w:line="360" w:lineRule="auto"/>
              <w:jc w:val="left"/>
              <w:rPr>
                <w:rFonts w:asciiTheme="minorEastAsia" w:hAnsiTheme="minorEastAsia"/>
                <w:sz w:val="24"/>
                <w:szCs w:val="24"/>
              </w:rPr>
            </w:pPr>
            <w:r w:rsidRPr="00812B37">
              <w:rPr>
                <w:rFonts w:asciiTheme="minorEastAsia" w:hAnsiTheme="minorEastAsia" w:hint="eastAsia"/>
                <w:sz w:val="24"/>
                <w:szCs w:val="24"/>
              </w:rPr>
              <w:t>包括氨芥、环磷酰胺、赛替派、白消安、替莫唑胺等</w:t>
            </w:r>
          </w:p>
        </w:tc>
      </w:tr>
      <w:tr w:rsidR="00997BFB" w:rsidRPr="00812B37" w:rsidTr="00997BFB">
        <w:tc>
          <w:tcPr>
            <w:tcW w:w="1275" w:type="dxa"/>
          </w:tcPr>
          <w:p w:rsidR="00997BFB" w:rsidRPr="00812B37" w:rsidRDefault="00997BFB" w:rsidP="00812B37">
            <w:pPr>
              <w:spacing w:line="360" w:lineRule="auto"/>
              <w:jc w:val="left"/>
              <w:rPr>
                <w:rFonts w:asciiTheme="minorEastAsia" w:hAnsiTheme="minorEastAsia" w:hint="eastAsia"/>
                <w:sz w:val="24"/>
                <w:szCs w:val="24"/>
              </w:rPr>
            </w:pPr>
            <w:r w:rsidRPr="00812B37">
              <w:rPr>
                <w:rFonts w:asciiTheme="minorEastAsia" w:hAnsiTheme="minorEastAsia" w:hint="eastAsia"/>
                <w:sz w:val="24"/>
                <w:szCs w:val="24"/>
              </w:rPr>
              <w:t>作用机制</w:t>
            </w:r>
          </w:p>
        </w:tc>
        <w:tc>
          <w:tcPr>
            <w:tcW w:w="6379" w:type="dxa"/>
          </w:tcPr>
          <w:p w:rsidR="00997BFB" w:rsidRPr="00812B37" w:rsidRDefault="00783737" w:rsidP="00812B37">
            <w:pPr>
              <w:spacing w:line="360" w:lineRule="auto"/>
              <w:jc w:val="left"/>
              <w:rPr>
                <w:rFonts w:asciiTheme="minorEastAsia" w:hAnsiTheme="minorEastAsia" w:hint="eastAsia"/>
                <w:sz w:val="24"/>
                <w:szCs w:val="24"/>
              </w:rPr>
            </w:pPr>
            <w:r w:rsidRPr="00812B37">
              <w:rPr>
                <w:rFonts w:asciiTheme="minorEastAsia" w:hAnsiTheme="minorEastAsia" w:cs="宋体" w:hint="eastAsia"/>
                <w:sz w:val="24"/>
                <w:szCs w:val="24"/>
              </w:rPr>
              <w:t>所有的烷化剂都是通过与细胞中DNA发生共价结合，使其丧失活性或使DNA分子发生断裂，导致肿瘤细胞死亡</w:t>
            </w:r>
          </w:p>
        </w:tc>
      </w:tr>
      <w:tr w:rsidR="00997BFB" w:rsidRPr="00812B37" w:rsidTr="00997BFB">
        <w:tc>
          <w:tcPr>
            <w:tcW w:w="1275" w:type="dxa"/>
          </w:tcPr>
          <w:p w:rsidR="00997BFB" w:rsidRPr="00812B37" w:rsidRDefault="00997BFB" w:rsidP="00812B37">
            <w:pPr>
              <w:spacing w:line="360" w:lineRule="auto"/>
              <w:jc w:val="left"/>
              <w:rPr>
                <w:rFonts w:asciiTheme="minorEastAsia" w:hAnsiTheme="minorEastAsia"/>
                <w:sz w:val="24"/>
                <w:szCs w:val="24"/>
              </w:rPr>
            </w:pPr>
            <w:r w:rsidRPr="00812B37">
              <w:rPr>
                <w:rFonts w:asciiTheme="minorEastAsia" w:hAnsiTheme="minorEastAsia" w:cs="宋体" w:hint="eastAsia"/>
                <w:sz w:val="24"/>
                <w:szCs w:val="24"/>
              </w:rPr>
              <w:t>作用特点</w:t>
            </w:r>
          </w:p>
        </w:tc>
        <w:tc>
          <w:tcPr>
            <w:tcW w:w="6379" w:type="dxa"/>
          </w:tcPr>
          <w:p w:rsidR="00997BFB" w:rsidRPr="00812B37" w:rsidRDefault="00997BFB" w:rsidP="00812B37">
            <w:pPr>
              <w:spacing w:line="360" w:lineRule="auto"/>
              <w:jc w:val="left"/>
              <w:rPr>
                <w:rFonts w:asciiTheme="minorEastAsia" w:hAnsiTheme="minorEastAsia"/>
                <w:sz w:val="24"/>
                <w:szCs w:val="24"/>
              </w:rPr>
            </w:pPr>
            <w:r w:rsidRPr="00812B37">
              <w:rPr>
                <w:rFonts w:asciiTheme="minorEastAsia" w:hAnsiTheme="minorEastAsia" w:cs="宋体" w:hint="eastAsia"/>
                <w:sz w:val="24"/>
                <w:szCs w:val="24"/>
              </w:rPr>
              <w:t>烷化剂对细胞有直接毒性作用，故又被称为细胞毒类药物</w:t>
            </w:r>
          </w:p>
        </w:tc>
      </w:tr>
      <w:tr w:rsidR="00997BFB" w:rsidRPr="00812B37" w:rsidTr="00997BFB">
        <w:tc>
          <w:tcPr>
            <w:tcW w:w="1275" w:type="dxa"/>
            <w:vMerge w:val="restart"/>
          </w:tcPr>
          <w:p w:rsidR="00997BFB" w:rsidRPr="00812B37" w:rsidRDefault="00997BFB" w:rsidP="00812B37">
            <w:pPr>
              <w:spacing w:line="360" w:lineRule="auto"/>
              <w:jc w:val="left"/>
              <w:rPr>
                <w:rFonts w:asciiTheme="minorEastAsia" w:hAnsiTheme="minorEastAsia"/>
                <w:sz w:val="24"/>
                <w:szCs w:val="24"/>
              </w:rPr>
            </w:pPr>
            <w:r w:rsidRPr="00812B37">
              <w:rPr>
                <w:rFonts w:asciiTheme="minorEastAsia" w:hAnsiTheme="minorEastAsia" w:cs="宋体" w:hint="eastAsia"/>
                <w:sz w:val="24"/>
                <w:szCs w:val="24"/>
              </w:rPr>
              <w:t>药物相互作用</w:t>
            </w:r>
          </w:p>
        </w:tc>
        <w:tc>
          <w:tcPr>
            <w:tcW w:w="6379" w:type="dxa"/>
          </w:tcPr>
          <w:p w:rsidR="00997BFB" w:rsidRPr="00812B37" w:rsidRDefault="00783737" w:rsidP="00812B37">
            <w:pPr>
              <w:spacing w:line="360" w:lineRule="auto"/>
              <w:jc w:val="left"/>
              <w:rPr>
                <w:rFonts w:asciiTheme="minorEastAsia" w:hAnsiTheme="minorEastAsia"/>
                <w:sz w:val="24"/>
                <w:szCs w:val="24"/>
              </w:rPr>
            </w:pPr>
            <w:r w:rsidRPr="00812B37">
              <w:rPr>
                <w:rFonts w:asciiTheme="minorEastAsia" w:hAnsiTheme="minorEastAsia" w:hint="eastAsia"/>
                <w:sz w:val="24"/>
                <w:szCs w:val="24"/>
              </w:rPr>
              <w:t>①</w:t>
            </w:r>
            <w:r w:rsidR="00997BFB" w:rsidRPr="00812B37">
              <w:rPr>
                <w:rFonts w:asciiTheme="minorEastAsia" w:hAnsiTheme="minorEastAsia" w:hint="eastAsia"/>
                <w:sz w:val="24"/>
                <w:szCs w:val="24"/>
              </w:rPr>
              <w:t>肝药酶诱导剂如巴比妥类、糖皮质激素、别嘌醇及氯霉素等对环磷酰胺的代谢、活性和毒性均有影响，合用时应注意</w:t>
            </w:r>
          </w:p>
        </w:tc>
      </w:tr>
      <w:tr w:rsidR="00997BFB" w:rsidRPr="00812B37" w:rsidTr="00997BFB">
        <w:tc>
          <w:tcPr>
            <w:tcW w:w="1275" w:type="dxa"/>
            <w:vMerge/>
          </w:tcPr>
          <w:p w:rsidR="00997BFB" w:rsidRPr="00812B37" w:rsidRDefault="00997BFB" w:rsidP="00812B37">
            <w:pPr>
              <w:spacing w:line="360" w:lineRule="auto"/>
              <w:jc w:val="left"/>
              <w:rPr>
                <w:rFonts w:asciiTheme="minorEastAsia" w:hAnsiTheme="minorEastAsia"/>
                <w:sz w:val="24"/>
                <w:szCs w:val="24"/>
              </w:rPr>
            </w:pPr>
          </w:p>
        </w:tc>
        <w:tc>
          <w:tcPr>
            <w:tcW w:w="6379" w:type="dxa"/>
          </w:tcPr>
          <w:p w:rsidR="00997BFB" w:rsidRPr="00812B37" w:rsidRDefault="00783737" w:rsidP="00812B37">
            <w:pPr>
              <w:spacing w:line="360" w:lineRule="auto"/>
              <w:jc w:val="left"/>
              <w:rPr>
                <w:rFonts w:asciiTheme="minorEastAsia" w:hAnsiTheme="minorEastAsia" w:hint="eastAsia"/>
                <w:sz w:val="24"/>
                <w:szCs w:val="24"/>
              </w:rPr>
            </w:pPr>
            <w:r w:rsidRPr="00812B37">
              <w:rPr>
                <w:rFonts w:asciiTheme="minorEastAsia" w:hAnsiTheme="minorEastAsia" w:hint="eastAsia"/>
                <w:sz w:val="24"/>
                <w:szCs w:val="24"/>
              </w:rPr>
              <w:t>②</w:t>
            </w:r>
            <w:r w:rsidR="00997BFB" w:rsidRPr="00812B37">
              <w:rPr>
                <w:rFonts w:asciiTheme="minorEastAsia" w:hAnsiTheme="minorEastAsia" w:hint="eastAsia"/>
                <w:sz w:val="24"/>
                <w:szCs w:val="24"/>
              </w:rPr>
              <w:t>塞替派可增加血尿酸水平，为控制高尿酸血症可给予别嘌醇</w:t>
            </w:r>
          </w:p>
          <w:p w:rsidR="00997BFB" w:rsidRPr="00812B37" w:rsidRDefault="00783737" w:rsidP="00812B37">
            <w:pPr>
              <w:spacing w:line="360" w:lineRule="auto"/>
              <w:jc w:val="left"/>
              <w:rPr>
                <w:rFonts w:asciiTheme="minorEastAsia" w:hAnsiTheme="minorEastAsia" w:hint="eastAsia"/>
                <w:sz w:val="24"/>
                <w:szCs w:val="24"/>
              </w:rPr>
            </w:pPr>
            <w:r w:rsidRPr="00812B37">
              <w:rPr>
                <w:rFonts w:asciiTheme="minorEastAsia" w:hAnsiTheme="minorEastAsia" w:hint="eastAsia"/>
                <w:sz w:val="24"/>
                <w:szCs w:val="24"/>
              </w:rPr>
              <w:t>③</w:t>
            </w:r>
            <w:r w:rsidR="00997BFB" w:rsidRPr="00812B37">
              <w:rPr>
                <w:rFonts w:asciiTheme="minorEastAsia" w:hAnsiTheme="minorEastAsia" w:hint="eastAsia"/>
                <w:sz w:val="24"/>
                <w:szCs w:val="24"/>
              </w:rPr>
              <w:t>塞替派与尿激酶同时应用，可增加塞替派治疗膀胱癌的疗效</w:t>
            </w:r>
          </w:p>
          <w:p w:rsidR="00997BFB" w:rsidRPr="00812B37" w:rsidRDefault="00783737" w:rsidP="00812B37">
            <w:pPr>
              <w:spacing w:line="360" w:lineRule="auto"/>
              <w:jc w:val="left"/>
              <w:rPr>
                <w:rFonts w:asciiTheme="minorEastAsia" w:hAnsiTheme="minorEastAsia"/>
                <w:sz w:val="24"/>
                <w:szCs w:val="24"/>
              </w:rPr>
            </w:pPr>
            <w:r w:rsidRPr="00812B37">
              <w:rPr>
                <w:rFonts w:asciiTheme="minorEastAsia" w:hAnsiTheme="minorEastAsia" w:hint="eastAsia"/>
                <w:sz w:val="24"/>
                <w:szCs w:val="24"/>
              </w:rPr>
              <w:t>④</w:t>
            </w:r>
            <w:r w:rsidR="00997BFB" w:rsidRPr="00812B37">
              <w:rPr>
                <w:rFonts w:asciiTheme="minorEastAsia" w:hAnsiTheme="minorEastAsia" w:hint="eastAsia"/>
                <w:sz w:val="24"/>
                <w:szCs w:val="24"/>
              </w:rPr>
              <w:t>由于服用白消安可增加血尿酸及尿尿酸水平，因此对原合并痛风或服本品后血尿酸增加的患者，可服适量的抗痛风药。</w:t>
            </w:r>
          </w:p>
        </w:tc>
      </w:tr>
    </w:tbl>
    <w:p w:rsidR="0094219B"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43</w:t>
      </w:r>
      <w:r w:rsidR="0094219B" w:rsidRPr="00812B37">
        <w:rPr>
          <w:rFonts w:asciiTheme="minorEastAsia" w:hAnsiTheme="minorEastAsia" w:cs="宋体" w:hint="eastAsia"/>
          <w:b/>
          <w:color w:val="FF0000"/>
          <w:kern w:val="0"/>
          <w:sz w:val="24"/>
          <w:szCs w:val="24"/>
          <w:shd w:val="clear" w:color="auto" w:fill="FFFFFF"/>
        </w:rPr>
        <w:t>：</w:t>
      </w:r>
      <w:r w:rsidR="0094219B" w:rsidRPr="00812B37">
        <w:rPr>
          <w:rFonts w:asciiTheme="minorEastAsia" w:hAnsiTheme="minorEastAsia" w:cs="宋体" w:hint="eastAsia"/>
          <w:b/>
          <w:color w:val="FF0000"/>
          <w:sz w:val="24"/>
          <w:szCs w:val="24"/>
        </w:rPr>
        <w:t>破坏</w:t>
      </w:r>
      <w:r w:rsidR="0094219B" w:rsidRPr="00812B37">
        <w:rPr>
          <w:rFonts w:asciiTheme="minorEastAsia" w:hAnsiTheme="minorEastAsia" w:cs="宋体"/>
          <w:b/>
          <w:color w:val="FF0000"/>
          <w:sz w:val="24"/>
          <w:szCs w:val="24"/>
        </w:rPr>
        <w:t>DNA的铂类化合物</w:t>
      </w:r>
    </w:p>
    <w:tbl>
      <w:tblPr>
        <w:tblStyle w:val="a6"/>
        <w:tblW w:w="0" w:type="auto"/>
        <w:tblInd w:w="534" w:type="dxa"/>
        <w:tblLook w:val="04A0"/>
      </w:tblPr>
      <w:tblGrid>
        <w:gridCol w:w="1134"/>
        <w:gridCol w:w="6662"/>
      </w:tblGrid>
      <w:tr w:rsidR="0094219B" w:rsidRPr="00812B37" w:rsidTr="00997BFB">
        <w:tc>
          <w:tcPr>
            <w:tcW w:w="7796" w:type="dxa"/>
            <w:gridSpan w:val="2"/>
            <w:vAlign w:val="center"/>
          </w:tcPr>
          <w:p w:rsidR="0094219B" w:rsidRPr="00812B37" w:rsidRDefault="0094219B" w:rsidP="00812B37">
            <w:pPr>
              <w:spacing w:line="360" w:lineRule="auto"/>
              <w:rPr>
                <w:rFonts w:asciiTheme="minorEastAsia" w:hAnsiTheme="minorEastAsia"/>
                <w:sz w:val="24"/>
                <w:szCs w:val="24"/>
              </w:rPr>
            </w:pPr>
            <w:r w:rsidRPr="00812B37">
              <w:rPr>
                <w:rFonts w:asciiTheme="minorEastAsia" w:hAnsiTheme="minorEastAsia" w:cs="宋体"/>
                <w:sz w:val="24"/>
                <w:szCs w:val="24"/>
              </w:rPr>
              <w:t>铂类化合物</w:t>
            </w:r>
          </w:p>
        </w:tc>
      </w:tr>
      <w:tr w:rsidR="0094219B" w:rsidRPr="00812B37" w:rsidTr="0094219B">
        <w:tc>
          <w:tcPr>
            <w:tcW w:w="1134" w:type="dxa"/>
            <w:vAlign w:val="center"/>
          </w:tcPr>
          <w:p w:rsidR="0094219B" w:rsidRPr="00812B37" w:rsidRDefault="0094219B" w:rsidP="00812B37">
            <w:pPr>
              <w:spacing w:line="360" w:lineRule="auto"/>
              <w:rPr>
                <w:rFonts w:asciiTheme="minorEastAsia" w:hAnsiTheme="minorEastAsia" w:cs="宋体" w:hint="eastAsia"/>
                <w:sz w:val="24"/>
                <w:szCs w:val="24"/>
              </w:rPr>
            </w:pPr>
            <w:r w:rsidRPr="00812B37">
              <w:rPr>
                <w:rFonts w:asciiTheme="minorEastAsia" w:hAnsiTheme="minorEastAsia" w:cs="宋体" w:hint="eastAsia"/>
                <w:sz w:val="24"/>
                <w:szCs w:val="24"/>
              </w:rPr>
              <w:t>作用机制</w:t>
            </w:r>
          </w:p>
        </w:tc>
        <w:tc>
          <w:tcPr>
            <w:tcW w:w="6662" w:type="dxa"/>
            <w:vAlign w:val="center"/>
          </w:tcPr>
          <w:p w:rsidR="0094219B" w:rsidRPr="00812B37" w:rsidRDefault="0094219B" w:rsidP="00812B37">
            <w:pPr>
              <w:spacing w:line="360" w:lineRule="auto"/>
              <w:rPr>
                <w:rFonts w:asciiTheme="minorEastAsia" w:hAnsiTheme="minorEastAsia" w:cs="宋体" w:hint="eastAsia"/>
                <w:sz w:val="24"/>
                <w:szCs w:val="24"/>
              </w:rPr>
            </w:pPr>
            <w:r w:rsidRPr="00812B37">
              <w:rPr>
                <w:rFonts w:asciiTheme="minorEastAsia" w:hAnsiTheme="minorEastAsia" w:cs="宋体" w:hint="eastAsia"/>
                <w:sz w:val="24"/>
                <w:szCs w:val="24"/>
              </w:rPr>
              <w:t>与</w:t>
            </w:r>
            <w:r w:rsidRPr="00812B37">
              <w:rPr>
                <w:rFonts w:asciiTheme="minorEastAsia" w:hAnsiTheme="minorEastAsia" w:cs="宋体"/>
                <w:sz w:val="24"/>
                <w:szCs w:val="24"/>
              </w:rPr>
              <w:t>DNA结合，破坏其结构与功能，使肿瘤细胞DNA复制停止，</w:t>
            </w:r>
            <w:r w:rsidRPr="00812B37">
              <w:rPr>
                <w:rFonts w:asciiTheme="minorEastAsia" w:hAnsiTheme="minorEastAsia" w:cs="宋体" w:hint="eastAsia"/>
                <w:sz w:val="24"/>
                <w:szCs w:val="24"/>
              </w:rPr>
              <w:t>使</w:t>
            </w:r>
            <w:r w:rsidRPr="00812B37">
              <w:rPr>
                <w:rFonts w:asciiTheme="minorEastAsia" w:hAnsiTheme="minorEastAsia" w:cs="宋体"/>
                <w:sz w:val="24"/>
                <w:szCs w:val="24"/>
              </w:rPr>
              <w:t>细胞分裂</w:t>
            </w:r>
            <w:r w:rsidRPr="00812B37">
              <w:rPr>
                <w:rFonts w:asciiTheme="minorEastAsia" w:hAnsiTheme="minorEastAsia" w:cs="宋体" w:hint="eastAsia"/>
                <w:sz w:val="24"/>
                <w:szCs w:val="24"/>
              </w:rPr>
              <w:t>受阻</w:t>
            </w:r>
            <w:r w:rsidRPr="00812B37">
              <w:rPr>
                <w:rFonts w:asciiTheme="minorEastAsia" w:hAnsiTheme="minorEastAsia" w:cs="宋体"/>
                <w:sz w:val="24"/>
                <w:szCs w:val="24"/>
              </w:rPr>
              <w:t>，为细胞增殖周期非特异性抑制剂</w:t>
            </w:r>
          </w:p>
        </w:tc>
      </w:tr>
      <w:tr w:rsidR="0094219B" w:rsidRPr="00812B37" w:rsidTr="0094219B">
        <w:tc>
          <w:tcPr>
            <w:tcW w:w="1134" w:type="dxa"/>
            <w:vAlign w:val="center"/>
          </w:tcPr>
          <w:p w:rsidR="0094219B" w:rsidRPr="00812B37" w:rsidRDefault="0094219B" w:rsidP="00812B37">
            <w:pPr>
              <w:spacing w:line="360" w:lineRule="auto"/>
              <w:rPr>
                <w:rFonts w:asciiTheme="minorEastAsia" w:hAnsiTheme="minorEastAsia"/>
                <w:sz w:val="24"/>
                <w:szCs w:val="24"/>
              </w:rPr>
            </w:pPr>
            <w:r w:rsidRPr="00812B37">
              <w:rPr>
                <w:rFonts w:asciiTheme="minorEastAsia" w:hAnsiTheme="minorEastAsia" w:cs="宋体" w:hint="eastAsia"/>
                <w:sz w:val="24"/>
                <w:szCs w:val="24"/>
              </w:rPr>
              <w:t>顺铂</w:t>
            </w:r>
          </w:p>
        </w:tc>
        <w:tc>
          <w:tcPr>
            <w:tcW w:w="6662" w:type="dxa"/>
            <w:vAlign w:val="center"/>
          </w:tcPr>
          <w:p w:rsidR="0094219B" w:rsidRPr="00812B37" w:rsidRDefault="0094219B" w:rsidP="00812B37">
            <w:pPr>
              <w:spacing w:line="360" w:lineRule="auto"/>
              <w:rPr>
                <w:rFonts w:asciiTheme="minorEastAsia" w:hAnsiTheme="minorEastAsia" w:cs="宋体"/>
                <w:sz w:val="24"/>
                <w:szCs w:val="24"/>
              </w:rPr>
            </w:pPr>
            <w:r w:rsidRPr="00812B37">
              <w:rPr>
                <w:rFonts w:asciiTheme="minorEastAsia" w:hAnsiTheme="minorEastAsia" w:cs="宋体" w:hint="eastAsia"/>
                <w:sz w:val="24"/>
                <w:szCs w:val="24"/>
              </w:rPr>
              <w:t>非小细胞肺癌、头颈部及食管癌、胃癌、膀胱癌、卵巢癌、恶性淋巴瘤、骨肉瘤及软组织肉瘤等实体瘤的首选药之一</w:t>
            </w:r>
          </w:p>
        </w:tc>
      </w:tr>
      <w:tr w:rsidR="0094219B" w:rsidRPr="00812B37" w:rsidTr="0094219B">
        <w:tc>
          <w:tcPr>
            <w:tcW w:w="1134" w:type="dxa"/>
            <w:vAlign w:val="center"/>
          </w:tcPr>
          <w:p w:rsidR="0094219B" w:rsidRPr="00812B37" w:rsidRDefault="0094219B" w:rsidP="00812B37">
            <w:pPr>
              <w:spacing w:line="360" w:lineRule="auto"/>
              <w:rPr>
                <w:rFonts w:asciiTheme="minorEastAsia" w:hAnsiTheme="minorEastAsia"/>
                <w:sz w:val="24"/>
                <w:szCs w:val="24"/>
              </w:rPr>
            </w:pPr>
            <w:r w:rsidRPr="00812B37">
              <w:rPr>
                <w:rFonts w:asciiTheme="minorEastAsia" w:hAnsiTheme="minorEastAsia" w:cs="宋体" w:hint="eastAsia"/>
                <w:sz w:val="24"/>
                <w:szCs w:val="24"/>
              </w:rPr>
              <w:t>卡铂</w:t>
            </w:r>
          </w:p>
        </w:tc>
        <w:tc>
          <w:tcPr>
            <w:tcW w:w="6662" w:type="dxa"/>
            <w:vAlign w:val="center"/>
          </w:tcPr>
          <w:p w:rsidR="0094219B" w:rsidRPr="00812B37" w:rsidRDefault="0094219B" w:rsidP="00812B37">
            <w:pPr>
              <w:spacing w:line="360" w:lineRule="auto"/>
              <w:rPr>
                <w:rFonts w:asciiTheme="minorEastAsia" w:hAnsiTheme="minorEastAsia" w:cs="宋体"/>
                <w:sz w:val="24"/>
                <w:szCs w:val="24"/>
              </w:rPr>
            </w:pPr>
            <w:r w:rsidRPr="00812B37">
              <w:rPr>
                <w:rFonts w:asciiTheme="minorEastAsia" w:hAnsiTheme="minorEastAsia" w:cs="宋体" w:hint="eastAsia"/>
                <w:sz w:val="24"/>
                <w:szCs w:val="24"/>
              </w:rPr>
              <w:t>多用于非小细胞肺癌、头颈部及食管癌、卵巢癌等</w:t>
            </w:r>
          </w:p>
        </w:tc>
      </w:tr>
      <w:tr w:rsidR="0094219B" w:rsidRPr="00812B37" w:rsidTr="0094219B">
        <w:tc>
          <w:tcPr>
            <w:tcW w:w="1134" w:type="dxa"/>
            <w:vAlign w:val="center"/>
          </w:tcPr>
          <w:p w:rsidR="0094219B" w:rsidRPr="00812B37" w:rsidRDefault="0094219B" w:rsidP="00812B37">
            <w:pPr>
              <w:spacing w:line="360" w:lineRule="auto"/>
              <w:rPr>
                <w:rFonts w:asciiTheme="minorEastAsia" w:hAnsiTheme="minorEastAsia"/>
                <w:sz w:val="24"/>
                <w:szCs w:val="24"/>
              </w:rPr>
            </w:pPr>
            <w:r w:rsidRPr="00812B37">
              <w:rPr>
                <w:rFonts w:asciiTheme="minorEastAsia" w:hAnsiTheme="minorEastAsia" w:cs="宋体" w:hint="eastAsia"/>
                <w:sz w:val="24"/>
                <w:szCs w:val="24"/>
              </w:rPr>
              <w:t>奥沙利</w:t>
            </w:r>
            <w:r w:rsidRPr="00812B37">
              <w:rPr>
                <w:rFonts w:asciiTheme="minorEastAsia" w:hAnsiTheme="minorEastAsia" w:cs="宋体" w:hint="eastAsia"/>
                <w:sz w:val="24"/>
                <w:szCs w:val="24"/>
              </w:rPr>
              <w:lastRenderedPageBreak/>
              <w:t>铂</w:t>
            </w:r>
          </w:p>
        </w:tc>
        <w:tc>
          <w:tcPr>
            <w:tcW w:w="6662" w:type="dxa"/>
            <w:vAlign w:val="center"/>
          </w:tcPr>
          <w:p w:rsidR="0094219B" w:rsidRPr="00812B37" w:rsidRDefault="00997BFB" w:rsidP="00812B37">
            <w:pPr>
              <w:spacing w:line="360" w:lineRule="auto"/>
              <w:rPr>
                <w:rFonts w:asciiTheme="minorEastAsia" w:hAnsiTheme="minorEastAsia" w:cs="宋体"/>
                <w:sz w:val="24"/>
                <w:szCs w:val="24"/>
              </w:rPr>
            </w:pPr>
            <w:r w:rsidRPr="00812B37">
              <w:rPr>
                <w:rFonts w:asciiTheme="minorEastAsia" w:hAnsiTheme="minorEastAsia" w:cs="宋体" w:hint="eastAsia"/>
                <w:sz w:val="24"/>
                <w:szCs w:val="24"/>
              </w:rPr>
              <w:lastRenderedPageBreak/>
              <w:t>①</w:t>
            </w:r>
            <w:r w:rsidR="0094219B" w:rsidRPr="00812B37">
              <w:rPr>
                <w:rFonts w:asciiTheme="minorEastAsia" w:hAnsiTheme="minorEastAsia" w:cs="宋体"/>
                <w:sz w:val="24"/>
                <w:szCs w:val="24"/>
              </w:rPr>
              <w:t>胃肠道癌的常用药，</w:t>
            </w:r>
            <w:r w:rsidR="0094219B" w:rsidRPr="00812B37">
              <w:rPr>
                <w:rFonts w:asciiTheme="minorEastAsia" w:hAnsiTheme="minorEastAsia" w:cs="宋体" w:hint="eastAsia"/>
                <w:sz w:val="24"/>
                <w:szCs w:val="24"/>
              </w:rPr>
              <w:t>是结直肠癌的首选药之一</w:t>
            </w:r>
          </w:p>
          <w:p w:rsidR="0094219B" w:rsidRPr="00812B37" w:rsidRDefault="00997BFB" w:rsidP="00812B37">
            <w:pPr>
              <w:spacing w:line="360" w:lineRule="auto"/>
              <w:rPr>
                <w:rFonts w:asciiTheme="minorEastAsia" w:hAnsiTheme="minorEastAsia" w:cs="宋体"/>
                <w:sz w:val="24"/>
                <w:szCs w:val="24"/>
              </w:rPr>
            </w:pPr>
            <w:r w:rsidRPr="00812B37">
              <w:rPr>
                <w:rFonts w:asciiTheme="minorEastAsia" w:hAnsiTheme="minorEastAsia" w:cs="宋体" w:hint="eastAsia"/>
                <w:sz w:val="24"/>
                <w:szCs w:val="24"/>
              </w:rPr>
              <w:lastRenderedPageBreak/>
              <w:t>②</w:t>
            </w:r>
            <w:r w:rsidR="0094219B" w:rsidRPr="00812B37">
              <w:rPr>
                <w:rFonts w:asciiTheme="minorEastAsia" w:hAnsiTheme="minorEastAsia" w:cs="宋体" w:hint="eastAsia"/>
                <w:sz w:val="24"/>
                <w:szCs w:val="24"/>
              </w:rPr>
              <w:t>奥沙利铂可特异性的结合红细胞，产生蓄积性，但不引起贫血</w:t>
            </w:r>
          </w:p>
          <w:p w:rsidR="0094219B" w:rsidRPr="00812B37" w:rsidRDefault="00997BFB" w:rsidP="00812B37">
            <w:pPr>
              <w:spacing w:line="360" w:lineRule="auto"/>
              <w:rPr>
                <w:rFonts w:asciiTheme="minorEastAsia" w:hAnsiTheme="minorEastAsia" w:cs="宋体"/>
                <w:sz w:val="24"/>
                <w:szCs w:val="24"/>
              </w:rPr>
            </w:pPr>
            <w:r w:rsidRPr="00812B37">
              <w:rPr>
                <w:rFonts w:asciiTheme="minorEastAsia" w:hAnsiTheme="minorEastAsia" w:cs="宋体" w:hint="eastAsia"/>
                <w:sz w:val="24"/>
                <w:szCs w:val="24"/>
              </w:rPr>
              <w:t>③</w:t>
            </w:r>
            <w:r w:rsidR="0094219B" w:rsidRPr="00812B37">
              <w:rPr>
                <w:rFonts w:asciiTheme="minorEastAsia" w:hAnsiTheme="minorEastAsia" w:cs="宋体" w:hint="eastAsia"/>
                <w:sz w:val="24"/>
                <w:szCs w:val="24"/>
              </w:rPr>
              <w:t>奥沙利铂与卡铂、顺铂无交叉耐药性</w:t>
            </w:r>
          </w:p>
        </w:tc>
      </w:tr>
    </w:tbl>
    <w:p w:rsidR="00F777C0"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lastRenderedPageBreak/>
        <w:t>知识点</w:t>
      </w:r>
      <w:r w:rsidR="00812B37" w:rsidRPr="00812B37">
        <w:rPr>
          <w:rFonts w:asciiTheme="minorEastAsia" w:hAnsiTheme="minorEastAsia" w:cs="宋体" w:hint="eastAsia"/>
          <w:b/>
          <w:color w:val="FF0000"/>
          <w:kern w:val="0"/>
          <w:sz w:val="24"/>
          <w:szCs w:val="24"/>
          <w:shd w:val="clear" w:color="auto" w:fill="FFFFFF"/>
        </w:rPr>
        <w:t>44</w:t>
      </w:r>
      <w:r w:rsidR="00F777C0" w:rsidRPr="00812B37">
        <w:rPr>
          <w:rFonts w:asciiTheme="minorEastAsia" w:hAnsiTheme="minorEastAsia" w:cs="宋体" w:hint="eastAsia"/>
          <w:b/>
          <w:color w:val="FF0000"/>
          <w:kern w:val="0"/>
          <w:sz w:val="24"/>
          <w:szCs w:val="24"/>
          <w:shd w:val="clear" w:color="auto" w:fill="FFFFFF"/>
        </w:rPr>
        <w:t>：</w:t>
      </w:r>
      <w:r w:rsidR="00E637DE" w:rsidRPr="00812B37">
        <w:rPr>
          <w:rFonts w:asciiTheme="minorEastAsia" w:hAnsiTheme="minorEastAsia" w:cs="宋体" w:hint="eastAsia"/>
          <w:b/>
          <w:color w:val="FF0000"/>
          <w:kern w:val="0"/>
          <w:sz w:val="24"/>
          <w:szCs w:val="24"/>
          <w:shd w:val="clear" w:color="auto" w:fill="FFFFFF"/>
        </w:rPr>
        <w:t>干扰核酸生物合成</w:t>
      </w:r>
      <w:r w:rsidR="00F777C0" w:rsidRPr="00812B37">
        <w:rPr>
          <w:rFonts w:asciiTheme="minorEastAsia" w:hAnsiTheme="minorEastAsia" w:cs="宋体" w:hint="eastAsia"/>
          <w:b/>
          <w:color w:val="FF0000"/>
          <w:kern w:val="0"/>
          <w:sz w:val="24"/>
          <w:szCs w:val="24"/>
          <w:shd w:val="clear" w:color="auto" w:fill="FFFFFF"/>
        </w:rPr>
        <w:t>的</w:t>
      </w:r>
      <w:r w:rsidR="00E637DE" w:rsidRPr="00812B37">
        <w:rPr>
          <w:rFonts w:asciiTheme="minorEastAsia" w:hAnsiTheme="minorEastAsia" w:cs="宋体" w:hint="eastAsia"/>
          <w:b/>
          <w:color w:val="FF0000"/>
          <w:kern w:val="0"/>
          <w:sz w:val="24"/>
          <w:szCs w:val="24"/>
          <w:shd w:val="clear" w:color="auto" w:fill="FFFFFF"/>
        </w:rPr>
        <w:t>药物</w:t>
      </w:r>
    </w:p>
    <w:tbl>
      <w:tblPr>
        <w:tblStyle w:val="a6"/>
        <w:tblW w:w="0" w:type="auto"/>
        <w:tblInd w:w="534" w:type="dxa"/>
        <w:tblLook w:val="04A0"/>
      </w:tblPr>
      <w:tblGrid>
        <w:gridCol w:w="2693"/>
        <w:gridCol w:w="2410"/>
        <w:gridCol w:w="2693"/>
      </w:tblGrid>
      <w:tr w:rsidR="00F777C0" w:rsidRPr="00812B37" w:rsidTr="00743C59">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2410"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原创记忆·汤以恒·TANG</w:t>
            </w:r>
          </w:p>
        </w:tc>
      </w:tr>
      <w:tr w:rsidR="00F777C0" w:rsidRPr="00812B37" w:rsidTr="00743C59">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胸腺核苷合成酶抑制剂</w:t>
            </w:r>
          </w:p>
        </w:tc>
        <w:tc>
          <w:tcPr>
            <w:tcW w:w="2410"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氟尿嘧啶、卡培他滨</w:t>
            </w:r>
            <w:r w:rsidR="00E637DE" w:rsidRPr="00812B37">
              <w:rPr>
                <w:rFonts w:asciiTheme="minorEastAsia" w:hAnsiTheme="minorEastAsia" w:cs="宋体" w:hint="eastAsia"/>
                <w:color w:val="333333"/>
                <w:kern w:val="0"/>
                <w:sz w:val="24"/>
                <w:szCs w:val="24"/>
                <w:shd w:val="clear" w:color="auto" w:fill="FFFFFF"/>
              </w:rPr>
              <w:t>、替吉奥</w:t>
            </w:r>
          </w:p>
        </w:tc>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他胸前戴座佛</w:t>
            </w:r>
          </w:p>
        </w:tc>
      </w:tr>
      <w:tr w:rsidR="00F777C0" w:rsidRPr="00812B37" w:rsidTr="00743C59">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嘌呤核苷合成酶抑制剂</w:t>
            </w:r>
          </w:p>
        </w:tc>
        <w:tc>
          <w:tcPr>
            <w:tcW w:w="2410"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巯嘌呤、硫鸟嘌呤</w:t>
            </w:r>
          </w:p>
        </w:tc>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嫖娼者，流氓</w:t>
            </w:r>
          </w:p>
        </w:tc>
      </w:tr>
      <w:tr w:rsidR="00F777C0" w:rsidRPr="00812B37" w:rsidTr="00743C59">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核苷酸还原酶抑制剂</w:t>
            </w:r>
          </w:p>
        </w:tc>
        <w:tc>
          <w:tcPr>
            <w:tcW w:w="2410"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羟基脲</w:t>
            </w:r>
          </w:p>
        </w:tc>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核战争，还用枪</w:t>
            </w:r>
          </w:p>
        </w:tc>
      </w:tr>
      <w:tr w:rsidR="00F777C0" w:rsidRPr="00812B37" w:rsidTr="00743C59">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二氢叶酸还原酶抑制剂</w:t>
            </w:r>
          </w:p>
        </w:tc>
        <w:tc>
          <w:tcPr>
            <w:tcW w:w="2410"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甲氨蝶呤、培美曲塞</w:t>
            </w:r>
          </w:p>
        </w:tc>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双手美甲</w:t>
            </w:r>
          </w:p>
        </w:tc>
      </w:tr>
      <w:tr w:rsidR="00F777C0" w:rsidRPr="00812B37" w:rsidTr="00743C59">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color w:val="333333"/>
                <w:kern w:val="0"/>
                <w:sz w:val="24"/>
                <w:szCs w:val="24"/>
                <w:shd w:val="clear" w:color="auto" w:fill="FFFFFF"/>
              </w:rPr>
              <w:t>DNA多聚酶抑制剂</w:t>
            </w:r>
          </w:p>
        </w:tc>
        <w:tc>
          <w:tcPr>
            <w:tcW w:w="2410"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阿糖胞苷、吉西他滨</w:t>
            </w:r>
          </w:p>
        </w:tc>
        <w:tc>
          <w:tcPr>
            <w:tcW w:w="2693" w:type="dxa"/>
          </w:tcPr>
          <w:p w:rsidR="00F777C0" w:rsidRPr="00812B37" w:rsidRDefault="00F777C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多聚聚，有喜糖</w:t>
            </w:r>
          </w:p>
        </w:tc>
      </w:tr>
    </w:tbl>
    <w:p w:rsidR="00E637DE" w:rsidRPr="00812B37" w:rsidRDefault="00783737" w:rsidP="00812B37">
      <w:pPr>
        <w:widowControl/>
        <w:spacing w:line="360" w:lineRule="auto"/>
        <w:ind w:firstLineChars="200" w:firstLine="482"/>
        <w:jc w:val="left"/>
        <w:rPr>
          <w:rFonts w:asciiTheme="minorEastAsia" w:hAnsiTheme="minorEastAsia" w:cs="宋体"/>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45</w:t>
      </w:r>
      <w:r w:rsidR="00E637DE" w:rsidRPr="00812B37">
        <w:rPr>
          <w:rFonts w:asciiTheme="minorEastAsia" w:hAnsiTheme="minorEastAsia" w:cs="宋体" w:hint="eastAsia"/>
          <w:b/>
          <w:color w:val="FF0000"/>
          <w:kern w:val="0"/>
          <w:sz w:val="24"/>
          <w:szCs w:val="24"/>
          <w:shd w:val="clear" w:color="auto" w:fill="FFFFFF"/>
        </w:rPr>
        <w:t>：维生素的分类及作用特点</w:t>
      </w:r>
    </w:p>
    <w:tbl>
      <w:tblPr>
        <w:tblStyle w:val="a6"/>
        <w:tblW w:w="0" w:type="auto"/>
        <w:tblInd w:w="534" w:type="dxa"/>
        <w:tblLook w:val="04A0"/>
      </w:tblPr>
      <w:tblGrid>
        <w:gridCol w:w="992"/>
        <w:gridCol w:w="1417"/>
        <w:gridCol w:w="5387"/>
      </w:tblGrid>
      <w:tr w:rsidR="00E637DE" w:rsidRPr="00812B37" w:rsidTr="00743C59">
        <w:tc>
          <w:tcPr>
            <w:tcW w:w="992"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分类</w:t>
            </w: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代表药物</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作用特点</w:t>
            </w:r>
          </w:p>
        </w:tc>
      </w:tr>
      <w:tr w:rsidR="00E637DE" w:rsidRPr="00812B37" w:rsidTr="00743C59">
        <w:tc>
          <w:tcPr>
            <w:tcW w:w="992" w:type="dxa"/>
            <w:vMerge w:val="restart"/>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水溶性</w:t>
            </w: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维生素B</w:t>
            </w:r>
            <w:r w:rsidRPr="00812B37">
              <w:rPr>
                <w:rFonts w:asciiTheme="minorEastAsia" w:hAnsiTheme="minorEastAsia" w:cs="宋体" w:hint="eastAsia"/>
                <w:color w:val="333333"/>
                <w:kern w:val="0"/>
                <w:sz w:val="24"/>
                <w:szCs w:val="24"/>
                <w:shd w:val="clear" w:color="auto" w:fill="FFFFFF"/>
                <w:vertAlign w:val="subscript"/>
              </w:rPr>
              <w:t>1</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缺乏时，依次出现：①神经系统反应（干性脚气病）；②心血管系统反应（湿性脚气病）；③韦尼克脑病；④多发神经炎性精神病</w:t>
            </w:r>
          </w:p>
        </w:tc>
      </w:tr>
      <w:tr w:rsidR="00E637DE" w:rsidRPr="00812B37" w:rsidTr="00743C59">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维生素B</w:t>
            </w:r>
            <w:r w:rsidRPr="00812B37">
              <w:rPr>
                <w:rFonts w:asciiTheme="minorEastAsia" w:hAnsiTheme="minorEastAsia" w:cs="宋体" w:hint="eastAsia"/>
                <w:color w:val="333333"/>
                <w:kern w:val="0"/>
                <w:sz w:val="24"/>
                <w:szCs w:val="24"/>
                <w:shd w:val="clear" w:color="auto" w:fill="FFFFFF"/>
                <w:vertAlign w:val="subscript"/>
              </w:rPr>
              <w:t>2</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缺乏时出现：①咽喉炎、舌炎、唇炎、口角炎；②面部脂溢性皮炎、躯干和四肢皮炎（非特有）；③贫血和神经系统症状；④角膜血管增生和白内障形成、阴道炎、阴囊炎</w:t>
            </w:r>
          </w:p>
        </w:tc>
      </w:tr>
      <w:tr w:rsidR="00E637DE" w:rsidRPr="00812B37" w:rsidTr="00743C59">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维生素B</w:t>
            </w:r>
            <w:r w:rsidRPr="00812B37">
              <w:rPr>
                <w:rFonts w:asciiTheme="minorEastAsia" w:hAnsiTheme="minorEastAsia" w:cs="宋体" w:hint="eastAsia"/>
                <w:color w:val="333333"/>
                <w:kern w:val="0"/>
                <w:sz w:val="24"/>
                <w:szCs w:val="24"/>
                <w:shd w:val="clear" w:color="auto" w:fill="FFFFFF"/>
                <w:vertAlign w:val="subscript"/>
              </w:rPr>
              <w:t>6</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缺乏导致：①皮肤：眼、鼻和口部皮肤脂溢样皮肤损害，伴有舌炎和口腔炎；②神经系统：周围神经炎、伴有关节肿胀和触痛，特别是腕关节肿胀（腕管病）</w:t>
            </w:r>
          </w:p>
        </w:tc>
      </w:tr>
      <w:tr w:rsidR="00E637DE" w:rsidRPr="00812B37" w:rsidTr="00743C59">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维生素C</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为抗体及胶原形成，组织修补，维持血管壁的完整性，维持免疫功能，促进非血红素铁吸收等所必需。是高效抗氧化剂，减轻抗坏血酸过氧化物酶基底的氧化应力。用于：①防治坏血病、牙龈出血；②传染疾病及紫癜的辅助治疗；③慢性铁中毒——维生</w:t>
            </w:r>
            <w:r w:rsidRPr="00812B37">
              <w:rPr>
                <w:rFonts w:asciiTheme="minorEastAsia" w:hAnsiTheme="minorEastAsia" w:cs="宋体" w:hint="eastAsia"/>
                <w:color w:val="333333"/>
                <w:kern w:val="0"/>
                <w:sz w:val="24"/>
                <w:szCs w:val="24"/>
                <w:shd w:val="clear" w:color="auto" w:fill="FFFFFF"/>
              </w:rPr>
              <w:lastRenderedPageBreak/>
              <w:t>素C促进去铁胺对铁的螯合，使铁的排出加速</w:t>
            </w:r>
          </w:p>
        </w:tc>
      </w:tr>
      <w:tr w:rsidR="00E637DE" w:rsidRPr="00812B37" w:rsidTr="00743C59">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烟酸</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①抑制极低密度脂蛋白的合成而使胆固醇的合成受到影响，大剂量尚可使血清胆固醇及三酰甘油的浓度降低，且有周围血管扩张作用；②烟酸缺乏时与烟酰胺缺乏时的症状相同可发生糙皮病；③禁用于严重痛风者</w:t>
            </w:r>
          </w:p>
        </w:tc>
      </w:tr>
      <w:tr w:rsidR="00E637DE" w:rsidRPr="00812B37" w:rsidTr="00743C59">
        <w:trPr>
          <w:trHeight w:val="291"/>
        </w:trPr>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叶酸</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①是物质代谢过程中催化“一碳单位”转移反应的辅酶组成成分；②四氢叶酸在各种生物合成反应中，以四氢叶酸辅酶形式转移和利用“一碳单位”；③用于巨幼细胞贫血、血小板减少症</w:t>
            </w:r>
          </w:p>
        </w:tc>
      </w:tr>
      <w:tr w:rsidR="00E637DE" w:rsidRPr="00812B37" w:rsidTr="00743C59">
        <w:tc>
          <w:tcPr>
            <w:tcW w:w="992" w:type="dxa"/>
            <w:vMerge w:val="restart"/>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脂溶性</w:t>
            </w: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维生素A</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对视网膜功能有重要作用，对视觉起作用的是视黄醛，缺乏会导致夜盲症；②对生殖过程起作用——视黄醇；③上皮组织的生长和分化、骨骼生长、生殖和胚胎发育所需要</w:t>
            </w:r>
          </w:p>
        </w:tc>
      </w:tr>
      <w:tr w:rsidR="00E637DE" w:rsidRPr="00812B37" w:rsidTr="00743C59">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维生素D</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缺乏时人体吸收钙、磷能力下降，钙、磷不能在骨组织内沉积，成骨作用受阻：①婴儿和儿童：佝偻病。钙化不良导致佝偻病患者的骨骼异常疏松，产生特征性畸形；②成人：骨软化病或成人佝偻病，最多见于妊娠期或哺乳期</w:t>
            </w:r>
          </w:p>
        </w:tc>
      </w:tr>
      <w:tr w:rsidR="00E637DE" w:rsidRPr="00812B37" w:rsidTr="00743C59">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维生素E</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能促进生殖力，能促进性激素分泌：①增加男性精子活力和数量；②女性雌激素浓度增高，提高生育能力，预防流产</w:t>
            </w:r>
          </w:p>
        </w:tc>
      </w:tr>
      <w:tr w:rsidR="00E637DE" w:rsidRPr="00812B37" w:rsidTr="00743C59">
        <w:tc>
          <w:tcPr>
            <w:tcW w:w="992" w:type="dxa"/>
            <w:vMerge/>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41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维生素K</w:t>
            </w:r>
          </w:p>
        </w:tc>
        <w:tc>
          <w:tcPr>
            <w:tcW w:w="5387" w:type="dxa"/>
            <w:vAlign w:val="center"/>
          </w:tcPr>
          <w:p w:rsidR="00E637DE" w:rsidRPr="00812B37" w:rsidRDefault="00E637DE"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①是肝脏合成凝血酶原（因子Ⅱ）的必需物质，并参与凝血因子Ⅶ、Ⅸ、Ⅹ以及蛋白C和蛋白S的合成；②用于防治维生素K缺乏所致的出血，水杨酸类或香豆素类（华法林）过量引起的出血的救治；③维生素K</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尚具有镇痛作用；④应用广谱抗菌药物（头孢菌素类）可致肠道菌群改变，造成维生素B和K合成受阻——补充维生素K、B</w:t>
            </w:r>
          </w:p>
        </w:tc>
      </w:tr>
    </w:tbl>
    <w:p w:rsidR="0053110A"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lastRenderedPageBreak/>
        <w:t>知识点</w:t>
      </w:r>
      <w:r w:rsidR="00812B37" w:rsidRPr="00812B37">
        <w:rPr>
          <w:rFonts w:asciiTheme="minorEastAsia" w:hAnsiTheme="minorEastAsia" w:cs="宋体" w:hint="eastAsia"/>
          <w:b/>
          <w:color w:val="FF0000"/>
          <w:kern w:val="0"/>
          <w:sz w:val="24"/>
          <w:szCs w:val="24"/>
          <w:shd w:val="clear" w:color="auto" w:fill="FFFFFF"/>
        </w:rPr>
        <w:t>46</w:t>
      </w:r>
      <w:r w:rsidR="0053110A" w:rsidRPr="00812B37">
        <w:rPr>
          <w:rFonts w:asciiTheme="minorEastAsia" w:hAnsiTheme="minorEastAsia" w:cs="宋体" w:hint="eastAsia"/>
          <w:b/>
          <w:color w:val="FF0000"/>
          <w:kern w:val="0"/>
          <w:sz w:val="24"/>
          <w:szCs w:val="24"/>
          <w:shd w:val="clear" w:color="auto" w:fill="FFFFFF"/>
        </w:rPr>
        <w:t>：阴道局部用药</w:t>
      </w:r>
    </w:p>
    <w:tbl>
      <w:tblPr>
        <w:tblStyle w:val="a6"/>
        <w:tblW w:w="0" w:type="auto"/>
        <w:tblInd w:w="534" w:type="dxa"/>
        <w:tblLook w:val="04A0"/>
      </w:tblPr>
      <w:tblGrid>
        <w:gridCol w:w="1842"/>
        <w:gridCol w:w="5954"/>
      </w:tblGrid>
      <w:tr w:rsidR="0053110A" w:rsidRPr="00812B37" w:rsidTr="0094219B">
        <w:tc>
          <w:tcPr>
            <w:tcW w:w="1842" w:type="dxa"/>
          </w:tcPr>
          <w:p w:rsidR="0053110A" w:rsidRPr="00812B37" w:rsidRDefault="0053110A"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抗滴虫药</w:t>
            </w:r>
            <w:r w:rsidR="0094219B" w:rsidRPr="00812B37">
              <w:rPr>
                <w:rFonts w:asciiTheme="minorEastAsia" w:hAnsiTheme="minorEastAsia" w:cs="宋体" w:hint="eastAsia"/>
                <w:kern w:val="0"/>
                <w:sz w:val="24"/>
                <w:szCs w:val="24"/>
                <w:shd w:val="clear" w:color="auto" w:fill="FFFFFF"/>
              </w:rPr>
              <w:t>及抗厌氧菌药</w:t>
            </w:r>
          </w:p>
        </w:tc>
        <w:tc>
          <w:tcPr>
            <w:tcW w:w="5954" w:type="dxa"/>
          </w:tcPr>
          <w:p w:rsidR="0053110A" w:rsidRPr="00812B37" w:rsidRDefault="0094219B"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甲硝唑、替硝唑、克林霉素</w:t>
            </w:r>
          </w:p>
        </w:tc>
      </w:tr>
      <w:tr w:rsidR="0053110A" w:rsidRPr="00812B37" w:rsidTr="0094219B">
        <w:tc>
          <w:tcPr>
            <w:tcW w:w="1842" w:type="dxa"/>
          </w:tcPr>
          <w:p w:rsidR="0053110A" w:rsidRPr="00812B37" w:rsidRDefault="0094219B"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抗真菌药</w:t>
            </w:r>
          </w:p>
        </w:tc>
        <w:tc>
          <w:tcPr>
            <w:tcW w:w="5954" w:type="dxa"/>
          </w:tcPr>
          <w:p w:rsidR="0053110A" w:rsidRPr="00812B37" w:rsidRDefault="0094219B"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克霉唑、咪康唑、益康唑、联苯苄唑、制霉菌素</w:t>
            </w:r>
          </w:p>
        </w:tc>
      </w:tr>
      <w:tr w:rsidR="0053110A" w:rsidRPr="00812B37" w:rsidTr="0094219B">
        <w:tc>
          <w:tcPr>
            <w:tcW w:w="1842" w:type="dxa"/>
          </w:tcPr>
          <w:p w:rsidR="0053110A" w:rsidRPr="00812B37" w:rsidRDefault="0094219B"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抗病毒药</w:t>
            </w:r>
          </w:p>
        </w:tc>
        <w:tc>
          <w:tcPr>
            <w:tcW w:w="5954" w:type="dxa"/>
          </w:tcPr>
          <w:p w:rsidR="0053110A" w:rsidRPr="00812B37" w:rsidRDefault="0094219B"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重组人干扰素α</w:t>
            </w:r>
            <w:r w:rsidRPr="00812B37">
              <w:rPr>
                <w:rFonts w:asciiTheme="minorEastAsia" w:hAnsiTheme="minorEastAsia" w:cs="宋体" w:hint="eastAsia"/>
                <w:kern w:val="0"/>
                <w:sz w:val="24"/>
                <w:szCs w:val="24"/>
                <w:shd w:val="clear" w:color="auto" w:fill="FFFFFF"/>
                <w:vertAlign w:val="subscript"/>
              </w:rPr>
              <w:t>2</w:t>
            </w:r>
            <w:r w:rsidRPr="00812B37">
              <w:rPr>
                <w:rFonts w:asciiTheme="minorEastAsia" w:hAnsiTheme="minorEastAsia" w:cs="宋体" w:hint="eastAsia"/>
                <w:kern w:val="0"/>
                <w:sz w:val="24"/>
                <w:szCs w:val="24"/>
                <w:shd w:val="clear" w:color="auto" w:fill="FFFFFF"/>
              </w:rPr>
              <w:t>a</w:t>
            </w:r>
          </w:p>
        </w:tc>
      </w:tr>
      <w:tr w:rsidR="0053110A" w:rsidRPr="00812B37" w:rsidTr="0094219B">
        <w:tc>
          <w:tcPr>
            <w:tcW w:w="1842" w:type="dxa"/>
          </w:tcPr>
          <w:p w:rsidR="0053110A" w:rsidRPr="00812B37" w:rsidRDefault="0094219B"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其他类</w:t>
            </w:r>
          </w:p>
        </w:tc>
        <w:tc>
          <w:tcPr>
            <w:tcW w:w="5954" w:type="dxa"/>
          </w:tcPr>
          <w:p w:rsidR="0053110A" w:rsidRPr="00812B37" w:rsidRDefault="0094219B" w:rsidP="00812B37">
            <w:pPr>
              <w:widowControl/>
              <w:spacing w:line="360" w:lineRule="auto"/>
              <w:jc w:val="left"/>
              <w:rPr>
                <w:rFonts w:asciiTheme="minorEastAsia" w:hAnsiTheme="minorEastAsia" w:cs="宋体" w:hint="eastAsia"/>
                <w:kern w:val="0"/>
                <w:sz w:val="24"/>
                <w:szCs w:val="24"/>
                <w:shd w:val="clear" w:color="auto" w:fill="FFFFFF"/>
              </w:rPr>
            </w:pPr>
            <w:r w:rsidRPr="00812B37">
              <w:rPr>
                <w:rFonts w:asciiTheme="minorEastAsia" w:hAnsiTheme="minorEastAsia" w:cs="宋体" w:hint="eastAsia"/>
                <w:kern w:val="0"/>
                <w:sz w:val="24"/>
                <w:szCs w:val="24"/>
                <w:shd w:val="clear" w:color="auto" w:fill="FFFFFF"/>
              </w:rPr>
              <w:t>聚甲酚磺醛、硝呋太尔、硝呋太尔制霉菌素、乳杆菌活菌、复方莪术油</w:t>
            </w:r>
          </w:p>
        </w:tc>
      </w:tr>
    </w:tbl>
    <w:p w:rsidR="009A2A5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47</w:t>
      </w:r>
      <w:r w:rsidR="00E637DE" w:rsidRPr="00812B37">
        <w:rPr>
          <w:rFonts w:asciiTheme="minorEastAsia" w:hAnsiTheme="minorEastAsia" w:cs="宋体" w:hint="eastAsia"/>
          <w:b/>
          <w:color w:val="FF0000"/>
          <w:kern w:val="0"/>
          <w:sz w:val="24"/>
          <w:szCs w:val="24"/>
          <w:shd w:val="clear" w:color="auto" w:fill="FFFFFF"/>
        </w:rPr>
        <w:t>：抗早产药</w:t>
      </w:r>
    </w:p>
    <w:tbl>
      <w:tblPr>
        <w:tblStyle w:val="a6"/>
        <w:tblW w:w="0" w:type="auto"/>
        <w:tblInd w:w="534" w:type="dxa"/>
        <w:tblLook w:val="04A0"/>
      </w:tblPr>
      <w:tblGrid>
        <w:gridCol w:w="1275"/>
        <w:gridCol w:w="6413"/>
      </w:tblGrid>
      <w:tr w:rsidR="00E637DE" w:rsidRPr="00812B37" w:rsidTr="00743C59">
        <w:tc>
          <w:tcPr>
            <w:tcW w:w="1275" w:type="dxa"/>
          </w:tcPr>
          <w:p w:rsidR="00E637DE" w:rsidRPr="00812B37" w:rsidRDefault="00A5666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抗早产药</w:t>
            </w:r>
          </w:p>
        </w:tc>
        <w:tc>
          <w:tcPr>
            <w:tcW w:w="6413" w:type="dxa"/>
          </w:tcPr>
          <w:p w:rsidR="00E637DE" w:rsidRPr="00812B37" w:rsidRDefault="00A5666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利托君、硫酸镁</w:t>
            </w:r>
          </w:p>
        </w:tc>
      </w:tr>
      <w:tr w:rsidR="00E637DE" w:rsidRPr="00812B37" w:rsidTr="00743C59">
        <w:tc>
          <w:tcPr>
            <w:tcW w:w="1275" w:type="dxa"/>
          </w:tcPr>
          <w:p w:rsidR="00E637DE" w:rsidRPr="00812B37" w:rsidRDefault="00A5666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利托君</w:t>
            </w:r>
          </w:p>
        </w:tc>
        <w:tc>
          <w:tcPr>
            <w:tcW w:w="6413" w:type="dxa"/>
          </w:tcPr>
          <w:p w:rsidR="00E637DE" w:rsidRPr="00812B37" w:rsidRDefault="00A5666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为肾上腺素（β</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受体激动剂，可激动子宫平滑肌中的（β</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受体，抑制子宫平滑肌的收缩频率和强度，减少子宫的活动而延长妊娠期。同时由于其可使腺苷酸环化酶的活性增强（cAMP增多）而产生保胎作用</w:t>
            </w:r>
          </w:p>
        </w:tc>
      </w:tr>
      <w:tr w:rsidR="00E637DE" w:rsidRPr="00812B37" w:rsidTr="00743C59">
        <w:tc>
          <w:tcPr>
            <w:tcW w:w="1275" w:type="dxa"/>
          </w:tcPr>
          <w:p w:rsidR="00E637DE" w:rsidRPr="00812B37" w:rsidRDefault="00A5666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硫酸镁</w:t>
            </w:r>
          </w:p>
        </w:tc>
        <w:tc>
          <w:tcPr>
            <w:tcW w:w="6413" w:type="dxa"/>
          </w:tcPr>
          <w:p w:rsidR="00E637DE" w:rsidRPr="00812B37" w:rsidRDefault="00A5666F"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镁离子能直接抑制子宫平滑肌的动作电位，对子宫平滑肌的收缩产生抑制作用，使宫缩频率减少，强度减弱，用于早产的治疗</w:t>
            </w:r>
          </w:p>
        </w:tc>
      </w:tr>
    </w:tbl>
    <w:p w:rsidR="00A5666F"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48</w:t>
      </w:r>
      <w:r w:rsidR="00A5666F" w:rsidRPr="00812B37">
        <w:rPr>
          <w:rFonts w:asciiTheme="minorEastAsia" w:hAnsiTheme="minorEastAsia" w:cs="宋体" w:hint="eastAsia"/>
          <w:b/>
          <w:color w:val="FF0000"/>
          <w:kern w:val="0"/>
          <w:sz w:val="24"/>
          <w:szCs w:val="24"/>
          <w:shd w:val="clear" w:color="auto" w:fill="FFFFFF"/>
        </w:rPr>
        <w:t>：眼科用药</w:t>
      </w:r>
    </w:p>
    <w:tbl>
      <w:tblPr>
        <w:tblStyle w:val="a6"/>
        <w:tblW w:w="0" w:type="auto"/>
        <w:tblInd w:w="534" w:type="dxa"/>
        <w:tblLook w:val="04A0"/>
      </w:tblPr>
      <w:tblGrid>
        <w:gridCol w:w="1559"/>
        <w:gridCol w:w="1843"/>
        <w:gridCol w:w="4286"/>
      </w:tblGrid>
      <w:tr w:rsidR="009A5E92" w:rsidRPr="00812B37" w:rsidTr="00743C59">
        <w:tc>
          <w:tcPr>
            <w:tcW w:w="1559" w:type="dxa"/>
            <w:vMerge w:val="restart"/>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抗眼部感染</w:t>
            </w: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抗细菌药</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妥布霉素、庆大霉素、新霉素、氯霉素、四环素、金霉素、红霉素、利福平、氧氟沙星、左氧氟沙星</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抗菌药+糖皮质激素</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妥布霉素地塞米松、四环素可的松</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抗病毒药</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阿昔洛韦、更昔洛韦、利巴韦林、吗啉胍、碘苷、羟苄唑、酞丁安</w:t>
            </w:r>
          </w:p>
        </w:tc>
      </w:tr>
      <w:tr w:rsidR="009A5E92" w:rsidRPr="00812B37" w:rsidTr="00743C59">
        <w:tc>
          <w:tcPr>
            <w:tcW w:w="1559" w:type="dxa"/>
            <w:vMerge w:val="restart"/>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青</w:t>
            </w:r>
            <w:r w:rsidR="00743C59" w:rsidRPr="00812B37">
              <w:rPr>
                <w:rFonts w:asciiTheme="minorEastAsia" w:hAnsiTheme="minorEastAsia" w:cs="宋体" w:hint="eastAsia"/>
                <w:color w:val="333333"/>
                <w:kern w:val="0"/>
                <w:sz w:val="24"/>
                <w:szCs w:val="24"/>
                <w:shd w:val="clear" w:color="auto" w:fill="FFFFFF"/>
              </w:rPr>
              <w:t>青</w:t>
            </w:r>
            <w:r w:rsidRPr="00812B37">
              <w:rPr>
                <w:rFonts w:asciiTheme="minorEastAsia" w:hAnsiTheme="minorEastAsia" w:cs="宋体" w:hint="eastAsia"/>
                <w:color w:val="333333"/>
                <w:kern w:val="0"/>
                <w:sz w:val="24"/>
                <w:szCs w:val="24"/>
                <w:shd w:val="clear" w:color="auto" w:fill="FFFFFF"/>
              </w:rPr>
              <w:t>光眼用药</w:t>
            </w: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拟胆碱药</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毛果芸香碱</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β受体阻断剂</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噻吗洛尔、倍他洛尔、卡替洛尔、左布诺洛尔、美替洛尔</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α</w:t>
            </w:r>
            <w:r w:rsidRPr="00812B37">
              <w:rPr>
                <w:rFonts w:asciiTheme="minorEastAsia" w:hAnsiTheme="minorEastAsia" w:cs="宋体" w:hint="eastAsia"/>
                <w:color w:val="333333"/>
                <w:kern w:val="0"/>
                <w:sz w:val="24"/>
                <w:szCs w:val="24"/>
                <w:shd w:val="clear" w:color="auto" w:fill="FFFFFF"/>
                <w:vertAlign w:val="subscript"/>
              </w:rPr>
              <w:t>2</w:t>
            </w:r>
            <w:r w:rsidRPr="00812B37">
              <w:rPr>
                <w:rFonts w:asciiTheme="minorEastAsia" w:hAnsiTheme="minorEastAsia" w:cs="宋体" w:hint="eastAsia"/>
                <w:color w:val="333333"/>
                <w:kern w:val="0"/>
                <w:sz w:val="24"/>
                <w:szCs w:val="24"/>
                <w:shd w:val="clear" w:color="auto" w:fill="FFFFFF"/>
              </w:rPr>
              <w:t>受体激动剂</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溴莫尼定、安普乐定</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碳酸酐酶抑制</w:t>
            </w:r>
            <w:r w:rsidRPr="00812B37">
              <w:rPr>
                <w:rFonts w:asciiTheme="minorEastAsia" w:hAnsiTheme="minorEastAsia" w:cs="宋体" w:hint="eastAsia"/>
                <w:color w:val="333333"/>
                <w:kern w:val="0"/>
                <w:sz w:val="24"/>
                <w:szCs w:val="24"/>
                <w:shd w:val="clear" w:color="auto" w:fill="FFFFFF"/>
              </w:rPr>
              <w:lastRenderedPageBreak/>
              <w:t>剂</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布林佐胺、醋甲唑胺</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前列腺素衍生物</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拉坦前列素、曲伏前列素、贝美前列素、他氟前列素</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复方制剂</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拉坦噻吗、曲伏噻吗、贝美素噻吗洛尔、布林佐胺噻吗洛尔</w:t>
            </w:r>
          </w:p>
        </w:tc>
      </w:tr>
      <w:tr w:rsidR="009A5E92" w:rsidRPr="00812B37" w:rsidTr="00743C59">
        <w:tc>
          <w:tcPr>
            <w:tcW w:w="1559"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散瞳药</w:t>
            </w: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抗胆碱药</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阿托品、消旋山莨菪碱、托吡卡胺、复方托吡卡胺</w:t>
            </w:r>
          </w:p>
        </w:tc>
      </w:tr>
      <w:tr w:rsidR="009A5E92" w:rsidRPr="00812B37" w:rsidTr="00743C59">
        <w:tc>
          <w:tcPr>
            <w:tcW w:w="1559" w:type="dxa"/>
            <w:vMerge w:val="restart"/>
          </w:tcPr>
          <w:p w:rsidR="009A5E92" w:rsidRPr="00812B37" w:rsidRDefault="009A5E9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治疗干眼症的药物</w:t>
            </w:r>
          </w:p>
        </w:tc>
        <w:tc>
          <w:tcPr>
            <w:tcW w:w="1843" w:type="dxa"/>
          </w:tcPr>
          <w:p w:rsidR="009A5E92" w:rsidRPr="00812B37" w:rsidRDefault="009A5E9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润滑类药物</w:t>
            </w:r>
          </w:p>
        </w:tc>
        <w:tc>
          <w:tcPr>
            <w:tcW w:w="4286" w:type="dxa"/>
          </w:tcPr>
          <w:p w:rsidR="009A5E92" w:rsidRPr="00812B37" w:rsidRDefault="009A5E92"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玻璃酸钠、羟丙甲纤维素、羧甲纤维素钠、卡波姆、聚乙二醇、右旋糖酐70</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牛血清提取物</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小牛血去蛋白提取物</w:t>
            </w:r>
          </w:p>
        </w:tc>
      </w:tr>
      <w:tr w:rsidR="009A5E92" w:rsidRPr="00812B37" w:rsidTr="00743C59">
        <w:tc>
          <w:tcPr>
            <w:tcW w:w="1559" w:type="dxa"/>
            <w:vMerge/>
          </w:tcPr>
          <w:p w:rsidR="009A5E92" w:rsidRPr="00812B37" w:rsidRDefault="009A5E92"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843"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细胞因子类药物</w:t>
            </w:r>
          </w:p>
        </w:tc>
        <w:tc>
          <w:tcPr>
            <w:tcW w:w="4286" w:type="dxa"/>
          </w:tcPr>
          <w:p w:rsidR="009A5E92" w:rsidRPr="00812B37" w:rsidRDefault="009A5E92"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重组牛碱性成纤维细胞生长因子、重组人表皮生长因子</w:t>
            </w:r>
          </w:p>
        </w:tc>
      </w:tr>
      <w:tr w:rsidR="00DB0040" w:rsidRPr="00812B37" w:rsidTr="00743C59">
        <w:tc>
          <w:tcPr>
            <w:tcW w:w="1559" w:type="dxa"/>
          </w:tcPr>
          <w:p w:rsidR="00DB0040" w:rsidRPr="00812B37" w:rsidRDefault="00DB004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治疗视网膜黄斑变形的药物</w:t>
            </w:r>
          </w:p>
        </w:tc>
        <w:tc>
          <w:tcPr>
            <w:tcW w:w="1843" w:type="dxa"/>
          </w:tcPr>
          <w:p w:rsidR="00DB0040" w:rsidRPr="00812B37" w:rsidRDefault="00DB004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血管内皮生长因子（VEGF）抑制剂</w:t>
            </w:r>
          </w:p>
        </w:tc>
        <w:tc>
          <w:tcPr>
            <w:tcW w:w="4286" w:type="dxa"/>
          </w:tcPr>
          <w:p w:rsidR="00DB0040" w:rsidRPr="00812B37" w:rsidRDefault="00DB004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雷珠单抗、康柏西普、阿柏西普</w:t>
            </w:r>
          </w:p>
        </w:tc>
      </w:tr>
      <w:tr w:rsidR="00DB0040" w:rsidRPr="00812B37" w:rsidTr="00743C59">
        <w:tc>
          <w:tcPr>
            <w:tcW w:w="1559" w:type="dxa"/>
            <w:vMerge w:val="restart"/>
          </w:tcPr>
          <w:p w:rsidR="00DB0040" w:rsidRPr="00812B37" w:rsidRDefault="00DB004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眼科局部麻醉药及诊断用药</w:t>
            </w:r>
          </w:p>
        </w:tc>
        <w:tc>
          <w:tcPr>
            <w:tcW w:w="1843" w:type="dxa"/>
          </w:tcPr>
          <w:p w:rsidR="00DB0040" w:rsidRPr="00812B37" w:rsidRDefault="00DB004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眼科局部麻醉药</w:t>
            </w:r>
          </w:p>
        </w:tc>
        <w:tc>
          <w:tcPr>
            <w:tcW w:w="4286" w:type="dxa"/>
          </w:tcPr>
          <w:p w:rsidR="00DB0040" w:rsidRPr="00812B37" w:rsidRDefault="00DB004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丙美卡因</w:t>
            </w:r>
          </w:p>
        </w:tc>
      </w:tr>
      <w:tr w:rsidR="00DB0040" w:rsidRPr="00812B37" w:rsidTr="00743C59">
        <w:tc>
          <w:tcPr>
            <w:tcW w:w="1559" w:type="dxa"/>
            <w:vMerge/>
          </w:tcPr>
          <w:p w:rsidR="00DB0040" w:rsidRPr="00812B37" w:rsidRDefault="00DB0040" w:rsidP="00812B37">
            <w:pPr>
              <w:widowControl/>
              <w:spacing w:line="360" w:lineRule="auto"/>
              <w:jc w:val="left"/>
              <w:rPr>
                <w:rFonts w:asciiTheme="minorEastAsia" w:hAnsiTheme="minorEastAsia" w:cs="宋体" w:hint="eastAsia"/>
                <w:color w:val="333333"/>
                <w:kern w:val="0"/>
                <w:sz w:val="24"/>
                <w:szCs w:val="24"/>
                <w:shd w:val="clear" w:color="auto" w:fill="FFFFFF"/>
              </w:rPr>
            </w:pPr>
          </w:p>
        </w:tc>
        <w:tc>
          <w:tcPr>
            <w:tcW w:w="1843" w:type="dxa"/>
          </w:tcPr>
          <w:p w:rsidR="00DB0040" w:rsidRPr="00812B37" w:rsidRDefault="00DB004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眼科诊断用药</w:t>
            </w:r>
          </w:p>
        </w:tc>
        <w:tc>
          <w:tcPr>
            <w:tcW w:w="4286" w:type="dxa"/>
          </w:tcPr>
          <w:p w:rsidR="00DB0040" w:rsidRPr="00812B37" w:rsidRDefault="00DB0040" w:rsidP="00812B37">
            <w:pPr>
              <w:widowControl/>
              <w:spacing w:line="360" w:lineRule="auto"/>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荧光素钠、吲哚菁绿</w:t>
            </w:r>
          </w:p>
        </w:tc>
      </w:tr>
    </w:tbl>
    <w:p w:rsidR="00DB0040"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49</w:t>
      </w:r>
      <w:r w:rsidR="00DB0040" w:rsidRPr="00812B37">
        <w:rPr>
          <w:rFonts w:asciiTheme="minorEastAsia" w:hAnsiTheme="minorEastAsia" w:cs="宋体" w:hint="eastAsia"/>
          <w:b/>
          <w:color w:val="FF0000"/>
          <w:kern w:val="0"/>
          <w:sz w:val="24"/>
          <w:szCs w:val="24"/>
          <w:shd w:val="clear" w:color="auto" w:fill="FFFFFF"/>
        </w:rPr>
        <w:t>：痤疮治疗方案</w:t>
      </w:r>
    </w:p>
    <w:tbl>
      <w:tblPr>
        <w:tblStyle w:val="a6"/>
        <w:tblW w:w="0" w:type="auto"/>
        <w:tblInd w:w="534" w:type="dxa"/>
        <w:tblLook w:val="04A0"/>
      </w:tblPr>
      <w:tblGrid>
        <w:gridCol w:w="1275"/>
        <w:gridCol w:w="1599"/>
        <w:gridCol w:w="1520"/>
        <w:gridCol w:w="1701"/>
        <w:gridCol w:w="1701"/>
      </w:tblGrid>
      <w:tr w:rsidR="00DB0040" w:rsidRPr="00812B37" w:rsidTr="00743C59">
        <w:tc>
          <w:tcPr>
            <w:tcW w:w="1275" w:type="dxa"/>
          </w:tcPr>
          <w:p w:rsidR="00DB0040" w:rsidRPr="00812B37" w:rsidRDefault="00DB0040"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599" w:type="dxa"/>
          </w:tcPr>
          <w:p w:rsidR="00DB0040" w:rsidRPr="00812B37" w:rsidRDefault="00B90174"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轻度（</w:t>
            </w:r>
            <w:r w:rsidR="007012BB" w:rsidRPr="00812B37">
              <w:rPr>
                <w:rFonts w:asciiTheme="minorEastAsia" w:hAnsiTheme="minorEastAsia" w:cs="宋体" w:hint="eastAsia"/>
                <w:color w:val="333333"/>
                <w:kern w:val="0"/>
                <w:sz w:val="24"/>
                <w:szCs w:val="24"/>
                <w:shd w:val="clear" w:color="auto" w:fill="FFFFFF"/>
              </w:rPr>
              <w:t>Ⅰ</w:t>
            </w:r>
            <w:r w:rsidRPr="00812B37">
              <w:rPr>
                <w:rFonts w:asciiTheme="minorEastAsia" w:hAnsiTheme="minorEastAsia" w:cs="宋体" w:hint="eastAsia"/>
                <w:color w:val="333333"/>
                <w:kern w:val="0"/>
                <w:sz w:val="24"/>
                <w:szCs w:val="24"/>
                <w:shd w:val="clear" w:color="auto" w:fill="FFFFFF"/>
              </w:rPr>
              <w:t>级）</w:t>
            </w:r>
          </w:p>
        </w:tc>
        <w:tc>
          <w:tcPr>
            <w:tcW w:w="1520" w:type="dxa"/>
          </w:tcPr>
          <w:p w:rsidR="00DB0040" w:rsidRPr="00812B37" w:rsidRDefault="007012BB"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中</w:t>
            </w:r>
            <w:r w:rsidR="00B90174" w:rsidRPr="00812B37">
              <w:rPr>
                <w:rFonts w:asciiTheme="minorEastAsia" w:hAnsiTheme="minorEastAsia" w:cs="宋体" w:hint="eastAsia"/>
                <w:color w:val="333333"/>
                <w:kern w:val="0"/>
                <w:sz w:val="24"/>
                <w:szCs w:val="24"/>
                <w:shd w:val="clear" w:color="auto" w:fill="FFFFFF"/>
              </w:rPr>
              <w:t>度（</w:t>
            </w:r>
            <w:r w:rsidRPr="00812B37">
              <w:rPr>
                <w:rFonts w:asciiTheme="minorEastAsia" w:hAnsiTheme="minorEastAsia" w:cs="宋体" w:hint="eastAsia"/>
                <w:color w:val="333333"/>
                <w:kern w:val="0"/>
                <w:sz w:val="24"/>
                <w:szCs w:val="24"/>
                <w:shd w:val="clear" w:color="auto" w:fill="FFFFFF"/>
              </w:rPr>
              <w:t>Ⅱ</w:t>
            </w:r>
            <w:r w:rsidR="00B90174" w:rsidRPr="00812B37">
              <w:rPr>
                <w:rFonts w:asciiTheme="minorEastAsia" w:hAnsiTheme="minorEastAsia" w:cs="宋体" w:hint="eastAsia"/>
                <w:color w:val="333333"/>
                <w:kern w:val="0"/>
                <w:sz w:val="24"/>
                <w:szCs w:val="24"/>
                <w:shd w:val="clear" w:color="auto" w:fill="FFFFFF"/>
              </w:rPr>
              <w:t>级）</w:t>
            </w:r>
          </w:p>
        </w:tc>
        <w:tc>
          <w:tcPr>
            <w:tcW w:w="1701" w:type="dxa"/>
          </w:tcPr>
          <w:p w:rsidR="00DB0040" w:rsidRPr="00812B37" w:rsidRDefault="007012BB"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中重度（Ⅲ级）</w:t>
            </w:r>
          </w:p>
        </w:tc>
        <w:tc>
          <w:tcPr>
            <w:tcW w:w="1701" w:type="dxa"/>
          </w:tcPr>
          <w:p w:rsidR="00DB0040" w:rsidRPr="00812B37" w:rsidRDefault="007012BB"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重度（Ⅳ级）</w:t>
            </w:r>
          </w:p>
        </w:tc>
      </w:tr>
      <w:tr w:rsidR="00DB0040" w:rsidRPr="00812B37" w:rsidTr="00743C59">
        <w:tc>
          <w:tcPr>
            <w:tcW w:w="1275" w:type="dxa"/>
          </w:tcPr>
          <w:p w:rsidR="00DB0040" w:rsidRPr="00812B37" w:rsidRDefault="007012BB"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临床表现</w:t>
            </w:r>
          </w:p>
        </w:tc>
        <w:tc>
          <w:tcPr>
            <w:tcW w:w="1599" w:type="dxa"/>
          </w:tcPr>
          <w:p w:rsidR="00DB0040" w:rsidRPr="00812B37" w:rsidRDefault="007012BB"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粉刺</w:t>
            </w:r>
          </w:p>
        </w:tc>
        <w:tc>
          <w:tcPr>
            <w:tcW w:w="1520"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炎性丘疹</w:t>
            </w:r>
          </w:p>
        </w:tc>
        <w:tc>
          <w:tcPr>
            <w:tcW w:w="1701"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丘疹、脓疱</w:t>
            </w:r>
          </w:p>
        </w:tc>
        <w:tc>
          <w:tcPr>
            <w:tcW w:w="1701"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结节、囊肿</w:t>
            </w:r>
          </w:p>
        </w:tc>
      </w:tr>
      <w:tr w:rsidR="00DB0040" w:rsidRPr="00812B37" w:rsidTr="00743C59">
        <w:tc>
          <w:tcPr>
            <w:tcW w:w="1275"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一线选择</w:t>
            </w:r>
          </w:p>
        </w:tc>
        <w:tc>
          <w:tcPr>
            <w:tcW w:w="1599"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外用维A酸</w:t>
            </w:r>
          </w:p>
        </w:tc>
        <w:tc>
          <w:tcPr>
            <w:tcW w:w="1520"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外用维A酸+过氧苯甲酰+/-外用抗生素或过氧苯甲酰+外用抗生素</w:t>
            </w:r>
          </w:p>
        </w:tc>
        <w:tc>
          <w:tcPr>
            <w:tcW w:w="1701"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口服抗生素+外用维A酸+/-过氧苯甲酰+/-外用抗生素</w:t>
            </w:r>
          </w:p>
        </w:tc>
        <w:tc>
          <w:tcPr>
            <w:tcW w:w="1701"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口服异维A酸+/-过氧苯甲</w:t>
            </w:r>
            <w:r w:rsidR="00B26B90" w:rsidRPr="00812B37">
              <w:rPr>
                <w:rFonts w:asciiTheme="minorEastAsia" w:hAnsiTheme="minorEastAsia" w:cs="宋体" w:hint="eastAsia"/>
                <w:color w:val="333333"/>
                <w:kern w:val="0"/>
                <w:sz w:val="24"/>
                <w:szCs w:val="24"/>
                <w:shd w:val="clear" w:color="auto" w:fill="FFFFFF"/>
              </w:rPr>
              <w:t>酰</w:t>
            </w:r>
            <w:r w:rsidRPr="00812B37">
              <w:rPr>
                <w:rFonts w:asciiTheme="minorEastAsia" w:hAnsiTheme="minorEastAsia" w:cs="宋体" w:hint="eastAsia"/>
                <w:color w:val="333333"/>
                <w:kern w:val="0"/>
                <w:sz w:val="24"/>
                <w:szCs w:val="24"/>
                <w:shd w:val="clear" w:color="auto" w:fill="FFFFFF"/>
              </w:rPr>
              <w:t>/外用抗生素</w:t>
            </w:r>
          </w:p>
        </w:tc>
      </w:tr>
      <w:tr w:rsidR="00DB0040" w:rsidRPr="00812B37" w:rsidTr="00743C59">
        <w:tc>
          <w:tcPr>
            <w:tcW w:w="1275"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二线选择</w:t>
            </w:r>
          </w:p>
        </w:tc>
        <w:tc>
          <w:tcPr>
            <w:tcW w:w="1599" w:type="dxa"/>
          </w:tcPr>
          <w:p w:rsidR="00DB0040" w:rsidRPr="00812B37" w:rsidRDefault="00B26B90"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过氧苯甲酰</w:t>
            </w:r>
            <w:r w:rsidR="00617661" w:rsidRPr="00812B37">
              <w:rPr>
                <w:rFonts w:asciiTheme="minorEastAsia" w:hAnsiTheme="minorEastAsia" w:cs="宋体" w:hint="eastAsia"/>
                <w:color w:val="333333"/>
                <w:kern w:val="0"/>
                <w:sz w:val="24"/>
                <w:szCs w:val="24"/>
                <w:shd w:val="clear" w:color="auto" w:fill="FFFFFF"/>
              </w:rPr>
              <w:t>、壬二酸、果</w:t>
            </w:r>
            <w:r w:rsidR="00617661" w:rsidRPr="00812B37">
              <w:rPr>
                <w:rFonts w:asciiTheme="minorEastAsia" w:hAnsiTheme="minorEastAsia" w:cs="宋体" w:hint="eastAsia"/>
                <w:color w:val="333333"/>
                <w:kern w:val="0"/>
                <w:sz w:val="24"/>
                <w:szCs w:val="24"/>
                <w:shd w:val="clear" w:color="auto" w:fill="FFFFFF"/>
              </w:rPr>
              <w:lastRenderedPageBreak/>
              <w:t>酸、中医药</w:t>
            </w:r>
          </w:p>
        </w:tc>
        <w:tc>
          <w:tcPr>
            <w:tcW w:w="1520"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口</w:t>
            </w:r>
            <w:r w:rsidR="00B26B90" w:rsidRPr="00812B37">
              <w:rPr>
                <w:rFonts w:asciiTheme="minorEastAsia" w:hAnsiTheme="minorEastAsia" w:cs="宋体" w:hint="eastAsia"/>
                <w:color w:val="333333"/>
                <w:kern w:val="0"/>
                <w:sz w:val="24"/>
                <w:szCs w:val="24"/>
                <w:shd w:val="clear" w:color="auto" w:fill="FFFFFF"/>
              </w:rPr>
              <w:t>服</w:t>
            </w:r>
            <w:r w:rsidRPr="00812B37">
              <w:rPr>
                <w:rFonts w:asciiTheme="minorEastAsia" w:hAnsiTheme="minorEastAsia" w:cs="宋体" w:hint="eastAsia"/>
                <w:color w:val="333333"/>
                <w:kern w:val="0"/>
                <w:sz w:val="24"/>
                <w:szCs w:val="24"/>
                <w:shd w:val="clear" w:color="auto" w:fill="FFFFFF"/>
              </w:rPr>
              <w:t>抗生素+外用维A酸</w:t>
            </w:r>
            <w:r w:rsidRPr="00812B37">
              <w:rPr>
                <w:rFonts w:asciiTheme="minorEastAsia" w:hAnsiTheme="minorEastAsia" w:cs="宋体" w:hint="eastAsia"/>
                <w:color w:val="333333"/>
                <w:kern w:val="0"/>
                <w:sz w:val="24"/>
                <w:szCs w:val="24"/>
                <w:shd w:val="clear" w:color="auto" w:fill="FFFFFF"/>
              </w:rPr>
              <w:lastRenderedPageBreak/>
              <w:t>+/-过氧苯甲酰+/-外用抗生素、壬二酸、红蓝光、水杨酸或复合酸、中医药</w:t>
            </w:r>
          </w:p>
        </w:tc>
        <w:tc>
          <w:tcPr>
            <w:tcW w:w="1701"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口服异维A酸、红蓝光、</w:t>
            </w:r>
            <w:r w:rsidRPr="00812B37">
              <w:rPr>
                <w:rFonts w:asciiTheme="minorEastAsia" w:hAnsiTheme="minorEastAsia" w:cs="宋体" w:hint="eastAsia"/>
                <w:color w:val="333333"/>
                <w:kern w:val="0"/>
                <w:sz w:val="24"/>
                <w:szCs w:val="24"/>
                <w:shd w:val="clear" w:color="auto" w:fill="FFFFFF"/>
              </w:rPr>
              <w:lastRenderedPageBreak/>
              <w:t>光动力、激光疗法、水杨酸或复合酸、中医药</w:t>
            </w:r>
          </w:p>
        </w:tc>
        <w:tc>
          <w:tcPr>
            <w:tcW w:w="1701" w:type="dxa"/>
          </w:tcPr>
          <w:p w:rsidR="00DB0040"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口服</w:t>
            </w:r>
            <w:r w:rsidR="00B26B90" w:rsidRPr="00812B37">
              <w:rPr>
                <w:rFonts w:asciiTheme="minorEastAsia" w:hAnsiTheme="minorEastAsia" w:cs="宋体" w:hint="eastAsia"/>
                <w:color w:val="333333"/>
                <w:kern w:val="0"/>
                <w:sz w:val="24"/>
                <w:szCs w:val="24"/>
                <w:shd w:val="clear" w:color="auto" w:fill="FFFFFF"/>
              </w:rPr>
              <w:t>抗生素</w:t>
            </w:r>
            <w:r w:rsidRPr="00812B37">
              <w:rPr>
                <w:rFonts w:asciiTheme="minorEastAsia" w:hAnsiTheme="minorEastAsia" w:cs="宋体" w:hint="eastAsia"/>
                <w:color w:val="333333"/>
                <w:kern w:val="0"/>
                <w:sz w:val="24"/>
                <w:szCs w:val="24"/>
                <w:shd w:val="clear" w:color="auto" w:fill="FFFFFF"/>
              </w:rPr>
              <w:t>+外用维A酸</w:t>
            </w:r>
            <w:r w:rsidRPr="00812B37">
              <w:rPr>
                <w:rFonts w:asciiTheme="minorEastAsia" w:hAnsiTheme="minorEastAsia" w:cs="宋体" w:hint="eastAsia"/>
                <w:color w:val="333333"/>
                <w:kern w:val="0"/>
                <w:sz w:val="24"/>
                <w:szCs w:val="24"/>
                <w:shd w:val="clear" w:color="auto" w:fill="FFFFFF"/>
              </w:rPr>
              <w:lastRenderedPageBreak/>
              <w:t>+/-过氧苯甲酰、光动力疗法、系统用糖皮质激素（聚合性痤疮早期可以和口服异维A酸联合使用）、中医药</w:t>
            </w:r>
          </w:p>
        </w:tc>
      </w:tr>
      <w:tr w:rsidR="00617661" w:rsidRPr="00812B37" w:rsidTr="00743C59">
        <w:tc>
          <w:tcPr>
            <w:tcW w:w="1275" w:type="dxa"/>
          </w:tcPr>
          <w:p w:rsidR="00617661"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lastRenderedPageBreak/>
              <w:t>女性可选择</w:t>
            </w:r>
          </w:p>
        </w:tc>
        <w:tc>
          <w:tcPr>
            <w:tcW w:w="1599" w:type="dxa"/>
          </w:tcPr>
          <w:p w:rsidR="00617661"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p>
        </w:tc>
        <w:tc>
          <w:tcPr>
            <w:tcW w:w="1520" w:type="dxa"/>
          </w:tcPr>
          <w:p w:rsidR="00617661"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口服抗雄激素药物</w:t>
            </w:r>
          </w:p>
        </w:tc>
        <w:tc>
          <w:tcPr>
            <w:tcW w:w="1701" w:type="dxa"/>
          </w:tcPr>
          <w:p w:rsidR="00617661"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口服抗雄激素药物</w:t>
            </w:r>
          </w:p>
        </w:tc>
        <w:tc>
          <w:tcPr>
            <w:tcW w:w="1701" w:type="dxa"/>
          </w:tcPr>
          <w:p w:rsidR="00617661"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口服抗雄激素药物</w:t>
            </w:r>
          </w:p>
        </w:tc>
      </w:tr>
      <w:tr w:rsidR="00617661" w:rsidRPr="00812B37" w:rsidTr="00743C59">
        <w:tc>
          <w:tcPr>
            <w:tcW w:w="1275" w:type="dxa"/>
          </w:tcPr>
          <w:p w:rsidR="00617661"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维持治疗</w:t>
            </w:r>
          </w:p>
        </w:tc>
        <w:tc>
          <w:tcPr>
            <w:tcW w:w="6521" w:type="dxa"/>
            <w:gridSpan w:val="4"/>
          </w:tcPr>
          <w:p w:rsidR="00617661" w:rsidRPr="00812B37" w:rsidRDefault="00617661" w:rsidP="00812B37">
            <w:pPr>
              <w:widowControl/>
              <w:spacing w:line="360" w:lineRule="auto"/>
              <w:jc w:val="left"/>
              <w:rPr>
                <w:rFonts w:asciiTheme="minorEastAsia" w:hAnsiTheme="minorEastAsia" w:cs="宋体"/>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外用维A酸+/-过氧苯甲酰</w:t>
            </w:r>
          </w:p>
        </w:tc>
      </w:tr>
    </w:tbl>
    <w:p w:rsidR="00DB0040" w:rsidRPr="00812B37" w:rsidRDefault="00617661" w:rsidP="00812B37">
      <w:pPr>
        <w:widowControl/>
        <w:spacing w:line="360" w:lineRule="auto"/>
        <w:ind w:firstLineChars="200" w:firstLine="480"/>
        <w:jc w:val="left"/>
        <w:rPr>
          <w:rFonts w:asciiTheme="minorEastAsia" w:hAnsiTheme="minorEastAsia" w:cs="宋体" w:hint="eastAsia"/>
          <w:color w:val="333333"/>
          <w:kern w:val="0"/>
          <w:sz w:val="24"/>
          <w:szCs w:val="24"/>
          <w:shd w:val="clear" w:color="auto" w:fill="FFFFFF"/>
        </w:rPr>
      </w:pPr>
      <w:r w:rsidRPr="00812B37">
        <w:rPr>
          <w:rFonts w:asciiTheme="minorEastAsia" w:hAnsiTheme="minorEastAsia" w:cs="宋体" w:hint="eastAsia"/>
          <w:color w:val="333333"/>
          <w:kern w:val="0"/>
          <w:sz w:val="24"/>
          <w:szCs w:val="24"/>
          <w:shd w:val="clear" w:color="auto" w:fill="FFFFFF"/>
        </w:rPr>
        <w:t>注：+/-表示合用或不合用</w:t>
      </w:r>
    </w:p>
    <w:p w:rsidR="00876297" w:rsidRPr="00812B37" w:rsidRDefault="00783737" w:rsidP="00812B37">
      <w:pPr>
        <w:widowControl/>
        <w:spacing w:line="360" w:lineRule="auto"/>
        <w:ind w:firstLineChars="200" w:firstLine="482"/>
        <w:jc w:val="left"/>
        <w:rPr>
          <w:rFonts w:asciiTheme="minorEastAsia" w:hAnsiTheme="minorEastAsia" w:cs="宋体" w:hint="eastAsia"/>
          <w:b/>
          <w:color w:val="FF0000"/>
          <w:kern w:val="0"/>
          <w:sz w:val="24"/>
          <w:szCs w:val="24"/>
          <w:shd w:val="clear" w:color="auto" w:fill="FFFFFF"/>
        </w:rPr>
      </w:pPr>
      <w:r w:rsidRPr="00812B37">
        <w:rPr>
          <w:rFonts w:asciiTheme="minorEastAsia" w:hAnsiTheme="minorEastAsia" w:cs="宋体" w:hint="eastAsia"/>
          <w:b/>
          <w:color w:val="FF0000"/>
          <w:kern w:val="0"/>
          <w:sz w:val="24"/>
          <w:szCs w:val="24"/>
          <w:shd w:val="clear" w:color="auto" w:fill="FFFFFF"/>
        </w:rPr>
        <w:t>知识点</w:t>
      </w:r>
      <w:r w:rsidR="00812B37" w:rsidRPr="00812B37">
        <w:rPr>
          <w:rFonts w:asciiTheme="minorEastAsia" w:hAnsiTheme="minorEastAsia" w:cs="宋体" w:hint="eastAsia"/>
          <w:b/>
          <w:color w:val="FF0000"/>
          <w:kern w:val="0"/>
          <w:sz w:val="24"/>
          <w:szCs w:val="24"/>
          <w:shd w:val="clear" w:color="auto" w:fill="FFFFFF"/>
        </w:rPr>
        <w:t>50</w:t>
      </w:r>
      <w:r w:rsidR="00876297" w:rsidRPr="00812B37">
        <w:rPr>
          <w:rFonts w:asciiTheme="minorEastAsia" w:hAnsiTheme="minorEastAsia" w:cs="宋体" w:hint="eastAsia"/>
          <w:b/>
          <w:color w:val="FF0000"/>
          <w:kern w:val="0"/>
          <w:sz w:val="24"/>
          <w:szCs w:val="24"/>
          <w:shd w:val="clear" w:color="auto" w:fill="FFFFFF"/>
        </w:rPr>
        <w:t>：皮肤抗真菌药</w:t>
      </w:r>
    </w:p>
    <w:tbl>
      <w:tblPr>
        <w:tblStyle w:val="a6"/>
        <w:tblW w:w="0" w:type="auto"/>
        <w:tblInd w:w="534" w:type="dxa"/>
        <w:tblLook w:val="04A0"/>
      </w:tblPr>
      <w:tblGrid>
        <w:gridCol w:w="1417"/>
        <w:gridCol w:w="1843"/>
        <w:gridCol w:w="4536"/>
      </w:tblGrid>
      <w:tr w:rsidR="0053110A" w:rsidRPr="00812B37" w:rsidTr="0053110A">
        <w:tc>
          <w:tcPr>
            <w:tcW w:w="1417" w:type="dxa"/>
            <w:vMerge w:val="restart"/>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抗生素类抗真菌药</w:t>
            </w:r>
          </w:p>
        </w:tc>
        <w:tc>
          <w:tcPr>
            <w:tcW w:w="1843"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多烯类</w:t>
            </w:r>
          </w:p>
        </w:tc>
        <w:tc>
          <w:tcPr>
            <w:tcW w:w="4536" w:type="dxa"/>
            <w:vAlign w:val="center"/>
          </w:tcPr>
          <w:p w:rsidR="0053110A" w:rsidRPr="00812B37" w:rsidRDefault="0053110A" w:rsidP="00812B37">
            <w:pPr>
              <w:spacing w:line="360" w:lineRule="auto"/>
              <w:rPr>
                <w:rFonts w:asciiTheme="minorEastAsia" w:hAnsiTheme="minorEastAsia" w:hint="eastAsia"/>
                <w:sz w:val="24"/>
                <w:szCs w:val="24"/>
              </w:rPr>
            </w:pPr>
            <w:r w:rsidRPr="00812B37">
              <w:rPr>
                <w:rFonts w:asciiTheme="minorEastAsia" w:hAnsiTheme="minorEastAsia" w:hint="eastAsia"/>
                <w:sz w:val="24"/>
                <w:szCs w:val="24"/>
              </w:rPr>
              <w:t>两性霉素B抗真菌活性最强，是唯一可用于治疗深部和皮下真菌感染的多烯类药物</w:t>
            </w:r>
          </w:p>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制霉菌素不易产生耐药性，因毒性大，不宜用作注射给药。</w:t>
            </w:r>
          </w:p>
        </w:tc>
      </w:tr>
      <w:tr w:rsidR="0053110A" w:rsidRPr="00812B37" w:rsidTr="0053110A">
        <w:tc>
          <w:tcPr>
            <w:tcW w:w="1417" w:type="dxa"/>
            <w:vMerge/>
            <w:vAlign w:val="center"/>
          </w:tcPr>
          <w:p w:rsidR="0053110A" w:rsidRPr="00812B37" w:rsidRDefault="0053110A" w:rsidP="00812B37">
            <w:pPr>
              <w:spacing w:line="360" w:lineRule="auto"/>
              <w:rPr>
                <w:rFonts w:asciiTheme="minorEastAsia" w:hAnsiTheme="minorEastAsia"/>
                <w:sz w:val="24"/>
                <w:szCs w:val="24"/>
              </w:rPr>
            </w:pPr>
          </w:p>
        </w:tc>
        <w:tc>
          <w:tcPr>
            <w:tcW w:w="1843"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非多烯类</w:t>
            </w:r>
          </w:p>
        </w:tc>
        <w:tc>
          <w:tcPr>
            <w:tcW w:w="4536"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灰黄霉素</w:t>
            </w:r>
          </w:p>
        </w:tc>
      </w:tr>
      <w:tr w:rsidR="0053110A" w:rsidRPr="00812B37" w:rsidTr="0053110A">
        <w:tc>
          <w:tcPr>
            <w:tcW w:w="1417" w:type="dxa"/>
            <w:vMerge w:val="restart"/>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唑类抗真菌药</w:t>
            </w:r>
          </w:p>
        </w:tc>
        <w:tc>
          <w:tcPr>
            <w:tcW w:w="1843"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咪唑类</w:t>
            </w:r>
          </w:p>
        </w:tc>
        <w:tc>
          <w:tcPr>
            <w:tcW w:w="4536"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酮康唑、咪康唑、益康唑、克霉唑和联苯苄唑等</w:t>
            </w:r>
          </w:p>
        </w:tc>
      </w:tr>
      <w:tr w:rsidR="0053110A" w:rsidRPr="00812B37" w:rsidTr="0053110A">
        <w:tc>
          <w:tcPr>
            <w:tcW w:w="1417" w:type="dxa"/>
            <w:vMerge/>
            <w:vAlign w:val="center"/>
          </w:tcPr>
          <w:p w:rsidR="0053110A" w:rsidRPr="00812B37" w:rsidRDefault="0053110A" w:rsidP="00812B37">
            <w:pPr>
              <w:spacing w:line="360" w:lineRule="auto"/>
              <w:rPr>
                <w:rFonts w:asciiTheme="minorEastAsia" w:hAnsiTheme="minorEastAsia"/>
                <w:sz w:val="24"/>
                <w:szCs w:val="24"/>
              </w:rPr>
            </w:pPr>
          </w:p>
        </w:tc>
        <w:tc>
          <w:tcPr>
            <w:tcW w:w="1843"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三唑类</w:t>
            </w:r>
          </w:p>
        </w:tc>
        <w:tc>
          <w:tcPr>
            <w:tcW w:w="4536"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伊曲康唑、氟康唑和伏立康唑等</w:t>
            </w:r>
          </w:p>
        </w:tc>
      </w:tr>
      <w:tr w:rsidR="0053110A" w:rsidRPr="00812B37" w:rsidTr="0053110A">
        <w:tc>
          <w:tcPr>
            <w:tcW w:w="1417"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丙烯胺类</w:t>
            </w:r>
          </w:p>
        </w:tc>
        <w:tc>
          <w:tcPr>
            <w:tcW w:w="1843"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萘替芬、特比萘芬</w:t>
            </w:r>
          </w:p>
        </w:tc>
        <w:tc>
          <w:tcPr>
            <w:tcW w:w="4536"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为鲨烯环氧酶的非竞争性、可逆性抑制剂</w:t>
            </w:r>
          </w:p>
        </w:tc>
      </w:tr>
      <w:tr w:rsidR="0053110A" w:rsidRPr="00812B37" w:rsidTr="0053110A">
        <w:tc>
          <w:tcPr>
            <w:tcW w:w="1417"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吗啉类</w:t>
            </w:r>
          </w:p>
        </w:tc>
        <w:tc>
          <w:tcPr>
            <w:tcW w:w="1843"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阿莫罗芬</w:t>
            </w:r>
          </w:p>
        </w:tc>
        <w:tc>
          <w:tcPr>
            <w:tcW w:w="4536"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为局部抗真菌药，干扰真菌细胞膜麦角固醇的合成从而导致真菌死亡</w:t>
            </w:r>
          </w:p>
        </w:tc>
      </w:tr>
      <w:tr w:rsidR="0053110A" w:rsidRPr="00812B37" w:rsidTr="0053110A">
        <w:tc>
          <w:tcPr>
            <w:tcW w:w="1417"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吡啶酮类</w:t>
            </w:r>
          </w:p>
        </w:tc>
        <w:tc>
          <w:tcPr>
            <w:tcW w:w="1843"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环吡酮胺</w:t>
            </w:r>
          </w:p>
        </w:tc>
        <w:tc>
          <w:tcPr>
            <w:tcW w:w="4536" w:type="dxa"/>
            <w:vAlign w:val="center"/>
          </w:tcPr>
          <w:p w:rsidR="0053110A" w:rsidRPr="00812B37" w:rsidRDefault="0053110A" w:rsidP="00812B37">
            <w:pPr>
              <w:spacing w:line="360" w:lineRule="auto"/>
              <w:rPr>
                <w:rFonts w:asciiTheme="minorEastAsia" w:hAnsiTheme="minorEastAsia"/>
                <w:sz w:val="24"/>
                <w:szCs w:val="24"/>
              </w:rPr>
            </w:pPr>
            <w:r w:rsidRPr="00812B37">
              <w:rPr>
                <w:rFonts w:asciiTheme="minorEastAsia" w:hAnsiTheme="minorEastAsia" w:hint="eastAsia"/>
                <w:sz w:val="24"/>
                <w:szCs w:val="24"/>
              </w:rPr>
              <w:t>作用于真菌细胞膜</w:t>
            </w:r>
          </w:p>
        </w:tc>
      </w:tr>
    </w:tbl>
    <w:p w:rsidR="0053110A" w:rsidRPr="00812B37" w:rsidRDefault="0053110A" w:rsidP="00812B37">
      <w:pPr>
        <w:widowControl/>
        <w:spacing w:line="360" w:lineRule="auto"/>
        <w:ind w:firstLineChars="200" w:firstLine="480"/>
        <w:jc w:val="left"/>
        <w:rPr>
          <w:rFonts w:asciiTheme="minorEastAsia" w:hAnsiTheme="minorEastAsia" w:cs="宋体"/>
          <w:color w:val="333333"/>
          <w:kern w:val="0"/>
          <w:sz w:val="24"/>
          <w:szCs w:val="24"/>
          <w:shd w:val="clear" w:color="auto" w:fill="FFFFFF"/>
        </w:rPr>
      </w:pPr>
    </w:p>
    <w:sectPr w:rsidR="0053110A" w:rsidRPr="00812B37" w:rsidSect="00F262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6106" w:rsidRDefault="00A06106" w:rsidP="006B5F14">
      <w:r>
        <w:separator/>
      </w:r>
    </w:p>
  </w:endnote>
  <w:endnote w:type="continuationSeparator" w:id="1">
    <w:p w:rsidR="00A06106" w:rsidRDefault="00A06106" w:rsidP="006B5F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6106" w:rsidRDefault="00A06106" w:rsidP="006B5F14">
      <w:r>
        <w:separator/>
      </w:r>
    </w:p>
  </w:footnote>
  <w:footnote w:type="continuationSeparator" w:id="1">
    <w:p w:rsidR="00A06106" w:rsidRDefault="00A06106" w:rsidP="006B5F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5F14"/>
    <w:rsid w:val="00145262"/>
    <w:rsid w:val="00285EF7"/>
    <w:rsid w:val="002E6871"/>
    <w:rsid w:val="00302A01"/>
    <w:rsid w:val="00415E0E"/>
    <w:rsid w:val="0046702D"/>
    <w:rsid w:val="004A3F25"/>
    <w:rsid w:val="004A68F7"/>
    <w:rsid w:val="004C423A"/>
    <w:rsid w:val="00522D60"/>
    <w:rsid w:val="0053110A"/>
    <w:rsid w:val="00577E74"/>
    <w:rsid w:val="005F4D78"/>
    <w:rsid w:val="00617661"/>
    <w:rsid w:val="0069244D"/>
    <w:rsid w:val="006B00D3"/>
    <w:rsid w:val="006B5F14"/>
    <w:rsid w:val="006F5938"/>
    <w:rsid w:val="007012BB"/>
    <w:rsid w:val="007229F7"/>
    <w:rsid w:val="007345FF"/>
    <w:rsid w:val="00736814"/>
    <w:rsid w:val="00743C59"/>
    <w:rsid w:val="00783737"/>
    <w:rsid w:val="00812B37"/>
    <w:rsid w:val="00816924"/>
    <w:rsid w:val="00847680"/>
    <w:rsid w:val="00876297"/>
    <w:rsid w:val="008C1E4C"/>
    <w:rsid w:val="0094219B"/>
    <w:rsid w:val="00981A12"/>
    <w:rsid w:val="00997BFB"/>
    <w:rsid w:val="009A2A5F"/>
    <w:rsid w:val="009A5E92"/>
    <w:rsid w:val="00A06106"/>
    <w:rsid w:val="00A5666F"/>
    <w:rsid w:val="00B26B90"/>
    <w:rsid w:val="00B90174"/>
    <w:rsid w:val="00C664FC"/>
    <w:rsid w:val="00D3394A"/>
    <w:rsid w:val="00DA49C8"/>
    <w:rsid w:val="00DB0040"/>
    <w:rsid w:val="00DD5C56"/>
    <w:rsid w:val="00E637DE"/>
    <w:rsid w:val="00EB582F"/>
    <w:rsid w:val="00F262FD"/>
    <w:rsid w:val="00F62EAF"/>
    <w:rsid w:val="00F777C0"/>
    <w:rsid w:val="00FA0B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2FD"/>
    <w:pPr>
      <w:widowControl w:val="0"/>
      <w:jc w:val="both"/>
    </w:pPr>
  </w:style>
  <w:style w:type="paragraph" w:styleId="1">
    <w:name w:val="heading 1"/>
    <w:basedOn w:val="a"/>
    <w:next w:val="a"/>
    <w:link w:val="1Char"/>
    <w:uiPriority w:val="9"/>
    <w:qFormat/>
    <w:rsid w:val="0081692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5F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B5F14"/>
    <w:rPr>
      <w:sz w:val="18"/>
      <w:szCs w:val="18"/>
    </w:rPr>
  </w:style>
  <w:style w:type="paragraph" w:styleId="a4">
    <w:name w:val="footer"/>
    <w:basedOn w:val="a"/>
    <w:link w:val="Char0"/>
    <w:uiPriority w:val="99"/>
    <w:semiHidden/>
    <w:unhideWhenUsed/>
    <w:rsid w:val="006B5F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B5F14"/>
    <w:rPr>
      <w:sz w:val="18"/>
      <w:szCs w:val="18"/>
    </w:rPr>
  </w:style>
  <w:style w:type="character" w:customStyle="1" w:styleId="font14zd">
    <w:name w:val="font14zd"/>
    <w:basedOn w:val="a0"/>
    <w:rsid w:val="006B5F14"/>
  </w:style>
  <w:style w:type="paragraph" w:styleId="a5">
    <w:name w:val="Balloon Text"/>
    <w:basedOn w:val="a"/>
    <w:link w:val="Char1"/>
    <w:uiPriority w:val="99"/>
    <w:semiHidden/>
    <w:unhideWhenUsed/>
    <w:rsid w:val="006B5F14"/>
    <w:rPr>
      <w:sz w:val="18"/>
      <w:szCs w:val="18"/>
    </w:rPr>
  </w:style>
  <w:style w:type="character" w:customStyle="1" w:styleId="Char1">
    <w:name w:val="批注框文本 Char"/>
    <w:basedOn w:val="a0"/>
    <w:link w:val="a5"/>
    <w:uiPriority w:val="99"/>
    <w:semiHidden/>
    <w:rsid w:val="006B5F14"/>
    <w:rPr>
      <w:sz w:val="18"/>
      <w:szCs w:val="18"/>
    </w:rPr>
  </w:style>
  <w:style w:type="character" w:customStyle="1" w:styleId="1Char">
    <w:name w:val="标题 1 Char"/>
    <w:basedOn w:val="a0"/>
    <w:link w:val="1"/>
    <w:uiPriority w:val="9"/>
    <w:rsid w:val="00816924"/>
    <w:rPr>
      <w:b/>
      <w:bCs/>
      <w:kern w:val="44"/>
      <w:sz w:val="44"/>
      <w:szCs w:val="44"/>
    </w:rPr>
  </w:style>
  <w:style w:type="paragraph" w:styleId="TOC">
    <w:name w:val="TOC Heading"/>
    <w:basedOn w:val="1"/>
    <w:next w:val="a"/>
    <w:uiPriority w:val="39"/>
    <w:unhideWhenUsed/>
    <w:qFormat/>
    <w:rsid w:val="0081692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
    <w:name w:val="toc 2"/>
    <w:basedOn w:val="a"/>
    <w:next w:val="a"/>
    <w:autoRedefine/>
    <w:uiPriority w:val="39"/>
    <w:semiHidden/>
    <w:unhideWhenUsed/>
    <w:qFormat/>
    <w:rsid w:val="00816924"/>
    <w:pPr>
      <w:widowControl/>
      <w:spacing w:after="100" w:line="276" w:lineRule="auto"/>
      <w:ind w:left="220"/>
      <w:jc w:val="left"/>
    </w:pPr>
    <w:rPr>
      <w:kern w:val="0"/>
      <w:sz w:val="22"/>
    </w:rPr>
  </w:style>
  <w:style w:type="paragraph" w:styleId="10">
    <w:name w:val="toc 1"/>
    <w:basedOn w:val="a"/>
    <w:next w:val="a"/>
    <w:autoRedefine/>
    <w:uiPriority w:val="39"/>
    <w:semiHidden/>
    <w:unhideWhenUsed/>
    <w:qFormat/>
    <w:rsid w:val="00816924"/>
    <w:pPr>
      <w:widowControl/>
      <w:spacing w:after="100" w:line="276" w:lineRule="auto"/>
      <w:jc w:val="left"/>
    </w:pPr>
    <w:rPr>
      <w:kern w:val="0"/>
      <w:sz w:val="22"/>
    </w:rPr>
  </w:style>
  <w:style w:type="paragraph" w:styleId="3">
    <w:name w:val="toc 3"/>
    <w:basedOn w:val="a"/>
    <w:next w:val="a"/>
    <w:autoRedefine/>
    <w:uiPriority w:val="39"/>
    <w:semiHidden/>
    <w:unhideWhenUsed/>
    <w:qFormat/>
    <w:rsid w:val="00816924"/>
    <w:pPr>
      <w:widowControl/>
      <w:spacing w:after="100" w:line="276" w:lineRule="auto"/>
      <w:ind w:left="440"/>
      <w:jc w:val="left"/>
    </w:pPr>
    <w:rPr>
      <w:kern w:val="0"/>
      <w:sz w:val="22"/>
    </w:rPr>
  </w:style>
  <w:style w:type="table" w:styleId="a6">
    <w:name w:val="Table Grid"/>
    <w:basedOn w:val="a1"/>
    <w:uiPriority w:val="59"/>
    <w:rsid w:val="008C1E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Plain Text"/>
    <w:aliases w:val="Char,普通文字 Char Char,Char Char Char Char Char,Char Char Char Char,Char Char Char,普通文字 Char"/>
    <w:basedOn w:val="a"/>
    <w:link w:val="Char2"/>
    <w:uiPriority w:val="99"/>
    <w:rsid w:val="008C1E4C"/>
    <w:rPr>
      <w:rFonts w:ascii="宋体" w:eastAsia="宋体" w:hAnsi="Courier New" w:cs="Times New Roman"/>
      <w:szCs w:val="21"/>
    </w:rPr>
  </w:style>
  <w:style w:type="character" w:customStyle="1" w:styleId="Char2">
    <w:name w:val="纯文本 Char"/>
    <w:aliases w:val="Char Char,普通文字 Char Char Char,Char Char Char Char Char Char,Char Char Char Char Char1,Char Char Char Char1,普通文字 Char Char1"/>
    <w:basedOn w:val="a0"/>
    <w:link w:val="a7"/>
    <w:uiPriority w:val="99"/>
    <w:rsid w:val="008C1E4C"/>
    <w:rPr>
      <w:rFonts w:ascii="宋体" w:eastAsia="宋体" w:hAnsi="Courier New" w:cs="Times New Roman"/>
      <w:szCs w:val="21"/>
    </w:rPr>
  </w:style>
</w:styles>
</file>

<file path=word/webSettings.xml><?xml version="1.0" encoding="utf-8"?>
<w:webSettings xmlns:r="http://schemas.openxmlformats.org/officeDocument/2006/relationships" xmlns:w="http://schemas.openxmlformats.org/wordprocessingml/2006/main">
  <w:divs>
    <w:div w:id="240218180">
      <w:bodyDiv w:val="1"/>
      <w:marLeft w:val="0"/>
      <w:marRight w:val="0"/>
      <w:marTop w:val="0"/>
      <w:marBottom w:val="0"/>
      <w:divBdr>
        <w:top w:val="none" w:sz="0" w:space="0" w:color="auto"/>
        <w:left w:val="none" w:sz="0" w:space="0" w:color="auto"/>
        <w:bottom w:val="none" w:sz="0" w:space="0" w:color="auto"/>
        <w:right w:val="none" w:sz="0" w:space="0" w:color="auto"/>
      </w:divBdr>
    </w:div>
    <w:div w:id="284385755">
      <w:bodyDiv w:val="1"/>
      <w:marLeft w:val="0"/>
      <w:marRight w:val="0"/>
      <w:marTop w:val="0"/>
      <w:marBottom w:val="0"/>
      <w:divBdr>
        <w:top w:val="none" w:sz="0" w:space="0" w:color="auto"/>
        <w:left w:val="none" w:sz="0" w:space="0" w:color="auto"/>
        <w:bottom w:val="none" w:sz="0" w:space="0" w:color="auto"/>
        <w:right w:val="none" w:sz="0" w:space="0" w:color="auto"/>
      </w:divBdr>
    </w:div>
    <w:div w:id="357124122">
      <w:bodyDiv w:val="1"/>
      <w:marLeft w:val="0"/>
      <w:marRight w:val="0"/>
      <w:marTop w:val="0"/>
      <w:marBottom w:val="0"/>
      <w:divBdr>
        <w:top w:val="none" w:sz="0" w:space="0" w:color="auto"/>
        <w:left w:val="none" w:sz="0" w:space="0" w:color="auto"/>
        <w:bottom w:val="none" w:sz="0" w:space="0" w:color="auto"/>
        <w:right w:val="none" w:sz="0" w:space="0" w:color="auto"/>
      </w:divBdr>
    </w:div>
    <w:div w:id="718744014">
      <w:bodyDiv w:val="1"/>
      <w:marLeft w:val="0"/>
      <w:marRight w:val="0"/>
      <w:marTop w:val="0"/>
      <w:marBottom w:val="0"/>
      <w:divBdr>
        <w:top w:val="none" w:sz="0" w:space="0" w:color="auto"/>
        <w:left w:val="none" w:sz="0" w:space="0" w:color="auto"/>
        <w:bottom w:val="none" w:sz="0" w:space="0" w:color="auto"/>
        <w:right w:val="none" w:sz="0" w:space="0" w:color="auto"/>
      </w:divBdr>
    </w:div>
    <w:div w:id="850220727">
      <w:bodyDiv w:val="1"/>
      <w:marLeft w:val="0"/>
      <w:marRight w:val="0"/>
      <w:marTop w:val="0"/>
      <w:marBottom w:val="0"/>
      <w:divBdr>
        <w:top w:val="none" w:sz="0" w:space="0" w:color="auto"/>
        <w:left w:val="none" w:sz="0" w:space="0" w:color="auto"/>
        <w:bottom w:val="none" w:sz="0" w:space="0" w:color="auto"/>
        <w:right w:val="none" w:sz="0" w:space="0" w:color="auto"/>
      </w:divBdr>
    </w:div>
    <w:div w:id="900598045">
      <w:bodyDiv w:val="1"/>
      <w:marLeft w:val="0"/>
      <w:marRight w:val="0"/>
      <w:marTop w:val="0"/>
      <w:marBottom w:val="0"/>
      <w:divBdr>
        <w:top w:val="none" w:sz="0" w:space="0" w:color="auto"/>
        <w:left w:val="none" w:sz="0" w:space="0" w:color="auto"/>
        <w:bottom w:val="none" w:sz="0" w:space="0" w:color="auto"/>
        <w:right w:val="none" w:sz="0" w:space="0" w:color="auto"/>
      </w:divBdr>
    </w:div>
    <w:div w:id="959998918">
      <w:bodyDiv w:val="1"/>
      <w:marLeft w:val="0"/>
      <w:marRight w:val="0"/>
      <w:marTop w:val="0"/>
      <w:marBottom w:val="0"/>
      <w:divBdr>
        <w:top w:val="none" w:sz="0" w:space="0" w:color="auto"/>
        <w:left w:val="none" w:sz="0" w:space="0" w:color="auto"/>
        <w:bottom w:val="none" w:sz="0" w:space="0" w:color="auto"/>
        <w:right w:val="none" w:sz="0" w:space="0" w:color="auto"/>
      </w:divBdr>
    </w:div>
    <w:div w:id="983630241">
      <w:bodyDiv w:val="1"/>
      <w:marLeft w:val="0"/>
      <w:marRight w:val="0"/>
      <w:marTop w:val="0"/>
      <w:marBottom w:val="0"/>
      <w:divBdr>
        <w:top w:val="none" w:sz="0" w:space="0" w:color="auto"/>
        <w:left w:val="none" w:sz="0" w:space="0" w:color="auto"/>
        <w:bottom w:val="none" w:sz="0" w:space="0" w:color="auto"/>
        <w:right w:val="none" w:sz="0" w:space="0" w:color="auto"/>
      </w:divBdr>
    </w:div>
    <w:div w:id="1013921670">
      <w:bodyDiv w:val="1"/>
      <w:marLeft w:val="0"/>
      <w:marRight w:val="0"/>
      <w:marTop w:val="0"/>
      <w:marBottom w:val="0"/>
      <w:divBdr>
        <w:top w:val="none" w:sz="0" w:space="0" w:color="auto"/>
        <w:left w:val="none" w:sz="0" w:space="0" w:color="auto"/>
        <w:bottom w:val="none" w:sz="0" w:space="0" w:color="auto"/>
        <w:right w:val="none" w:sz="0" w:space="0" w:color="auto"/>
      </w:divBdr>
    </w:div>
    <w:div w:id="1147669658">
      <w:bodyDiv w:val="1"/>
      <w:marLeft w:val="0"/>
      <w:marRight w:val="0"/>
      <w:marTop w:val="0"/>
      <w:marBottom w:val="0"/>
      <w:divBdr>
        <w:top w:val="none" w:sz="0" w:space="0" w:color="auto"/>
        <w:left w:val="none" w:sz="0" w:space="0" w:color="auto"/>
        <w:bottom w:val="none" w:sz="0" w:space="0" w:color="auto"/>
        <w:right w:val="none" w:sz="0" w:space="0" w:color="auto"/>
      </w:divBdr>
    </w:div>
    <w:div w:id="1287127936">
      <w:bodyDiv w:val="1"/>
      <w:marLeft w:val="0"/>
      <w:marRight w:val="0"/>
      <w:marTop w:val="0"/>
      <w:marBottom w:val="0"/>
      <w:divBdr>
        <w:top w:val="none" w:sz="0" w:space="0" w:color="auto"/>
        <w:left w:val="none" w:sz="0" w:space="0" w:color="auto"/>
        <w:bottom w:val="none" w:sz="0" w:space="0" w:color="auto"/>
        <w:right w:val="none" w:sz="0" w:space="0" w:color="auto"/>
      </w:divBdr>
    </w:div>
    <w:div w:id="1296251706">
      <w:bodyDiv w:val="1"/>
      <w:marLeft w:val="0"/>
      <w:marRight w:val="0"/>
      <w:marTop w:val="0"/>
      <w:marBottom w:val="0"/>
      <w:divBdr>
        <w:top w:val="none" w:sz="0" w:space="0" w:color="auto"/>
        <w:left w:val="none" w:sz="0" w:space="0" w:color="auto"/>
        <w:bottom w:val="none" w:sz="0" w:space="0" w:color="auto"/>
        <w:right w:val="none" w:sz="0" w:space="0" w:color="auto"/>
      </w:divBdr>
    </w:div>
    <w:div w:id="1385130946">
      <w:bodyDiv w:val="1"/>
      <w:marLeft w:val="0"/>
      <w:marRight w:val="0"/>
      <w:marTop w:val="0"/>
      <w:marBottom w:val="0"/>
      <w:divBdr>
        <w:top w:val="none" w:sz="0" w:space="0" w:color="auto"/>
        <w:left w:val="none" w:sz="0" w:space="0" w:color="auto"/>
        <w:bottom w:val="none" w:sz="0" w:space="0" w:color="auto"/>
        <w:right w:val="none" w:sz="0" w:space="0" w:color="auto"/>
      </w:divBdr>
    </w:div>
    <w:div w:id="1574773693">
      <w:bodyDiv w:val="1"/>
      <w:marLeft w:val="0"/>
      <w:marRight w:val="0"/>
      <w:marTop w:val="0"/>
      <w:marBottom w:val="0"/>
      <w:divBdr>
        <w:top w:val="none" w:sz="0" w:space="0" w:color="auto"/>
        <w:left w:val="none" w:sz="0" w:space="0" w:color="auto"/>
        <w:bottom w:val="none" w:sz="0" w:space="0" w:color="auto"/>
        <w:right w:val="none" w:sz="0" w:space="0" w:color="auto"/>
      </w:divBdr>
    </w:div>
    <w:div w:id="1665091118">
      <w:bodyDiv w:val="1"/>
      <w:marLeft w:val="0"/>
      <w:marRight w:val="0"/>
      <w:marTop w:val="0"/>
      <w:marBottom w:val="0"/>
      <w:divBdr>
        <w:top w:val="none" w:sz="0" w:space="0" w:color="auto"/>
        <w:left w:val="none" w:sz="0" w:space="0" w:color="auto"/>
        <w:bottom w:val="none" w:sz="0" w:space="0" w:color="auto"/>
        <w:right w:val="none" w:sz="0" w:space="0" w:color="auto"/>
      </w:divBdr>
    </w:div>
    <w:div w:id="1766681810">
      <w:bodyDiv w:val="1"/>
      <w:marLeft w:val="0"/>
      <w:marRight w:val="0"/>
      <w:marTop w:val="0"/>
      <w:marBottom w:val="0"/>
      <w:divBdr>
        <w:top w:val="none" w:sz="0" w:space="0" w:color="auto"/>
        <w:left w:val="none" w:sz="0" w:space="0" w:color="auto"/>
        <w:bottom w:val="none" w:sz="0" w:space="0" w:color="auto"/>
        <w:right w:val="none" w:sz="0" w:space="0" w:color="auto"/>
      </w:divBdr>
    </w:div>
    <w:div w:id="1833176008">
      <w:bodyDiv w:val="1"/>
      <w:marLeft w:val="0"/>
      <w:marRight w:val="0"/>
      <w:marTop w:val="0"/>
      <w:marBottom w:val="0"/>
      <w:divBdr>
        <w:top w:val="none" w:sz="0" w:space="0" w:color="auto"/>
        <w:left w:val="none" w:sz="0" w:space="0" w:color="auto"/>
        <w:bottom w:val="none" w:sz="0" w:space="0" w:color="auto"/>
        <w:right w:val="none" w:sz="0" w:space="0" w:color="auto"/>
      </w:divBdr>
    </w:div>
    <w:div w:id="1872768561">
      <w:bodyDiv w:val="1"/>
      <w:marLeft w:val="0"/>
      <w:marRight w:val="0"/>
      <w:marTop w:val="0"/>
      <w:marBottom w:val="0"/>
      <w:divBdr>
        <w:top w:val="none" w:sz="0" w:space="0" w:color="auto"/>
        <w:left w:val="none" w:sz="0" w:space="0" w:color="auto"/>
        <w:bottom w:val="none" w:sz="0" w:space="0" w:color="auto"/>
        <w:right w:val="none" w:sz="0" w:space="0" w:color="auto"/>
      </w:divBdr>
    </w:div>
    <w:div w:id="2013945565">
      <w:bodyDiv w:val="1"/>
      <w:marLeft w:val="0"/>
      <w:marRight w:val="0"/>
      <w:marTop w:val="0"/>
      <w:marBottom w:val="0"/>
      <w:divBdr>
        <w:top w:val="none" w:sz="0" w:space="0" w:color="auto"/>
        <w:left w:val="none" w:sz="0" w:space="0" w:color="auto"/>
        <w:bottom w:val="none" w:sz="0" w:space="0" w:color="auto"/>
        <w:right w:val="none" w:sz="0" w:space="0" w:color="auto"/>
      </w:divBdr>
    </w:div>
    <w:div w:id="2063744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6183B-CE57-41CC-91EE-387ADC1BD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602</TotalTime>
  <Pages>33</Pages>
  <Words>2778</Words>
  <Characters>15841</Characters>
  <Application>Microsoft Office Word</Application>
  <DocSecurity>0</DocSecurity>
  <Lines>132</Lines>
  <Paragraphs>37</Paragraphs>
  <ScaleCrop>false</ScaleCrop>
  <Company/>
  <LinksUpToDate>false</LinksUpToDate>
  <CharactersWithSpaces>18582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cp:revision>
  <dcterms:created xsi:type="dcterms:W3CDTF">2020-05-29T07:19:00Z</dcterms:created>
  <dcterms:modified xsi:type="dcterms:W3CDTF">2020-06-04T09:31:00Z</dcterms:modified>
</cp:coreProperties>
</file>