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7CF" w:rsidRPr="00642C91" w:rsidRDefault="00D527CF" w:rsidP="00D527CF">
      <w:pPr>
        <w:spacing w:line="360" w:lineRule="auto"/>
        <w:jc w:val="center"/>
        <w:rPr>
          <w:rFonts w:asciiTheme="minorEastAsia" w:hAnsiTheme="minorEastAsia" w:hint="eastAsia"/>
          <w:b/>
          <w:sz w:val="24"/>
          <w:szCs w:val="24"/>
        </w:rPr>
      </w:pPr>
      <w:r w:rsidRPr="00642C91">
        <w:rPr>
          <w:rFonts w:asciiTheme="minorEastAsia" w:hAnsiTheme="minorEastAsia" w:hint="eastAsia"/>
          <w:b/>
          <w:sz w:val="24"/>
          <w:szCs w:val="24"/>
        </w:rPr>
        <w:t>《药学专业知识（一）》高频考点</w:t>
      </w:r>
    </w:p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知识点1：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药物的名称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/>
          <w:sz w:val="24"/>
          <w:szCs w:val="24"/>
        </w:rPr>
        <w:t>药物的名称包括药物的通用名、化学名和商品名。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 w:hint="eastAsia"/>
          <w:sz w:val="24"/>
          <w:szCs w:val="24"/>
        </w:rPr>
        <w:t>（1）</w:t>
      </w:r>
      <w:r w:rsidRPr="00642C91">
        <w:rPr>
          <w:rFonts w:asciiTheme="minorEastAsia" w:hAnsiTheme="minorEastAsia"/>
          <w:sz w:val="24"/>
          <w:szCs w:val="24"/>
        </w:rPr>
        <w:t>通用名：也称为国际非专利药品名称（INN）。通常是指有活性的药物物质，而不是最终的药品，一个药物只有一个通用名</w:t>
      </w:r>
      <w:r w:rsidRPr="00642C91">
        <w:rPr>
          <w:rFonts w:asciiTheme="minorEastAsia" w:hAnsiTheme="minorEastAsia" w:hint="eastAsia"/>
          <w:sz w:val="24"/>
          <w:szCs w:val="24"/>
        </w:rPr>
        <w:t>（唯一性）</w:t>
      </w:r>
      <w:r w:rsidRPr="00642C91">
        <w:rPr>
          <w:rFonts w:asciiTheme="minorEastAsia" w:hAnsiTheme="minorEastAsia"/>
          <w:sz w:val="24"/>
          <w:szCs w:val="24"/>
        </w:rPr>
        <w:t>。药典使用药品通用名。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 w:hint="eastAsia"/>
          <w:sz w:val="24"/>
          <w:szCs w:val="24"/>
        </w:rPr>
        <w:t>（2）</w:t>
      </w:r>
      <w:r w:rsidRPr="00642C91">
        <w:rPr>
          <w:rFonts w:asciiTheme="minorEastAsia" w:hAnsiTheme="minorEastAsia"/>
          <w:sz w:val="24"/>
          <w:szCs w:val="24"/>
        </w:rPr>
        <w:t>化学名：根据药物的化学结构式，参照国际纯化学和应用化学会（IUPAC）和中国化学会的有关原则命名，以一个母体为基本结构，然后将其他取代基的位置和名称标出。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 w:hint="eastAsia"/>
          <w:sz w:val="24"/>
          <w:szCs w:val="24"/>
        </w:rPr>
        <w:t>例如：</w:t>
      </w:r>
    </w:p>
    <w:tbl>
      <w:tblPr>
        <w:tblStyle w:val="a5"/>
        <w:tblW w:w="0" w:type="auto"/>
        <w:tblInd w:w="534" w:type="dxa"/>
        <w:tblLook w:val="04A0"/>
      </w:tblPr>
      <w:tblGrid>
        <w:gridCol w:w="1275"/>
        <w:gridCol w:w="4395"/>
        <w:gridCol w:w="1984"/>
      </w:tblGrid>
      <w:tr w:rsidR="00875B44" w:rsidRPr="00642C91" w:rsidTr="00875B44"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通用名</w:t>
            </w:r>
          </w:p>
        </w:tc>
        <w:tc>
          <w:tcPr>
            <w:tcW w:w="439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化学名</w:t>
            </w:r>
          </w:p>
        </w:tc>
        <w:tc>
          <w:tcPr>
            <w:tcW w:w="198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母核结构</w:t>
            </w:r>
          </w:p>
        </w:tc>
      </w:tr>
      <w:tr w:rsidR="00875B44" w:rsidRPr="00642C91" w:rsidTr="00875B44"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氨苄西林</w:t>
            </w:r>
          </w:p>
        </w:tc>
        <w:tc>
          <w:tcPr>
            <w:tcW w:w="439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6-[D-（-）2-氨基-本乙酰氨基]青霉烷酸三水合物</w:t>
            </w:r>
          </w:p>
        </w:tc>
        <w:tc>
          <w:tcPr>
            <w:tcW w:w="198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β内酰胺环</w:t>
            </w:r>
          </w:p>
        </w:tc>
      </w:tr>
      <w:tr w:rsidR="00875B44" w:rsidRPr="00642C91" w:rsidTr="00875B44"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盐酸环丙沙星</w:t>
            </w:r>
          </w:p>
        </w:tc>
        <w:tc>
          <w:tcPr>
            <w:tcW w:w="439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1—环丙基-6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–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氟-1,4-二氢-4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–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氧代-7-（1-哌嗪基）-3-喹啉羧酸盐酸盐一水合物</w:t>
            </w:r>
          </w:p>
        </w:tc>
        <w:tc>
          <w:tcPr>
            <w:tcW w:w="198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喹啉酮环</w:t>
            </w:r>
          </w:p>
        </w:tc>
      </w:tr>
      <w:tr w:rsidR="00875B44" w:rsidRPr="00642C91" w:rsidTr="00875B44"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地西泮</w:t>
            </w:r>
          </w:p>
        </w:tc>
        <w:tc>
          <w:tcPr>
            <w:tcW w:w="439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1-甲基-5-苯基-7-氯-1,3-二氢-2H-1,4-苯并二氮杂（艹卓）-2-酮</w:t>
            </w:r>
          </w:p>
        </w:tc>
        <w:tc>
          <w:tcPr>
            <w:tcW w:w="198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苯并二氮（艹卓）环</w:t>
            </w:r>
          </w:p>
        </w:tc>
      </w:tr>
      <w:tr w:rsidR="00875B44" w:rsidRPr="00642C91" w:rsidTr="00875B44"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尼群地平</w:t>
            </w:r>
          </w:p>
        </w:tc>
        <w:tc>
          <w:tcPr>
            <w:tcW w:w="439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2,6-二甲基-4-（3-硝苯基）-1，4-二氢-3,5-吡啶二甲酸甲乙酯</w:t>
            </w:r>
          </w:p>
        </w:tc>
        <w:tc>
          <w:tcPr>
            <w:tcW w:w="198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1，4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–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二氢吡啶环</w:t>
            </w:r>
          </w:p>
        </w:tc>
      </w:tr>
    </w:tbl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 w:hint="eastAsia"/>
          <w:sz w:val="24"/>
          <w:szCs w:val="24"/>
        </w:rPr>
        <w:t>（3）</w:t>
      </w:r>
      <w:r w:rsidRPr="00642C91">
        <w:rPr>
          <w:rFonts w:asciiTheme="minorEastAsia" w:hAnsiTheme="minorEastAsia"/>
          <w:sz w:val="24"/>
          <w:szCs w:val="24"/>
        </w:rPr>
        <w:t>商品名（品牌名）：通常是针对药物的最终产品，剂型和剂量确定，制药企业拥有专利权，不得冒用、顶替。选用</w:t>
      </w:r>
      <w:r w:rsidRPr="00642C91">
        <w:rPr>
          <w:rFonts w:asciiTheme="minorEastAsia" w:hAnsiTheme="minorEastAsia" w:hint="eastAsia"/>
          <w:sz w:val="24"/>
          <w:szCs w:val="24"/>
        </w:rPr>
        <w:t>的</w:t>
      </w:r>
      <w:r w:rsidRPr="00642C91">
        <w:rPr>
          <w:rFonts w:asciiTheme="minorEastAsia" w:hAnsiTheme="minorEastAsia"/>
          <w:sz w:val="24"/>
          <w:szCs w:val="24"/>
        </w:rPr>
        <w:t>商品名不能暗示疗效和用途，最好简单顺口。</w:t>
      </w:r>
    </w:p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知识点2：</w:t>
      </w:r>
      <w:r w:rsidR="00875B44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药物制剂的稳定性变化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1701"/>
        <w:gridCol w:w="4086"/>
      </w:tblGrid>
      <w:tr w:rsidR="00875B44" w:rsidRPr="00642C91" w:rsidTr="00875B44">
        <w:trPr>
          <w:trHeight w:val="431"/>
        </w:trPr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稳定性变化</w:t>
            </w:r>
          </w:p>
        </w:tc>
        <w:tc>
          <w:tcPr>
            <w:tcW w:w="170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具体变化方式</w:t>
            </w: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具体药物</w:t>
            </w:r>
          </w:p>
        </w:tc>
      </w:tr>
      <w:tr w:rsidR="00875B44" w:rsidRPr="00642C91" w:rsidTr="00875B44">
        <w:trPr>
          <w:trHeight w:val="519"/>
        </w:trPr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化学不稳定</w:t>
            </w:r>
          </w:p>
        </w:tc>
        <w:tc>
          <w:tcPr>
            <w:tcW w:w="1701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水解</w:t>
            </w: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酯类：盐酸普鲁卡因</w:t>
            </w:r>
          </w:p>
        </w:tc>
      </w:tr>
      <w:tr w:rsidR="00875B44" w:rsidRPr="00642C91" w:rsidTr="00875B44">
        <w:trPr>
          <w:trHeight w:val="519"/>
        </w:trPr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酰胺类药物：青霉素、头孢、氯霉素、巴比妥类</w:t>
            </w:r>
          </w:p>
        </w:tc>
      </w:tr>
      <w:tr w:rsidR="00875B44" w:rsidRPr="00642C91" w:rsidTr="00875B44">
        <w:trPr>
          <w:trHeight w:val="352"/>
        </w:trPr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氧化</w:t>
            </w: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酚类：肾上腺素、左旋多巴、吗啡、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水杨酸钠</w:t>
            </w:r>
          </w:p>
        </w:tc>
      </w:tr>
      <w:tr w:rsidR="00875B44" w:rsidRPr="00642C91" w:rsidTr="00875B44">
        <w:trPr>
          <w:trHeight w:val="351"/>
        </w:trPr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烯醇类：维生素C</w:t>
            </w:r>
          </w:p>
        </w:tc>
      </w:tr>
      <w:tr w:rsidR="00875B44" w:rsidRPr="00642C91" w:rsidTr="00875B44">
        <w:trPr>
          <w:trHeight w:val="444"/>
        </w:trPr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异构化</w:t>
            </w: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肾上腺素、毛果芸香碱</w:t>
            </w:r>
          </w:p>
        </w:tc>
      </w:tr>
      <w:tr w:rsidR="00875B44" w:rsidRPr="00642C91" w:rsidTr="00875B44">
        <w:trPr>
          <w:trHeight w:val="444"/>
        </w:trPr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聚合</w:t>
            </w: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氨苄西林、塞替派</w:t>
            </w:r>
          </w:p>
        </w:tc>
      </w:tr>
      <w:tr w:rsidR="00875B44" w:rsidRPr="00642C91" w:rsidTr="00875B44">
        <w:trPr>
          <w:trHeight w:val="444"/>
        </w:trPr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脱羧</w:t>
            </w:r>
          </w:p>
        </w:tc>
        <w:tc>
          <w:tcPr>
            <w:tcW w:w="408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对氨基水杨酸钠</w:t>
            </w:r>
          </w:p>
        </w:tc>
      </w:tr>
      <w:tr w:rsidR="00875B44" w:rsidRPr="00642C91" w:rsidTr="00875B44">
        <w:trPr>
          <w:trHeight w:val="444"/>
        </w:trPr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物理不稳定</w:t>
            </w:r>
          </w:p>
        </w:tc>
        <w:tc>
          <w:tcPr>
            <w:tcW w:w="578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混悬剂药物颗粒结块、结晶生长，乳剂的分层、破裂，胶体制剂的老化，片剂崩解度、溶出速度的改变</w:t>
            </w:r>
          </w:p>
        </w:tc>
      </w:tr>
      <w:tr w:rsidR="00875B44" w:rsidRPr="00642C91" w:rsidTr="00875B44">
        <w:trPr>
          <w:trHeight w:val="444"/>
        </w:trPr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生物不稳定</w:t>
            </w:r>
          </w:p>
        </w:tc>
        <w:tc>
          <w:tcPr>
            <w:tcW w:w="578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微生物污染引起药物酶败分解变质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jc w:val="left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知识点3：</w:t>
      </w:r>
      <w:r w:rsidR="00875B44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影响药物制剂稳定性的因素及稳定化方法</w:t>
      </w:r>
    </w:p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 w:cs="宋体"/>
          <w:b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sz w:val="24"/>
          <w:szCs w:val="24"/>
        </w:rPr>
        <w:t>1.影响药物制剂稳定性的因素</w:t>
      </w: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5"/>
        <w:gridCol w:w="6521"/>
      </w:tblGrid>
      <w:tr w:rsidR="00875B44" w:rsidRPr="00642C91" w:rsidTr="00875B44">
        <w:trPr>
          <w:trHeight w:val="433"/>
        </w:trPr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影响因素</w:t>
            </w:r>
          </w:p>
        </w:tc>
        <w:tc>
          <w:tcPr>
            <w:tcW w:w="652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具体内容</w:t>
            </w:r>
          </w:p>
        </w:tc>
      </w:tr>
      <w:tr w:rsidR="00875B44" w:rsidRPr="00642C91" w:rsidTr="00875B44">
        <w:trPr>
          <w:trHeight w:val="653"/>
        </w:trPr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处方因素</w:t>
            </w:r>
          </w:p>
        </w:tc>
        <w:tc>
          <w:tcPr>
            <w:tcW w:w="652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pH、溶剂、广义酸碱催化、离子强度、表面活性剂、基质或赋形剂</w:t>
            </w:r>
          </w:p>
        </w:tc>
      </w:tr>
      <w:tr w:rsidR="00875B44" w:rsidRPr="00642C91" w:rsidTr="00875B44">
        <w:trPr>
          <w:trHeight w:val="549"/>
        </w:trPr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外界因素</w:t>
            </w:r>
          </w:p>
        </w:tc>
        <w:tc>
          <w:tcPr>
            <w:tcW w:w="652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温度、光线、空气（氧）、金属离子、湿度和水分、包装材料</w:t>
            </w:r>
          </w:p>
        </w:tc>
      </w:tr>
    </w:tbl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 w:cs="宋体"/>
          <w:b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sz w:val="24"/>
          <w:szCs w:val="24"/>
        </w:rPr>
        <w:t>2.</w:t>
      </w:r>
      <w:r w:rsidRPr="00642C91">
        <w:rPr>
          <w:rFonts w:asciiTheme="minorEastAsia" w:hAnsiTheme="minorEastAsia" w:hint="eastAsia"/>
          <w:b/>
          <w:sz w:val="24"/>
          <w:szCs w:val="24"/>
        </w:rPr>
        <w:t>提高药</w:t>
      </w:r>
      <w:r w:rsidRPr="00642C91">
        <w:rPr>
          <w:rFonts w:asciiTheme="minorEastAsia" w:hAnsiTheme="minorEastAsia" w:cs="宋体" w:hint="eastAsia"/>
          <w:b/>
          <w:sz w:val="24"/>
          <w:szCs w:val="24"/>
        </w:rPr>
        <w:t>物制剂稳定化方法</w:t>
      </w:r>
    </w:p>
    <w:tbl>
      <w:tblPr>
        <w:tblStyle w:val="a5"/>
        <w:tblW w:w="0" w:type="auto"/>
        <w:tblInd w:w="534" w:type="dxa"/>
        <w:tblLook w:val="04A0"/>
      </w:tblPr>
      <w:tblGrid>
        <w:gridCol w:w="1417"/>
        <w:gridCol w:w="1418"/>
        <w:gridCol w:w="4819"/>
      </w:tblGrid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sz w:val="24"/>
                <w:szCs w:val="24"/>
              </w:rPr>
              <w:t>稳定化方法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具体内容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控制温度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热特别敏感的药物，如某些抗生素、生物制品，则采用无菌操作及冷冻干燥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调节pH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固体制剂和半固体制剂中的药物若对pH较敏感，在选择赋形剂或基质时应注意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改变溶剂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在水中很不稳定的药物，可采用乙醇、丙二醇、甘油等极性溶剂，或加入适量非水溶剂，延缓水解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控制水分及湿度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采用干法制粒、流化喷雾制粒代替湿法制粒，可提高易水解药物片剂的稳定性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遮光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光敏感的药物，采用棕色玻璃瓶包装或在包装容器内衬垫黑纸等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驱逐氧气</w:t>
            </w:r>
          </w:p>
        </w:tc>
        <w:tc>
          <w:tcPr>
            <w:tcW w:w="6237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通入惰性气体，如二氧化碳或氮气</w:t>
            </w:r>
          </w:p>
        </w:tc>
      </w:tr>
      <w:tr w:rsidR="00875B44" w:rsidRPr="00642C91" w:rsidTr="00D527CF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加入抗氧剂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或金属离子络合</w:t>
            </w:r>
          </w:p>
        </w:tc>
        <w:tc>
          <w:tcPr>
            <w:tcW w:w="1418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lastRenderedPageBreak/>
              <w:t>水溶性抗氧</w:t>
            </w: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lastRenderedPageBreak/>
              <w:t>剂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焦亚硫酸钠、亚硫酸氢钠（适用于弱酸性溶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液）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亚硫酸钠、硫代硫酸钠（适用于偏碱性药物溶液）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硫脲、维生素C、半胱氨酸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油溶性抗氧剂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叔丁基对羟基茴香醚（BHA）、2，6-二叔丁基对甲酚（BHT）、维生素E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金属离子络合剂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依地酸二钠（EDTA-2Na）、枸橼酸、酒石酸</w:t>
            </w:r>
          </w:p>
        </w:tc>
      </w:tr>
      <w:tr w:rsidR="00875B44" w:rsidRPr="00642C91" w:rsidTr="00D527CF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稳定化的其他方法</w:t>
            </w:r>
          </w:p>
        </w:tc>
        <w:tc>
          <w:tcPr>
            <w:tcW w:w="141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改进剂型或生产工艺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①在水溶液中不稳定的药物，制成固体制剂（青霉素：制成无菌粉针；硝酸甘油制成膜剂）；</w:t>
            </w:r>
          </w:p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②制成微囊或包合物（维生素 A、维生素 C 、 硫酸亚铁制成微囊；盐酸异丙嗪、苯佐卡因制成包合物）；</w:t>
            </w:r>
          </w:p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③采用直接压片或包衣工艺（遇湿热不稳定的药物）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制备稳定的衍生物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将有效成分制成前体药物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41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加入干燥剂及改善包装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如用 3% 二氧化硅作干燥剂可提高阿司匹林的稳定性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知识点4：</w:t>
      </w:r>
      <w:r w:rsidR="00875B44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常用抗氧剂或金属离子络合剂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59"/>
        <w:gridCol w:w="5495"/>
      </w:tblGrid>
      <w:tr w:rsidR="00875B44" w:rsidRPr="00642C91" w:rsidTr="00D527CF">
        <w:trPr>
          <w:trHeight w:val="192"/>
        </w:trPr>
        <w:tc>
          <w:tcPr>
            <w:tcW w:w="215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抗氧剂/金属离子络合剂</w:t>
            </w:r>
          </w:p>
        </w:tc>
        <w:tc>
          <w:tcPr>
            <w:tcW w:w="5495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名称</w:t>
            </w:r>
          </w:p>
        </w:tc>
      </w:tr>
      <w:tr w:rsidR="00875B44" w:rsidRPr="00642C91" w:rsidTr="00D527CF">
        <w:trPr>
          <w:trHeight w:val="97"/>
        </w:trPr>
        <w:tc>
          <w:tcPr>
            <w:tcW w:w="2159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水溶性抗氧剂</w:t>
            </w:r>
          </w:p>
        </w:tc>
        <w:tc>
          <w:tcPr>
            <w:tcW w:w="549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焦亚硫酸钠、亚硫酸氢钠（适用于弱酸性溶液）</w:t>
            </w:r>
          </w:p>
        </w:tc>
      </w:tr>
      <w:tr w:rsidR="00875B44" w:rsidRPr="00642C91" w:rsidTr="00D527CF">
        <w:trPr>
          <w:trHeight w:val="29"/>
        </w:trPr>
        <w:tc>
          <w:tcPr>
            <w:tcW w:w="2159" w:type="dxa"/>
            <w:vMerge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549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亚硫酸钠、硫代硫酸钠（适用于偏碱性药物溶液）</w:t>
            </w:r>
          </w:p>
        </w:tc>
      </w:tr>
      <w:tr w:rsidR="00875B44" w:rsidRPr="00642C91" w:rsidTr="00D527CF">
        <w:trPr>
          <w:trHeight w:val="29"/>
        </w:trPr>
        <w:tc>
          <w:tcPr>
            <w:tcW w:w="2159" w:type="dxa"/>
            <w:vMerge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549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硫脲、维生素C、半胱氨酸</w:t>
            </w:r>
          </w:p>
        </w:tc>
      </w:tr>
      <w:tr w:rsidR="00875B44" w:rsidRPr="00642C91" w:rsidTr="00D527CF">
        <w:trPr>
          <w:trHeight w:val="95"/>
        </w:trPr>
        <w:tc>
          <w:tcPr>
            <w:tcW w:w="215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油溶性抗氧剂</w:t>
            </w:r>
          </w:p>
        </w:tc>
        <w:tc>
          <w:tcPr>
            <w:tcW w:w="549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叔丁基对羟基茴香醚（BHA）、2，6-二叔丁基对甲酚（BHT）、维生素E</w:t>
            </w:r>
          </w:p>
        </w:tc>
      </w:tr>
      <w:tr w:rsidR="00875B44" w:rsidRPr="00642C91" w:rsidTr="00D527CF">
        <w:trPr>
          <w:trHeight w:val="194"/>
        </w:trPr>
        <w:tc>
          <w:tcPr>
            <w:tcW w:w="215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金属离子络合剂</w:t>
            </w:r>
          </w:p>
        </w:tc>
        <w:tc>
          <w:tcPr>
            <w:tcW w:w="549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依地酸二钠（EDTA-2Na）、枸橼酸、酒石酸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jc w:val="left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lastRenderedPageBreak/>
        <w:t>知识点5：</w:t>
      </w:r>
      <w:r w:rsidR="00875B44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药品有效期</w:t>
      </w:r>
    </w:p>
    <w:tbl>
      <w:tblPr>
        <w:tblStyle w:val="a5"/>
        <w:tblW w:w="0" w:type="auto"/>
        <w:tblInd w:w="534" w:type="dxa"/>
        <w:tblLook w:val="04A0"/>
      </w:tblPr>
      <w:tblGrid>
        <w:gridCol w:w="2268"/>
        <w:gridCol w:w="5528"/>
      </w:tblGrid>
      <w:tr w:rsidR="00875B44" w:rsidRPr="00642C91" w:rsidTr="00D527CF">
        <w:tc>
          <w:tcPr>
            <w:tcW w:w="226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药品有效期考点</w:t>
            </w:r>
          </w:p>
        </w:tc>
        <w:tc>
          <w:tcPr>
            <w:tcW w:w="552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内容</w:t>
            </w:r>
          </w:p>
        </w:tc>
      </w:tr>
      <w:tr w:rsidR="00875B44" w:rsidRPr="00642C91" w:rsidTr="00D527CF">
        <w:tc>
          <w:tcPr>
            <w:tcW w:w="226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概念</w:t>
            </w:r>
          </w:p>
        </w:tc>
        <w:tc>
          <w:tcPr>
            <w:tcW w:w="552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对于药物降解，常用降解10%所需的时间，称为十分之一衰期，记作t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  <w:vertAlign w:val="subscript"/>
              </w:rPr>
              <w:t>0.9</w:t>
            </w:r>
          </w:p>
        </w:tc>
      </w:tr>
      <w:tr w:rsidR="00875B44" w:rsidRPr="00642C91" w:rsidTr="00D527CF">
        <w:tc>
          <w:tcPr>
            <w:tcW w:w="226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公式</w:t>
            </w:r>
          </w:p>
        </w:tc>
        <w:tc>
          <w:tcPr>
            <w:tcW w:w="552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t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  <w:vertAlign w:val="subscript"/>
              </w:rPr>
              <w:t>0.9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＝0.1054/k</w:t>
            </w:r>
          </w:p>
        </w:tc>
      </w:tr>
      <w:tr w:rsidR="00875B44" w:rsidRPr="00642C91" w:rsidTr="00D527CF">
        <w:tc>
          <w:tcPr>
            <w:tcW w:w="2268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有效期标注原则</w:t>
            </w:r>
          </w:p>
        </w:tc>
        <w:tc>
          <w:tcPr>
            <w:tcW w:w="552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若标注到日，应当为起算日期对应年月日的前一天</w:t>
            </w:r>
          </w:p>
        </w:tc>
      </w:tr>
      <w:tr w:rsidR="00875B44" w:rsidRPr="00642C91" w:rsidTr="00D527CF">
        <w:tc>
          <w:tcPr>
            <w:tcW w:w="2268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52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若标注到月，应当为起算月份对应年月的前一月</w:t>
            </w:r>
          </w:p>
        </w:tc>
      </w:tr>
      <w:tr w:rsidR="00875B44" w:rsidRPr="00642C91" w:rsidTr="00D527CF">
        <w:tc>
          <w:tcPr>
            <w:tcW w:w="226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标注格式</w:t>
            </w:r>
          </w:p>
        </w:tc>
        <w:tc>
          <w:tcPr>
            <w:tcW w:w="5528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①有效期至XXXX年XX月或者有效期至XXXX年XX月XX日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②有效期至XXXX.XX.或者有效期至XXXX/XX/XX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知识点6：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药品标准体系</w:t>
      </w:r>
    </w:p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 w:hint="eastAsia"/>
          <w:b/>
          <w:sz w:val="24"/>
          <w:szCs w:val="24"/>
        </w:rPr>
        <w:t>《中国药典》分部介绍</w:t>
      </w:r>
    </w:p>
    <w:tbl>
      <w:tblPr>
        <w:tblStyle w:val="a5"/>
        <w:tblW w:w="0" w:type="auto"/>
        <w:tblInd w:w="534" w:type="dxa"/>
        <w:tblLook w:val="04A0"/>
      </w:tblPr>
      <w:tblGrid>
        <w:gridCol w:w="2551"/>
        <w:gridCol w:w="5245"/>
      </w:tblGrid>
      <w:tr w:rsidR="00875B44" w:rsidRPr="00642C91" w:rsidTr="00875B44">
        <w:tc>
          <w:tcPr>
            <w:tcW w:w="255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分部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收载内容</w:t>
            </w:r>
          </w:p>
        </w:tc>
      </w:tr>
      <w:tr w:rsidR="00875B44" w:rsidRPr="00642C91" w:rsidTr="00875B44">
        <w:tc>
          <w:tcPr>
            <w:tcW w:w="255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《中国药典》一部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</w:tr>
      <w:tr w:rsidR="00875B44" w:rsidRPr="00642C91" w:rsidTr="00875B44">
        <w:tc>
          <w:tcPr>
            <w:tcW w:w="255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《中国药典》二部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化学药品（第一部分收载化学药品、抗生素、生化药品及各类药物制剂；第二部分收载放射性药物制剂）</w:t>
            </w:r>
          </w:p>
        </w:tc>
      </w:tr>
      <w:tr w:rsidR="00875B44" w:rsidRPr="00642C91" w:rsidTr="00875B44">
        <w:tc>
          <w:tcPr>
            <w:tcW w:w="255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《中国药典》三部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生物制品</w:t>
            </w:r>
          </w:p>
        </w:tc>
      </w:tr>
      <w:tr w:rsidR="00875B44" w:rsidRPr="00642C91" w:rsidTr="00875B44">
        <w:tc>
          <w:tcPr>
            <w:tcW w:w="255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《中国药典》四部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通则和药用辅料</w:t>
            </w:r>
          </w:p>
        </w:tc>
      </w:tr>
    </w:tbl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 w:hint="eastAsia"/>
          <w:b/>
          <w:sz w:val="24"/>
          <w:szCs w:val="24"/>
        </w:rPr>
        <w:t>《中国药典》的主要结构与内容</w:t>
      </w:r>
    </w:p>
    <w:tbl>
      <w:tblPr>
        <w:tblStyle w:val="a5"/>
        <w:tblW w:w="0" w:type="auto"/>
        <w:tblInd w:w="534" w:type="dxa"/>
        <w:tblLook w:val="04A0"/>
      </w:tblPr>
      <w:tblGrid>
        <w:gridCol w:w="1417"/>
        <w:gridCol w:w="1559"/>
        <w:gridCol w:w="4820"/>
      </w:tblGrid>
      <w:tr w:rsidR="00875B44" w:rsidRPr="00642C91" w:rsidTr="00875B44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主要结构</w:t>
            </w:r>
          </w:p>
        </w:tc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作用</w:t>
            </w:r>
          </w:p>
        </w:tc>
        <w:tc>
          <w:tcPr>
            <w:tcW w:w="482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内容</w:t>
            </w:r>
          </w:p>
        </w:tc>
      </w:tr>
      <w:tr w:rsidR="00875B44" w:rsidRPr="00642C91" w:rsidTr="00875B44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凡例</w:t>
            </w:r>
          </w:p>
        </w:tc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对共性问题的统一规定</w:t>
            </w:r>
          </w:p>
        </w:tc>
        <w:tc>
          <w:tcPr>
            <w:tcW w:w="482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①总则；②正文；③通则；④名称与编排；⑤项目与要求；⑥检验方法和限度；⑦标准品与对照品；⑧计量；⑨精确度；⑩试药、试液、指示剂；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⑪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动物试验；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⑫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说明书、包装和标签</w:t>
            </w:r>
          </w:p>
        </w:tc>
      </w:tr>
      <w:tr w:rsidR="00875B44" w:rsidRPr="00642C91" w:rsidTr="00875B44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正文</w:t>
            </w:r>
          </w:p>
        </w:tc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标淮的主体内容</w:t>
            </w:r>
          </w:p>
        </w:tc>
        <w:tc>
          <w:tcPr>
            <w:tcW w:w="482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①品名；②有机药物的结构式；③分子式；④分子量；⑤来源或有机药物的化学名称；⑥含量或效价限度；⑦处方；⑧制法；⑨性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状；⑩鉴别；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⑪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检查：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⑫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含量测定；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⑬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类别；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⑭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规格；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⑬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贮藏；</w:t>
            </w:r>
            <w:r w:rsidRPr="00642C91">
              <w:rPr>
                <w:rFonts w:ascii="Cambria Math" w:hAnsi="Cambria Math" w:cs="Cambria Math"/>
                <w:sz w:val="24"/>
                <w:szCs w:val="24"/>
              </w:rPr>
              <w:t>⑯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杂质信息</w:t>
            </w:r>
          </w:p>
        </w:tc>
      </w:tr>
      <w:tr w:rsidR="00875B44" w:rsidRPr="00642C91" w:rsidTr="00875B44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通则</w:t>
            </w:r>
          </w:p>
        </w:tc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对药品质量指标的检测方法或原则的统规定</w:t>
            </w:r>
          </w:p>
        </w:tc>
        <w:tc>
          <w:tcPr>
            <w:tcW w:w="482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①制剂通则与其他通则；②通用分析与检测方法；③指导原则</w:t>
            </w:r>
          </w:p>
        </w:tc>
      </w:tr>
    </w:tbl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 w:hint="eastAsia"/>
          <w:b/>
          <w:sz w:val="24"/>
          <w:szCs w:val="24"/>
        </w:rPr>
        <w:t>国际药品标准</w:t>
      </w:r>
    </w:p>
    <w:tbl>
      <w:tblPr>
        <w:tblStyle w:val="a5"/>
        <w:tblW w:w="0" w:type="auto"/>
        <w:tblInd w:w="534" w:type="dxa"/>
        <w:tblLook w:val="04A0"/>
      </w:tblPr>
      <w:tblGrid>
        <w:gridCol w:w="3727"/>
        <w:gridCol w:w="4069"/>
      </w:tblGrid>
      <w:tr w:rsidR="00875B44" w:rsidRPr="00642C91" w:rsidTr="00875B44">
        <w:tc>
          <w:tcPr>
            <w:tcW w:w="372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国际药品标准</w:t>
            </w:r>
          </w:p>
        </w:tc>
        <w:tc>
          <w:tcPr>
            <w:tcW w:w="406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缩写</w:t>
            </w:r>
          </w:p>
        </w:tc>
      </w:tr>
      <w:tr w:rsidR="00875B44" w:rsidRPr="00642C91" w:rsidTr="00875B44">
        <w:tc>
          <w:tcPr>
            <w:tcW w:w="372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《美国药典》</w:t>
            </w:r>
          </w:p>
        </w:tc>
        <w:tc>
          <w:tcPr>
            <w:tcW w:w="406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USP</w:t>
            </w:r>
          </w:p>
        </w:tc>
      </w:tr>
      <w:tr w:rsidR="00875B44" w:rsidRPr="00642C91" w:rsidTr="00875B44">
        <w:tc>
          <w:tcPr>
            <w:tcW w:w="372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《美国国家处方集》</w:t>
            </w:r>
          </w:p>
        </w:tc>
        <w:tc>
          <w:tcPr>
            <w:tcW w:w="406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NF</w:t>
            </w:r>
          </w:p>
        </w:tc>
      </w:tr>
      <w:tr w:rsidR="00875B44" w:rsidRPr="00642C91" w:rsidTr="00875B44">
        <w:tc>
          <w:tcPr>
            <w:tcW w:w="372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《欧洲药典》</w:t>
            </w:r>
          </w:p>
        </w:tc>
        <w:tc>
          <w:tcPr>
            <w:tcW w:w="406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Ph.Eur.或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EP</w:t>
            </w:r>
          </w:p>
        </w:tc>
      </w:tr>
      <w:tr w:rsidR="00875B44" w:rsidRPr="00642C91" w:rsidTr="00875B44">
        <w:tc>
          <w:tcPr>
            <w:tcW w:w="372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《曰本药典》</w:t>
            </w:r>
          </w:p>
        </w:tc>
        <w:tc>
          <w:tcPr>
            <w:tcW w:w="406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JP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知识点7：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常用的鉴别方法</w:t>
      </w:r>
    </w:p>
    <w:tbl>
      <w:tblPr>
        <w:tblStyle w:val="a5"/>
        <w:tblW w:w="0" w:type="auto"/>
        <w:tblInd w:w="534" w:type="dxa"/>
        <w:tblLook w:val="04A0"/>
      </w:tblPr>
      <w:tblGrid>
        <w:gridCol w:w="1417"/>
        <w:gridCol w:w="1276"/>
        <w:gridCol w:w="5103"/>
      </w:tblGrid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/>
                <w:sz w:val="24"/>
                <w:szCs w:val="24"/>
              </w:rPr>
              <w:t>鉴别方法</w:t>
            </w:r>
          </w:p>
        </w:tc>
        <w:tc>
          <w:tcPr>
            <w:tcW w:w="6379" w:type="dxa"/>
            <w:gridSpan w:val="2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内容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化学鉴别法</w:t>
            </w:r>
          </w:p>
        </w:tc>
        <w:tc>
          <w:tcPr>
            <w:tcW w:w="6379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①盐酸麻黄碱在碱性条件下与硫酸铜形成蓝色配位化合物；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②吗啡与甲醛-硫酸试液反应显紫堇色；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③氢化可的松在乙醇溶液中与硫酸苯肼加热显黄色；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④盐酸四环素与硫酸反应显深紫色，加入三氯化铁溶液变为红棕色；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⑤维生素B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在碱性条件下与铁氰化钾反应生成具有蓝色荧光的硫色素；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⑥维生素C可使二氯靛酚钠褪色；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⑦肾上腺素与三氯化铁试液反应则显翠绿色；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⑧葡萄糖溶液遇碱性酒石酸铜试液，即生成红色氧化亚铜（Cu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O）沉淀；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⑨尼可刹米与氢氧化钠试液加热，即发生二乙胺臭气，能使湿润的红色石蕊试纸变蓝色</w:t>
            </w:r>
          </w:p>
        </w:tc>
      </w:tr>
      <w:tr w:rsidR="00875B44" w:rsidRPr="00642C91" w:rsidTr="00D527CF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光谱鉴别法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紫外-可见分光光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度法</w:t>
            </w:r>
          </w:p>
        </w:tc>
        <w:tc>
          <w:tcPr>
            <w:tcW w:w="510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①盐酸氯丙嗪用盐酸溶液（9→1000）制成每1ml含5μg的溶液，在254nm与306nm的波长处有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最大吸收，在254nm的波长处吸光度约为0.4；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②布洛芬的0.4%氢氧化钠溶液，在265nm与273nm的波长处有最大吸收，在245nm与271nm的波长处有最小吸收，在259nm的波长处有一肩峰；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③硝西泮的无水乙醇溶液，在220nm、260nm与310nm的波长处有最大吸收，260nm与310nm波长处的吸光度的比值应为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1.45</w:t>
            </w:r>
            <w:r w:rsidRPr="00642C91">
              <w:rPr>
                <w:rFonts w:asciiTheme="minorEastAsia" w:eastAsia="MS Mincho" w:hAnsiTheme="minorEastAsia" w:cs="MS Mincho" w:hint="eastAsia"/>
                <w:sz w:val="24"/>
                <w:szCs w:val="24"/>
              </w:rPr>
              <w:t>〜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1.65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红外分光光度法</w:t>
            </w:r>
          </w:p>
        </w:tc>
        <w:tc>
          <w:tcPr>
            <w:tcW w:w="510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化合物的红外吸收光谱具有人指纹一样的特征专属性，几乎没有两个化合物具有相同的红外光谱</w:t>
            </w:r>
          </w:p>
        </w:tc>
      </w:tr>
      <w:tr w:rsidR="00875B44" w:rsidRPr="00642C91" w:rsidTr="00D527CF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色谱鉴别法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优点</w:t>
            </w:r>
          </w:p>
        </w:tc>
        <w:tc>
          <w:tcPr>
            <w:tcW w:w="510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具有高灵敏度、高选择性、高效能、应用范围广等优点，是分析混合物的最有效手段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鉴别</w:t>
            </w:r>
          </w:p>
        </w:tc>
        <w:tc>
          <w:tcPr>
            <w:tcW w:w="510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高效液相色谱法（HPLC）；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保留时间（t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R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）作为鉴别依据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生物学方法</w:t>
            </w:r>
          </w:p>
        </w:tc>
        <w:tc>
          <w:tcPr>
            <w:tcW w:w="6379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利用微生物或实验动物进行鉴别，主要用于抗生素和生化药品的鉴别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知识点8：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贮藏条件的定义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3260"/>
        <w:gridCol w:w="3261"/>
      </w:tblGrid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贮藏条件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定义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药物举例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避光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避免日光直射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遮光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用不透光的容器包装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，例如棕色容器或黑纸包裹的无色透明、半透明容器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二氢吡啶类、维生素A、盐酸异丙嗪、异烟肼、盐酸四环素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密闭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用可防止尘土及异物进入的容器包装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密封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用可防止风化、吸潮、挥发或异物进入的容器包装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乙琥胺、阿司匹林、水合氯醛、氨茶碱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熔封或严封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用可防止空气、水分的侵入与微生物污染的容器或适宜的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材料包装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-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阴凉处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贮藏处温度不超过20℃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锭剂、丙酸倍氯米松乳膏、如头孢地尼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凉暗处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贮藏处避光并温度不超过20℃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丙酸倍氯米松吸入气雾剂、阿法骨化醇软胶囊、头孢他啶</w:t>
            </w:r>
          </w:p>
        </w:tc>
      </w:tr>
      <w:tr w:rsidR="00875B44" w:rsidRPr="00642C91" w:rsidTr="00D527CF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冷处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贮藏处温度为2～10℃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阿法骨化醇、门冬酰胺酶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《中国药典》规定于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℃</w:t>
            </w:r>
            <w:r w:rsidRPr="00642C91">
              <w:rPr>
                <w:rFonts w:asciiTheme="minorEastAsia" w:eastAsia="MS Mincho" w:hAnsi="MS Mincho" w:cs="MS Mincho" w:hint="eastAsia"/>
                <w:sz w:val="24"/>
                <w:szCs w:val="24"/>
              </w:rPr>
              <w:t>〜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8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℃保存和运输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重组人胰岛素、重组人生长激素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常温</w:t>
            </w:r>
          </w:p>
        </w:tc>
        <w:tc>
          <w:tcPr>
            <w:tcW w:w="3260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10～30℃</w:t>
            </w:r>
          </w:p>
        </w:tc>
        <w:tc>
          <w:tcPr>
            <w:tcW w:w="32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知识点9：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药物与生物大分子的结合形式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5"/>
        <w:gridCol w:w="1985"/>
        <w:gridCol w:w="4394"/>
      </w:tblGrid>
      <w:tr w:rsidR="00875B44" w:rsidRPr="00642C91" w:rsidTr="00875B44">
        <w:trPr>
          <w:trHeight w:val="438"/>
        </w:trPr>
        <w:tc>
          <w:tcPr>
            <w:tcW w:w="3260" w:type="dxa"/>
            <w:gridSpan w:val="2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键合类型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举例</w:t>
            </w:r>
          </w:p>
        </w:tc>
      </w:tr>
      <w:tr w:rsidR="00875B44" w:rsidRPr="00642C91" w:rsidTr="00875B44">
        <w:trPr>
          <w:trHeight w:val="424"/>
        </w:trPr>
        <w:tc>
          <w:tcPr>
            <w:tcW w:w="3260" w:type="dxa"/>
            <w:gridSpan w:val="2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共价键（不可逆）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烷化剂类抗肿瘤药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、β内酰胺类抗生素药物、拉唑类抗溃疡药物</w:t>
            </w:r>
          </w:p>
        </w:tc>
      </w:tr>
      <w:tr w:rsidR="00875B44" w:rsidRPr="00642C91" w:rsidTr="00875B44">
        <w:trPr>
          <w:trHeight w:val="462"/>
        </w:trPr>
        <w:tc>
          <w:tcPr>
            <w:tcW w:w="1275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非共价键（可逆）</w:t>
            </w: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离子型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去甲肾上腺素结构中的氨基在体内质子化成铵盐后，与β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肾上腺素受体形成离子键作用；拟胆碱药物氯贝胆碱通过与M胆碱受体相结合产生激动作用</w:t>
            </w:r>
          </w:p>
        </w:tc>
      </w:tr>
      <w:tr w:rsidR="00875B44" w:rsidRPr="00642C91" w:rsidTr="00875B44">
        <w:trPr>
          <w:trHeight w:val="462"/>
        </w:trPr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氢键（最常见的非共价键形式）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磺酰胺类利尿药通过氢键和碳酸酐酶结合；水杨酸甲酯形成分子内氢键治疗肌肉疼痛</w:t>
            </w:r>
          </w:p>
        </w:tc>
      </w:tr>
      <w:tr w:rsidR="00875B44" w:rsidRPr="00642C91" w:rsidTr="00875B44">
        <w:trPr>
          <w:trHeight w:val="136"/>
        </w:trPr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离子-偶极和偶极-偶极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羰基化合物乙酰胆碱和受体的作用</w:t>
            </w:r>
          </w:p>
        </w:tc>
      </w:tr>
      <w:tr w:rsidR="00875B44" w:rsidRPr="00642C91" w:rsidTr="00875B44">
        <w:trPr>
          <w:trHeight w:val="136"/>
        </w:trPr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电荷转移复合物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抗疟药氯喹与疟原虫的DNA碱基对之间的作用</w:t>
            </w:r>
          </w:p>
        </w:tc>
      </w:tr>
      <w:tr w:rsidR="00875B44" w:rsidRPr="00642C91" w:rsidTr="00875B44">
        <w:trPr>
          <w:trHeight w:val="136"/>
        </w:trPr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疏水性相互作用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药物非极性部分与生物大分子非极性部分相互作用</w:t>
            </w:r>
          </w:p>
        </w:tc>
      </w:tr>
      <w:tr w:rsidR="00875B44" w:rsidRPr="00642C91" w:rsidTr="00875B44">
        <w:trPr>
          <w:trHeight w:val="136"/>
        </w:trPr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范德华力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非极性分子中的暂时不对称电荷分布</w:t>
            </w:r>
          </w:p>
        </w:tc>
      </w:tr>
      <w:tr w:rsidR="00875B44" w:rsidRPr="00642C91" w:rsidTr="00875B44">
        <w:trPr>
          <w:trHeight w:val="136"/>
        </w:trPr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金属离子络合物</w:t>
            </w:r>
          </w:p>
        </w:tc>
        <w:tc>
          <w:tcPr>
            <w:tcW w:w="4394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抗肿瘤药：铂金属络合物；</w:t>
            </w:r>
          </w:p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金属中毒解毒剂：二巯基丙醇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lastRenderedPageBreak/>
        <w:t>知识点10：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生物药剂学分类</w:t>
      </w:r>
    </w:p>
    <w:tbl>
      <w:tblPr>
        <w:tblW w:w="4574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8"/>
        <w:gridCol w:w="2269"/>
        <w:gridCol w:w="995"/>
        <w:gridCol w:w="1983"/>
        <w:gridCol w:w="1841"/>
      </w:tblGrid>
      <w:tr w:rsidR="00875B44" w:rsidRPr="00642C91" w:rsidTr="00875B44">
        <w:trPr>
          <w:trHeight w:val="300"/>
        </w:trPr>
        <w:tc>
          <w:tcPr>
            <w:tcW w:w="454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1455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特征</w:t>
            </w:r>
          </w:p>
        </w:tc>
        <w:tc>
          <w:tcPr>
            <w:tcW w:w="638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归属</w:t>
            </w:r>
          </w:p>
        </w:tc>
        <w:tc>
          <w:tcPr>
            <w:tcW w:w="1272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体内吸收决定因素</w:t>
            </w:r>
          </w:p>
        </w:tc>
        <w:tc>
          <w:tcPr>
            <w:tcW w:w="1181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代表药</w:t>
            </w:r>
          </w:p>
        </w:tc>
      </w:tr>
      <w:tr w:rsidR="00875B44" w:rsidRPr="00642C91" w:rsidTr="00875B44">
        <w:trPr>
          <w:trHeight w:val="589"/>
        </w:trPr>
        <w:tc>
          <w:tcPr>
            <w:tcW w:w="454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Ⅰ</w:t>
            </w:r>
          </w:p>
        </w:tc>
        <w:tc>
          <w:tcPr>
            <w:tcW w:w="1455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高水溶性、高渗透性</w:t>
            </w:r>
          </w:p>
        </w:tc>
        <w:tc>
          <w:tcPr>
            <w:tcW w:w="638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两亲性</w:t>
            </w:r>
          </w:p>
        </w:tc>
        <w:tc>
          <w:tcPr>
            <w:tcW w:w="1272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溶出度</w:t>
            </w:r>
          </w:p>
        </w:tc>
        <w:tc>
          <w:tcPr>
            <w:tcW w:w="1181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普萘洛尔、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马来酸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依那普利、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盐酸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地尔硫䓬</w:t>
            </w:r>
          </w:p>
        </w:tc>
      </w:tr>
      <w:tr w:rsidR="00875B44" w:rsidRPr="00642C91" w:rsidTr="00875B44">
        <w:trPr>
          <w:trHeight w:val="589"/>
        </w:trPr>
        <w:tc>
          <w:tcPr>
            <w:tcW w:w="454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Ⅱ</w:t>
            </w:r>
          </w:p>
        </w:tc>
        <w:tc>
          <w:tcPr>
            <w:tcW w:w="1455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低水溶性、高渗透性</w:t>
            </w:r>
          </w:p>
        </w:tc>
        <w:tc>
          <w:tcPr>
            <w:tcW w:w="638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亲脂性</w:t>
            </w:r>
          </w:p>
        </w:tc>
        <w:tc>
          <w:tcPr>
            <w:tcW w:w="1272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溶解度</w:t>
            </w:r>
          </w:p>
        </w:tc>
        <w:tc>
          <w:tcPr>
            <w:tcW w:w="1181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双氯芬酸、卡马西平、吡罗昔康</w:t>
            </w:r>
          </w:p>
        </w:tc>
      </w:tr>
      <w:tr w:rsidR="00875B44" w:rsidRPr="00642C91" w:rsidTr="00875B44">
        <w:trPr>
          <w:trHeight w:val="589"/>
        </w:trPr>
        <w:tc>
          <w:tcPr>
            <w:tcW w:w="454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Ⅲ</w:t>
            </w:r>
          </w:p>
        </w:tc>
        <w:tc>
          <w:tcPr>
            <w:tcW w:w="1455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高水溶性、低渗透性</w:t>
            </w:r>
          </w:p>
        </w:tc>
        <w:tc>
          <w:tcPr>
            <w:tcW w:w="638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水溶性</w:t>
            </w:r>
          </w:p>
        </w:tc>
        <w:tc>
          <w:tcPr>
            <w:tcW w:w="1272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渗透率</w:t>
            </w:r>
          </w:p>
        </w:tc>
        <w:tc>
          <w:tcPr>
            <w:tcW w:w="1181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雷尼替丁、纳多洛尔、阿替洛尔</w:t>
            </w:r>
          </w:p>
        </w:tc>
      </w:tr>
      <w:tr w:rsidR="00875B44" w:rsidRPr="00642C91" w:rsidTr="00875B44">
        <w:trPr>
          <w:trHeight w:val="589"/>
        </w:trPr>
        <w:tc>
          <w:tcPr>
            <w:tcW w:w="454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Ⅳ</w:t>
            </w:r>
          </w:p>
        </w:tc>
        <w:tc>
          <w:tcPr>
            <w:tcW w:w="1455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低水溶性、低渗透性</w:t>
            </w:r>
          </w:p>
        </w:tc>
        <w:tc>
          <w:tcPr>
            <w:tcW w:w="638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疏水性</w:t>
            </w:r>
          </w:p>
        </w:tc>
        <w:tc>
          <w:tcPr>
            <w:tcW w:w="1272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难吸收</w:t>
            </w:r>
          </w:p>
        </w:tc>
        <w:tc>
          <w:tcPr>
            <w:tcW w:w="1181" w:type="pc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特非那定、酮洛芬、呋塞米</w:t>
            </w:r>
          </w:p>
        </w:tc>
      </w:tr>
    </w:tbl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/>
          <w:b/>
          <w:sz w:val="24"/>
          <w:szCs w:val="24"/>
        </w:rPr>
        <w:t>独家记忆</w:t>
      </w:r>
      <w:r w:rsidRPr="00642C91">
        <w:rPr>
          <w:rFonts w:asciiTheme="minorEastAsia" w:hAnsiTheme="minorEastAsia" w:hint="eastAsia"/>
          <w:b/>
          <w:sz w:val="24"/>
          <w:szCs w:val="24"/>
        </w:rPr>
        <w:t>：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 w:hint="eastAsia"/>
          <w:sz w:val="24"/>
          <w:szCs w:val="24"/>
        </w:rPr>
        <w:t>脂水分配系数，脂前水后，所以是脂</w:t>
      </w:r>
      <w:r w:rsidRPr="00642C91">
        <w:rPr>
          <w:rFonts w:asciiTheme="minorEastAsia" w:hAnsiTheme="minorEastAsia"/>
          <w:sz w:val="24"/>
          <w:szCs w:val="24"/>
        </w:rPr>
        <w:t>相</w:t>
      </w:r>
      <w:r w:rsidRPr="00642C91">
        <w:rPr>
          <w:rFonts w:asciiTheme="minorEastAsia" w:hAnsiTheme="minorEastAsia" w:hint="eastAsia"/>
          <w:sz w:val="24"/>
          <w:szCs w:val="24"/>
        </w:rPr>
        <w:t>除以</w:t>
      </w:r>
      <w:r w:rsidRPr="00642C91">
        <w:rPr>
          <w:rFonts w:asciiTheme="minorEastAsia" w:hAnsiTheme="minorEastAsia"/>
          <w:sz w:val="24"/>
          <w:szCs w:val="24"/>
        </w:rPr>
        <w:t>水相</w:t>
      </w:r>
      <w:r w:rsidRPr="00642C91">
        <w:rPr>
          <w:rFonts w:asciiTheme="minorEastAsia" w:hAnsiTheme="minorEastAsia" w:hint="eastAsia"/>
          <w:sz w:val="24"/>
          <w:szCs w:val="24"/>
        </w:rPr>
        <w:t>（脂上水下）；</w:t>
      </w:r>
      <w:r w:rsidRPr="00642C91">
        <w:rPr>
          <w:rFonts w:asciiTheme="minorEastAsia" w:hAnsiTheme="minorEastAsia"/>
          <w:sz w:val="24"/>
          <w:szCs w:val="24"/>
        </w:rPr>
        <w:t>P值越大，</w:t>
      </w:r>
      <w:r w:rsidRPr="00642C91">
        <w:rPr>
          <w:rFonts w:asciiTheme="minorEastAsia" w:hAnsiTheme="minorEastAsia" w:hint="eastAsia"/>
          <w:sz w:val="24"/>
          <w:szCs w:val="24"/>
        </w:rPr>
        <w:t>脂</w:t>
      </w:r>
      <w:r w:rsidRPr="00642C91">
        <w:rPr>
          <w:rFonts w:asciiTheme="minorEastAsia" w:hAnsiTheme="minorEastAsia"/>
          <w:sz w:val="24"/>
          <w:szCs w:val="24"/>
        </w:rPr>
        <w:t>相</w:t>
      </w:r>
      <w:r w:rsidRPr="00642C91">
        <w:rPr>
          <w:rFonts w:asciiTheme="minorEastAsia" w:hAnsiTheme="minorEastAsia" w:hint="eastAsia"/>
          <w:sz w:val="24"/>
          <w:szCs w:val="24"/>
        </w:rPr>
        <w:t>中浓度相对越高，</w:t>
      </w:r>
      <w:r w:rsidRPr="00642C91">
        <w:rPr>
          <w:rFonts w:asciiTheme="minorEastAsia" w:hAnsiTheme="minorEastAsia"/>
          <w:sz w:val="24"/>
          <w:szCs w:val="24"/>
        </w:rPr>
        <w:t>脂溶性越高。水溶性代表药物水溶性</w:t>
      </w:r>
      <w:r w:rsidRPr="00642C91">
        <w:rPr>
          <w:rFonts w:asciiTheme="minorEastAsia" w:hAnsiTheme="minorEastAsia" w:hint="eastAsia"/>
          <w:sz w:val="24"/>
          <w:szCs w:val="24"/>
        </w:rPr>
        <w:t>（药物先要溶解于以水为主体的体液中）</w:t>
      </w:r>
      <w:r w:rsidRPr="00642C91">
        <w:rPr>
          <w:rFonts w:asciiTheme="minorEastAsia" w:hAnsiTheme="minorEastAsia"/>
          <w:sz w:val="24"/>
          <w:szCs w:val="24"/>
        </w:rPr>
        <w:t>；渗透性代表药物脂溶性</w:t>
      </w:r>
      <w:r w:rsidRPr="00642C91">
        <w:rPr>
          <w:rFonts w:asciiTheme="minorEastAsia" w:hAnsiTheme="minorEastAsia" w:hint="eastAsia"/>
          <w:sz w:val="24"/>
          <w:szCs w:val="24"/>
        </w:rPr>
        <w:t>（药物转运要能穿透若干层以磷脂双分子层为主的细胞膜）</w:t>
      </w:r>
      <w:r w:rsidRPr="00642C91">
        <w:rPr>
          <w:rFonts w:asciiTheme="minorEastAsia" w:hAnsiTheme="minorEastAsia"/>
          <w:sz w:val="24"/>
          <w:szCs w:val="24"/>
        </w:rPr>
        <w:t>；</w:t>
      </w:r>
      <w:r w:rsidRPr="00642C91">
        <w:rPr>
          <w:rFonts w:asciiTheme="minorEastAsia" w:hAnsiTheme="minorEastAsia" w:hint="eastAsia"/>
          <w:sz w:val="24"/>
          <w:szCs w:val="24"/>
        </w:rPr>
        <w:t>哪种性质差，就是</w:t>
      </w:r>
      <w:r w:rsidRPr="00642C91">
        <w:rPr>
          <w:rFonts w:asciiTheme="minorEastAsia" w:hAnsiTheme="minorEastAsia"/>
          <w:sz w:val="24"/>
          <w:szCs w:val="24"/>
        </w:rPr>
        <w:t>限速</w:t>
      </w:r>
      <w:r w:rsidRPr="00642C91">
        <w:rPr>
          <w:rFonts w:asciiTheme="minorEastAsia" w:hAnsiTheme="minorEastAsia" w:hint="eastAsia"/>
          <w:sz w:val="24"/>
          <w:szCs w:val="24"/>
        </w:rPr>
        <w:t>步骤</w:t>
      </w:r>
      <w:r w:rsidRPr="00642C91">
        <w:rPr>
          <w:rFonts w:asciiTheme="minorEastAsia" w:hAnsiTheme="minorEastAsia"/>
          <w:sz w:val="24"/>
          <w:szCs w:val="24"/>
        </w:rPr>
        <w:t>，体内吸收</w:t>
      </w:r>
      <w:r w:rsidRPr="00642C91">
        <w:rPr>
          <w:rFonts w:asciiTheme="minorEastAsia" w:hAnsiTheme="minorEastAsia" w:hint="eastAsia"/>
          <w:sz w:val="24"/>
          <w:szCs w:val="24"/>
        </w:rPr>
        <w:t>的快慢</w:t>
      </w:r>
      <w:r w:rsidRPr="00642C91">
        <w:rPr>
          <w:rFonts w:asciiTheme="minorEastAsia" w:hAnsiTheme="minorEastAsia"/>
          <w:sz w:val="24"/>
          <w:szCs w:val="24"/>
        </w:rPr>
        <w:t>就取决于</w:t>
      </w:r>
      <w:r w:rsidRPr="00642C91">
        <w:rPr>
          <w:rFonts w:asciiTheme="minorEastAsia" w:hAnsiTheme="minorEastAsia" w:hint="eastAsia"/>
          <w:sz w:val="24"/>
          <w:szCs w:val="24"/>
        </w:rPr>
        <w:t>该性质</w:t>
      </w:r>
      <w:r w:rsidRPr="00642C91">
        <w:rPr>
          <w:rFonts w:asciiTheme="minorEastAsia" w:hAnsiTheme="minorEastAsia"/>
          <w:sz w:val="24"/>
          <w:szCs w:val="24"/>
        </w:rPr>
        <w:t>。生物药剂学分类系统</w:t>
      </w:r>
      <w:r w:rsidRPr="00642C91">
        <w:rPr>
          <w:rFonts w:asciiTheme="minorEastAsia" w:hAnsiTheme="minorEastAsia" w:hint="eastAsia"/>
          <w:sz w:val="24"/>
          <w:szCs w:val="24"/>
        </w:rPr>
        <w:t>的排序先是两亲，再是单一亲脂、单一亲水（脂水分配系数，脂先水后），最后是疏水（两不亲，不光不亲脂，还疏水）。</w:t>
      </w:r>
    </w:p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知识点11：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药物的酸碱性、解离度和pKa对药效的影响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/>
          <w:sz w:val="24"/>
          <w:szCs w:val="24"/>
        </w:rPr>
        <w:t>有机药物多数为弱酸或弱碱，体内不同部位pH不同，影响药物的解离，解离型和非解离型药物的比例关系如下</w:t>
      </w:r>
      <w:r w:rsidRPr="00642C91">
        <w:rPr>
          <w:rFonts w:asciiTheme="minorEastAsia" w:hAnsiTheme="minorEastAsia" w:hint="eastAsia"/>
          <w:sz w:val="24"/>
          <w:szCs w:val="24"/>
        </w:rPr>
        <w:t>：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/>
          <w:sz w:val="24"/>
          <w:szCs w:val="24"/>
        </w:rPr>
        <w:t xml:space="preserve">酸性药物： </w:t>
      </w:r>
      <w:r w:rsidRPr="00642C91">
        <w:rPr>
          <w:rFonts w:asciiTheme="minorEastAsia" w:hAnsiTheme="minorEastAsia"/>
          <w:sz w:val="24"/>
          <w:szCs w:val="24"/>
        </w:rPr>
        <w:object w:dxaOrig="1939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5pt;height:33pt" o:ole="" o:allowoverlap="f" fillcolor="#bbe0e3">
            <v:imagedata r:id="rId6" o:title=""/>
          </v:shape>
          <o:OLEObject Type="Embed" ProgID="Equation.DSMT4" ShapeID="_x0000_i1025" DrawAspect="Content" ObjectID="_1652270700" r:id="rId7"/>
        </w:objec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/>
          <w:sz w:val="24"/>
          <w:szCs w:val="24"/>
        </w:rPr>
        <w:t>碱性药物：</w:t>
      </w:r>
      <w:r w:rsidRPr="00642C91">
        <w:rPr>
          <w:rFonts w:asciiTheme="minorEastAsia" w:hAnsiTheme="minorEastAsia"/>
          <w:sz w:val="24"/>
          <w:szCs w:val="24"/>
        </w:rPr>
        <w:object w:dxaOrig="2060" w:dyaOrig="660">
          <v:shape id="_x0000_i1026" type="#_x0000_t75" style="width:103.5pt;height:33pt" o:ole="" o:allowoverlap="f" fillcolor="#bbe0e3">
            <v:imagedata r:id="rId8" o:title=""/>
          </v:shape>
          <o:OLEObject Type="Embed" ProgID="Equation.DSMT4" ShapeID="_x0000_i1026" DrawAspect="Content" ObjectID="_1652270701" r:id="rId9"/>
        </w:objec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/>
          <w:sz w:val="24"/>
          <w:szCs w:val="24"/>
        </w:rPr>
        <w:t>举例：对于酸性药物，pKa＞pH，非解离型</w:t>
      </w:r>
      <w:r w:rsidRPr="00642C91">
        <w:rPr>
          <w:rFonts w:asciiTheme="minorEastAsia" w:hAnsiTheme="minorEastAsia" w:hint="eastAsia"/>
          <w:sz w:val="24"/>
          <w:szCs w:val="24"/>
        </w:rPr>
        <w:t>（分子型）</w:t>
      </w:r>
      <w:r w:rsidRPr="00642C91">
        <w:rPr>
          <w:rFonts w:asciiTheme="minorEastAsia" w:hAnsiTheme="minorEastAsia"/>
          <w:sz w:val="24"/>
          <w:szCs w:val="24"/>
        </w:rPr>
        <w:t>比例高；pKa＝pH，解离型和</w:t>
      </w:r>
      <w:r w:rsidRPr="00642C91">
        <w:rPr>
          <w:rFonts w:asciiTheme="minorEastAsia" w:hAnsiTheme="minorEastAsia" w:hint="eastAsia"/>
          <w:sz w:val="24"/>
          <w:szCs w:val="24"/>
        </w:rPr>
        <w:t>未</w:t>
      </w:r>
      <w:r w:rsidRPr="00642C91">
        <w:rPr>
          <w:rFonts w:asciiTheme="minorEastAsia" w:hAnsiTheme="minorEastAsia"/>
          <w:sz w:val="24"/>
          <w:szCs w:val="24"/>
        </w:rPr>
        <w:t>解离型各占一半。</w:t>
      </w:r>
      <w:r w:rsidRPr="00642C91">
        <w:rPr>
          <w:rFonts w:asciiTheme="minorEastAsia" w:hAnsiTheme="minorEastAsia" w:hint="eastAsia"/>
          <w:sz w:val="24"/>
          <w:szCs w:val="24"/>
        </w:rPr>
        <w:t>给出</w:t>
      </w:r>
      <w:r w:rsidRPr="00642C91">
        <w:rPr>
          <w:rFonts w:asciiTheme="minorEastAsia" w:hAnsiTheme="minorEastAsia"/>
          <w:sz w:val="24"/>
          <w:szCs w:val="24"/>
        </w:rPr>
        <w:t>pH</w:t>
      </w:r>
      <w:r w:rsidRPr="00642C91">
        <w:rPr>
          <w:rFonts w:asciiTheme="minorEastAsia" w:hAnsiTheme="minorEastAsia" w:hint="eastAsia"/>
          <w:sz w:val="24"/>
          <w:szCs w:val="24"/>
        </w:rPr>
        <w:t>和</w:t>
      </w:r>
      <w:r w:rsidRPr="00642C91">
        <w:rPr>
          <w:rFonts w:asciiTheme="minorEastAsia" w:hAnsiTheme="minorEastAsia"/>
          <w:sz w:val="24"/>
          <w:szCs w:val="24"/>
        </w:rPr>
        <w:t>pKa</w:t>
      </w:r>
      <w:r w:rsidRPr="00642C91">
        <w:rPr>
          <w:rFonts w:asciiTheme="minorEastAsia" w:hAnsiTheme="minorEastAsia" w:hint="eastAsia"/>
          <w:sz w:val="24"/>
          <w:szCs w:val="24"/>
        </w:rPr>
        <w:t>值，应用上述公式计算解离型和非解离型药物浓度的比值。</w:t>
      </w:r>
    </w:p>
    <w:p w:rsidR="00875B44" w:rsidRPr="00642C91" w:rsidRDefault="00875B44" w:rsidP="00D527C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/>
          <w:sz w:val="24"/>
          <w:szCs w:val="24"/>
        </w:rPr>
        <w:lastRenderedPageBreak/>
        <w:t>药物的吸收情况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3544"/>
        <w:gridCol w:w="2791"/>
      </w:tblGrid>
      <w:tr w:rsidR="00875B44" w:rsidRPr="00642C91" w:rsidTr="00875B44">
        <w:trPr>
          <w:trHeight w:val="316"/>
        </w:trPr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吸收特点</w:t>
            </w:r>
          </w:p>
        </w:tc>
        <w:tc>
          <w:tcPr>
            <w:tcW w:w="279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举例</w:t>
            </w:r>
          </w:p>
        </w:tc>
      </w:tr>
      <w:tr w:rsidR="00875B44" w:rsidRPr="00642C91" w:rsidTr="00875B44">
        <w:trPr>
          <w:trHeight w:val="316"/>
        </w:trPr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弱酸性药物</w:t>
            </w: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胃液中（pH低）呈非解离型，易吸收</w:t>
            </w:r>
          </w:p>
        </w:tc>
        <w:tc>
          <w:tcPr>
            <w:tcW w:w="279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水杨酸、巴比妥类</w:t>
            </w:r>
          </w:p>
        </w:tc>
      </w:tr>
      <w:tr w:rsidR="00875B44" w:rsidRPr="00642C91" w:rsidTr="00875B44">
        <w:trPr>
          <w:trHeight w:val="316"/>
        </w:trPr>
        <w:tc>
          <w:tcPr>
            <w:tcW w:w="1559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弱碱性药物</w:t>
            </w: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胃液中（pH低）呈解离型，难吸收</w:t>
            </w:r>
          </w:p>
        </w:tc>
        <w:tc>
          <w:tcPr>
            <w:tcW w:w="2791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奎宁、麻黄碱、氨苯砜、地西泮</w:t>
            </w:r>
          </w:p>
        </w:tc>
      </w:tr>
      <w:tr w:rsidR="00875B44" w:rsidRPr="00642C91" w:rsidTr="00875B44">
        <w:trPr>
          <w:trHeight w:val="404"/>
        </w:trPr>
        <w:tc>
          <w:tcPr>
            <w:tcW w:w="1559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肠液中（pH高）呈非解离型，易吸收</w:t>
            </w:r>
          </w:p>
        </w:tc>
        <w:tc>
          <w:tcPr>
            <w:tcW w:w="2791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75B44" w:rsidRPr="00642C91" w:rsidTr="00875B44">
        <w:trPr>
          <w:trHeight w:val="316"/>
        </w:trPr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碱性极弱药物</w:t>
            </w: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胃中解离少，易吸收</w:t>
            </w:r>
          </w:p>
        </w:tc>
        <w:tc>
          <w:tcPr>
            <w:tcW w:w="279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咖啡因和茶碱</w:t>
            </w:r>
          </w:p>
        </w:tc>
      </w:tr>
      <w:tr w:rsidR="00875B44" w:rsidRPr="00642C91" w:rsidTr="00875B44">
        <w:trPr>
          <w:trHeight w:val="316"/>
        </w:trPr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强碱性药物</w:t>
            </w: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胃肠中多离子化，吸收差</w:t>
            </w:r>
          </w:p>
        </w:tc>
        <w:tc>
          <w:tcPr>
            <w:tcW w:w="279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胍乙啶</w:t>
            </w:r>
          </w:p>
        </w:tc>
      </w:tr>
      <w:tr w:rsidR="00875B44" w:rsidRPr="00642C91" w:rsidTr="00875B44">
        <w:trPr>
          <w:trHeight w:val="416"/>
        </w:trPr>
        <w:tc>
          <w:tcPr>
            <w:tcW w:w="1559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完全离子化</w:t>
            </w:r>
          </w:p>
        </w:tc>
        <w:tc>
          <w:tcPr>
            <w:tcW w:w="354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胃肠中多离子化，吸收差</w:t>
            </w:r>
          </w:p>
        </w:tc>
        <w:tc>
          <w:tcPr>
            <w:tcW w:w="2791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季铵、磺酸</w:t>
            </w:r>
          </w:p>
        </w:tc>
      </w:tr>
    </w:tbl>
    <w:p w:rsidR="00875B44" w:rsidRPr="00642C91" w:rsidRDefault="00875B44" w:rsidP="00D527CF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sz w:val="24"/>
          <w:szCs w:val="24"/>
        </w:rPr>
        <w:t>独家记忆：酸酸碱碱促吸收，酸碱尖酸促排泄。</w:t>
      </w:r>
    </w:p>
    <w:p w:rsidR="00875B44" w:rsidRPr="00642C91" w:rsidRDefault="00D527CF" w:rsidP="00D527CF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知识点12：</w:t>
      </w:r>
      <w:r w:rsidR="00875B44" w:rsidRPr="00642C91">
        <w:rPr>
          <w:rFonts w:asciiTheme="minorEastAsia" w:eastAsiaTheme="minorEastAsia" w:hAnsiTheme="minorEastAsia" w:hint="eastAsia"/>
          <w:b/>
          <w:color w:val="FF0000"/>
        </w:rPr>
        <w:t>药物结构中的取代基对生物活性的影响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6"/>
        <w:gridCol w:w="2693"/>
        <w:gridCol w:w="2994"/>
      </w:tblGrid>
      <w:tr w:rsidR="00875B44" w:rsidRPr="00642C91" w:rsidTr="00875B44">
        <w:trPr>
          <w:trHeight w:val="430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官能团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对生物活性影响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举例</w:t>
            </w:r>
          </w:p>
        </w:tc>
      </w:tr>
      <w:tr w:rsidR="00875B44" w:rsidRPr="00642C91" w:rsidTr="00875B44">
        <w:trPr>
          <w:trHeight w:val="430"/>
        </w:trPr>
        <w:tc>
          <w:tcPr>
            <w:tcW w:w="7813" w:type="dxa"/>
            <w:gridSpan w:val="3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一般能使脂溶性加大，水溶性变差的基团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烃基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（火字旁，火上浇油，脂溶性增加）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改变溶解度、解离度、分配系数，位阻↑，稳定性↑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环己巴比妥引入甲基→海索比妥，不易解离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卤素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（吸电子，脂溶性）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影响电荷分布、脂溶性及作用时间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安定作用：氟奋乃静＞奋乃静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巯基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形成氢键能力比羟基低，但脂溶性高，更易吸收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解毒药：与重金属形成不溶性硫醇盐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醚和硫醚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醚类在脂-水交界处定向排布，易通过生物膜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硫醚类可氧化成亚砜或砜，极性↑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（风流黄：有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硫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，可成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亚砜或砜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，磺）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酰胺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增强与受体的结合能力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构成受体或酶的蛋白质和多肽结构中含有大量的酰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胺键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非季铵的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胺类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N上有未共用电子对，显碱性，易与受体形成氢键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活性：伯胺＞仲胺＞叔胺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（伯仲叔按年龄排序，大哥活性强）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磺酸酯、羧酸酯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成酯，脂溶性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↑，易吸收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酯类前药：增加吸收，减少刺激</w:t>
            </w:r>
          </w:p>
        </w:tc>
      </w:tr>
      <w:tr w:rsidR="00875B44" w:rsidRPr="00642C91" w:rsidTr="00875B44">
        <w:trPr>
          <w:trHeight w:val="628"/>
        </w:trPr>
        <w:tc>
          <w:tcPr>
            <w:tcW w:w="7813" w:type="dxa"/>
            <w:gridSpan w:val="3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一般能使水溶性加大，脂溶性变差的基团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季铵（金戈铁马）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季铵易电离成稳定的铵离子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作用强，水溶性大，难透过生物膜，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往往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无中枢作用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；但可穿透细菌的细胞壁，如四代头孢</w:t>
            </w:r>
          </w:p>
        </w:tc>
      </w:tr>
      <w:tr w:rsidR="00875B44" w:rsidRPr="00642C91" w:rsidTr="00875B44">
        <w:trPr>
          <w:trHeight w:val="628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羟基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（脱胎于H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O，水溶性强）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增强与受体结合力，水溶性↑，改变活性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（1）脂肪链上：活性和毒性下降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（2）芳环上：酸性、活性和毒性增强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（3）成酯/成醚：活性降低</w:t>
            </w:r>
          </w:p>
        </w:tc>
      </w:tr>
      <w:tr w:rsidR="00875B44" w:rsidRPr="00642C91" w:rsidTr="00875B44">
        <w:trPr>
          <w:trHeight w:val="936"/>
        </w:trPr>
        <w:tc>
          <w:tcPr>
            <w:tcW w:w="212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磺酸、羧酸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（酸可在碱性条件下成盐，水溶性增强）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引入磺酸基使水溶性和解离度↑，不易吸收，仅有磺酸基一般无活性；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引入羧酸水溶性解离度较磺酸小</w:t>
            </w:r>
          </w:p>
        </w:tc>
        <w:tc>
          <w:tcPr>
            <w:tcW w:w="2994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磺酸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和羧酸成酯：脂溶性增加，易吸收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13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药物的立体结构对药物作用的影响</w:t>
      </w:r>
    </w:p>
    <w:tbl>
      <w:tblPr>
        <w:tblStyle w:val="a5"/>
        <w:tblW w:w="0" w:type="auto"/>
        <w:tblInd w:w="534" w:type="dxa"/>
        <w:tblLook w:val="04A0"/>
      </w:tblPr>
      <w:tblGrid>
        <w:gridCol w:w="4961"/>
        <w:gridCol w:w="2835"/>
      </w:tblGrid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药物</w:t>
            </w:r>
          </w:p>
        </w:tc>
      </w:tr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对映异构体之间具有等同的药理活性和强度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如：普罗帕酮、氟卡尼</w:t>
            </w:r>
          </w:p>
        </w:tc>
      </w:tr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药理活性相同但是强弱不同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如：氯苯那敏、萘普生</w:t>
            </w:r>
          </w:p>
        </w:tc>
      </w:tr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一个有活性，一个没有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如：甲基多巴、氨已烯酸</w:t>
            </w:r>
          </w:p>
        </w:tc>
      </w:tr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产生相反的活性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如：哌西那朵、扎考必利、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伊托唑林</w:t>
            </w:r>
          </w:p>
        </w:tc>
      </w:tr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产生不同的药理活性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如：丙氧酚、奎宁</w:t>
            </w:r>
          </w:p>
        </w:tc>
      </w:tr>
      <w:tr w:rsidR="00875B44" w:rsidRPr="00642C91" w:rsidTr="00D527CF">
        <w:tc>
          <w:tcPr>
            <w:tcW w:w="4961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一个有活性，一个有毒性</w:t>
            </w:r>
          </w:p>
        </w:tc>
        <w:tc>
          <w:tcPr>
            <w:tcW w:w="283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如：氯胺酮、丙胺卡因、乙胺丁醇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14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药物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结构与</w:t>
      </w:r>
      <w:r w:rsidR="00875B44" w:rsidRPr="00642C91">
        <w:rPr>
          <w:rFonts w:asciiTheme="minorEastAsia" w:hAnsiTheme="minorEastAsia"/>
          <w:b/>
          <w:color w:val="FF0000"/>
          <w:sz w:val="24"/>
          <w:szCs w:val="24"/>
        </w:rPr>
        <w:t>第Ⅰ相生物转化规律</w:t>
      </w: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3686"/>
        <w:gridCol w:w="2693"/>
      </w:tblGrid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/>
                <w:sz w:val="24"/>
                <w:szCs w:val="24"/>
              </w:rPr>
              <w:t>结构特征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/>
                <w:sz w:val="24"/>
                <w:szCs w:val="24"/>
              </w:rPr>
              <w:t>生物转化规律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/>
                <w:sz w:val="24"/>
                <w:szCs w:val="24"/>
              </w:rPr>
              <w:t>具体药物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含芳环的药物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氧化代谢成环氧化合物然后重排生成酚或被水解为二羟基化合物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普萘洛尔、丙磺舒、氯丙嗪、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苯妥英、保泰松、华法林</w:t>
            </w:r>
          </w:p>
        </w:tc>
      </w:tr>
      <w:tr w:rsidR="00875B44" w:rsidRPr="00642C91" w:rsidTr="00D527CF">
        <w:trPr>
          <w:trHeight w:val="401"/>
        </w:trPr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含烯烃的药物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生成环氧化合物后转化成二羟基化合物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卡马西平</w:t>
            </w:r>
          </w:p>
        </w:tc>
      </w:tr>
      <w:tr w:rsidR="00875B44" w:rsidRPr="00642C91" w:rsidTr="00D527CF">
        <w:trPr>
          <w:trHeight w:val="959"/>
        </w:trPr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含炔烃的药物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端炔生成烯酮中间体水解成羧酸，非端基炔烃发生N-烷基化反应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炔雌醇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含饱和碳原子的药物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末端碳和倒数第二个碳氧化、支链碳上发生羟基化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丙戊酸钠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脂环的氧化反应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饱和脂环容易发生氧化反应 ，引入羟基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四氢萘、醋磺己脲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含卤素的药物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氧化脱卤素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氯霉素</w:t>
            </w:r>
          </w:p>
        </w:tc>
      </w:tr>
      <w:tr w:rsidR="00875B44" w:rsidRPr="00642C91" w:rsidTr="00D527CF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胺类药物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N-脱烷基和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氧化脱氨反应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普萘洛尔、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氯胺酮、丙咪嗪、苯丙胺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N-氧化反应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吗啡、胍乙啶、氨苯砜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醚类药物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O-脱烷基化反应，生成醇和酚以及羰基化合物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可待因、吲哚美辛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醇类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氧化成羰基化合物</w:t>
            </w:r>
          </w:p>
        </w:tc>
        <w:tc>
          <w:tcPr>
            <w:tcW w:w="2693" w:type="dxa"/>
          </w:tcPr>
          <w:p w:rsidR="00875B44" w:rsidRPr="00642C91" w:rsidRDefault="00A51330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自选图形 195" o:spid="_x0000_s2050" type="#_x0000_t32" style="position:absolute;left:0;text-align:left;margin-left:67pt;margin-top:11.25pt;width:22.05pt;height:0;z-index:251660288;mso-position-horizontal-relative:text;mso-position-vertical-relative:text" o:connectortype="straight">
                  <v:stroke endarrow="block"/>
                </v:shape>
              </w:pic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pict>
                <v:shape id="自选图形 194" o:spid="_x0000_s2051" type="#_x0000_t32" style="position:absolute;left:0;text-align:left;margin-left:38.2pt;margin-top:11.25pt;width:15.9pt;height:.05pt;z-index:251661312;mso-position-horizontal-relative:text;mso-position-vertical-relative:text" o:connectortype="straight">
                  <v:stroke endarrow="block"/>
                </v:shape>
              </w:pict>
            </w:r>
            <w:r w:rsidR="00875B44" w:rsidRPr="00642C91">
              <w:rPr>
                <w:rFonts w:asciiTheme="minorEastAsia" w:hAnsiTheme="minorEastAsia"/>
                <w:sz w:val="24"/>
                <w:szCs w:val="24"/>
              </w:rPr>
              <w:t>伯醇   醛    酸</w:t>
            </w:r>
          </w:p>
          <w:p w:rsidR="00875B44" w:rsidRPr="00642C91" w:rsidRDefault="00A51330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pict>
                <v:shape id="自选图形 196" o:spid="_x0000_s2052" type="#_x0000_t32" style="position:absolute;left:0;text-align:left;margin-left:54.1pt;margin-top:10.6pt;width:15.9pt;height:.05pt;z-index:251662336" o:connectortype="straight">
                  <v:stroke endarrow="block"/>
                </v:shape>
              </w:pict>
            </w:r>
            <w:r w:rsidR="00875B44" w:rsidRPr="00642C91">
              <w:rPr>
                <w:rFonts w:asciiTheme="minorEastAsia" w:hAnsiTheme="minorEastAsia"/>
                <w:sz w:val="24"/>
                <w:szCs w:val="24"/>
              </w:rPr>
              <w:t>仲醇   酮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酮类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生成仲醇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美沙酮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硫醚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S-脱烷基和S-氧化反应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6-甲基巯嘌呤、阿苯达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唑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含硫羰基化合物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氧化脱硫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硫喷妥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亚砜类药物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氧化成砜或还原成硫醚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舒林酸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含硝基的药物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还原成胺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氯霉素</w:t>
            </w:r>
          </w:p>
        </w:tc>
      </w:tr>
      <w:tr w:rsidR="00875B44" w:rsidRPr="00642C91" w:rsidTr="00D527CF">
        <w:tc>
          <w:tcPr>
            <w:tcW w:w="1417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酯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水解成酸和醇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普鲁卡因</w:t>
            </w:r>
          </w:p>
        </w:tc>
      </w:tr>
      <w:tr w:rsidR="00875B44" w:rsidRPr="00642C91" w:rsidTr="00D527CF">
        <w:tc>
          <w:tcPr>
            <w:tcW w:w="1417" w:type="dxa"/>
            <w:vMerge w:val="restart"/>
            <w:vAlign w:val="center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酰胺</w:t>
            </w: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水解成酸和胺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普鲁卡因胺、丙胺卡因</w:t>
            </w:r>
          </w:p>
        </w:tc>
      </w:tr>
      <w:tr w:rsidR="00875B44" w:rsidRPr="00642C91" w:rsidTr="00D527CF">
        <w:tc>
          <w:tcPr>
            <w:tcW w:w="1417" w:type="dxa"/>
            <w:vMerge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686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N-氧化为羟胺</w:t>
            </w:r>
          </w:p>
        </w:tc>
        <w:tc>
          <w:tcPr>
            <w:tcW w:w="2693" w:type="dxa"/>
          </w:tcPr>
          <w:p w:rsidR="00875B44" w:rsidRPr="00642C91" w:rsidRDefault="00875B44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非那西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丁</w:t>
            </w:r>
          </w:p>
        </w:tc>
      </w:tr>
    </w:tbl>
    <w:p w:rsidR="00875B44" w:rsidRPr="00642C91" w:rsidRDefault="00D527CF" w:rsidP="00D527CF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知识点15：</w:t>
      </w:r>
      <w:r w:rsidR="00875B44" w:rsidRPr="00642C91">
        <w:rPr>
          <w:rFonts w:asciiTheme="minorEastAsia" w:eastAsiaTheme="minorEastAsia" w:hAnsiTheme="minorEastAsia" w:hint="eastAsia"/>
          <w:b/>
          <w:color w:val="FF0000"/>
        </w:rPr>
        <w:t>抗抑郁药</w:t>
      </w:r>
    </w:p>
    <w:tbl>
      <w:tblPr>
        <w:tblStyle w:val="a5"/>
        <w:tblW w:w="0" w:type="auto"/>
        <w:tblInd w:w="534" w:type="dxa"/>
        <w:tblLook w:val="04A0"/>
      </w:tblPr>
      <w:tblGrid>
        <w:gridCol w:w="2409"/>
        <w:gridCol w:w="1560"/>
        <w:gridCol w:w="3827"/>
      </w:tblGrid>
      <w:tr w:rsidR="00875B44" w:rsidRPr="00642C91" w:rsidTr="00875B44">
        <w:tc>
          <w:tcPr>
            <w:tcW w:w="3969" w:type="dxa"/>
            <w:gridSpan w:val="2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/>
              </w:rPr>
            </w:pPr>
            <w:r w:rsidRPr="00642C91">
              <w:rPr>
                <w:rFonts w:asciiTheme="minorEastAsia" w:eastAsiaTheme="minorEastAsia" w:hAnsiTheme="minorEastAsia" w:hint="eastAsia"/>
                <w:b/>
              </w:rPr>
              <w:t>分类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/>
              </w:rPr>
            </w:pPr>
            <w:r w:rsidRPr="00642C91">
              <w:rPr>
                <w:rFonts w:asciiTheme="minorEastAsia" w:eastAsiaTheme="minorEastAsia" w:hAnsiTheme="minorEastAsia" w:hint="eastAsia"/>
                <w:b/>
              </w:rPr>
              <w:t>考点</w:t>
            </w:r>
          </w:p>
        </w:tc>
      </w:tr>
      <w:tr w:rsidR="00875B44" w:rsidRPr="00642C91" w:rsidTr="00875B44">
        <w:tc>
          <w:tcPr>
            <w:tcW w:w="2409" w:type="dxa"/>
            <w:vMerge w:val="restart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去甲肾上腺素（NE）重摄取抑制剂</w:t>
            </w: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代表药物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丙米嗪、氯米帕明、地昔帕明、阿米替林、多塞平</w:t>
            </w:r>
          </w:p>
        </w:tc>
      </w:tr>
      <w:tr w:rsidR="00875B44" w:rsidRPr="00642C91" w:rsidTr="00875B44">
        <w:tc>
          <w:tcPr>
            <w:tcW w:w="2409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多塞平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两个几何异构体，E型抑制NE重摄取；Z型抑制5-HT重摄取活性较强</w:t>
            </w:r>
          </w:p>
        </w:tc>
      </w:tr>
      <w:tr w:rsidR="00875B44" w:rsidRPr="00642C91" w:rsidTr="00875B44">
        <w:tc>
          <w:tcPr>
            <w:tcW w:w="2409" w:type="dxa"/>
            <w:vMerge w:val="restart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5-羟色胺（5-HT）重摄取抑制剂</w:t>
            </w: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代表药物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氟西汀及去甲氟西汀、舍曲林、氟伏沙明、西酞普兰、帕罗西汀</w:t>
            </w:r>
          </w:p>
        </w:tc>
      </w:tr>
      <w:tr w:rsidR="00875B44" w:rsidRPr="00642C91" w:rsidTr="00875B44">
        <w:tc>
          <w:tcPr>
            <w:tcW w:w="2409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氟西汀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口服吸收良好，t</w:t>
            </w:r>
            <w:r w:rsidRPr="00642C91">
              <w:rPr>
                <w:rFonts w:asciiTheme="minorEastAsia" w:eastAsiaTheme="minorEastAsia" w:hAnsiTheme="minorEastAsia" w:hint="eastAsia"/>
                <w:vertAlign w:val="subscript"/>
              </w:rPr>
              <w:t>1/2</w:t>
            </w:r>
            <w:r w:rsidRPr="00642C91">
              <w:rPr>
                <w:rFonts w:asciiTheme="minorEastAsia" w:eastAsiaTheme="minorEastAsia" w:hAnsiTheme="minorEastAsia" w:hint="eastAsia"/>
              </w:rPr>
              <w:t>为4-6天</w:t>
            </w:r>
          </w:p>
        </w:tc>
      </w:tr>
      <w:tr w:rsidR="00875B44" w:rsidRPr="00642C91" w:rsidTr="00875B44">
        <w:tc>
          <w:tcPr>
            <w:tcW w:w="2409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去甲氟西汀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为氟西汀的活性代谢产物，t</w:t>
            </w:r>
            <w:r w:rsidRPr="00642C91">
              <w:rPr>
                <w:rFonts w:asciiTheme="minorEastAsia" w:eastAsiaTheme="minorEastAsia" w:hAnsiTheme="minorEastAsia" w:hint="eastAsia"/>
                <w:vertAlign w:val="subscript"/>
              </w:rPr>
              <w:t>1/2</w:t>
            </w:r>
            <w:r w:rsidRPr="00642C91">
              <w:rPr>
                <w:rFonts w:asciiTheme="minorEastAsia" w:eastAsiaTheme="minorEastAsia" w:hAnsiTheme="minorEastAsia" w:hint="eastAsia"/>
              </w:rPr>
              <w:t>为4-16天</w:t>
            </w:r>
          </w:p>
        </w:tc>
      </w:tr>
      <w:tr w:rsidR="00875B44" w:rsidRPr="00642C91" w:rsidTr="00875B44">
        <w:tc>
          <w:tcPr>
            <w:tcW w:w="2409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舍曲林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代谢产物为N-去甲基舍曲林</w:t>
            </w:r>
          </w:p>
        </w:tc>
      </w:tr>
      <w:tr w:rsidR="00875B44" w:rsidRPr="00642C91" w:rsidTr="00875B44">
        <w:tc>
          <w:tcPr>
            <w:tcW w:w="2409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艾司西酞普兰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西酞普兰的S-对映体</w:t>
            </w:r>
          </w:p>
        </w:tc>
      </w:tr>
      <w:tr w:rsidR="00875B44" w:rsidRPr="00642C91" w:rsidTr="00875B44">
        <w:tc>
          <w:tcPr>
            <w:tcW w:w="2409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帕罗西汀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非线性药动学特征</w:t>
            </w:r>
          </w:p>
        </w:tc>
      </w:tr>
      <w:tr w:rsidR="00875B44" w:rsidRPr="00642C91" w:rsidTr="00875B44">
        <w:tc>
          <w:tcPr>
            <w:tcW w:w="2409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单胺氧化酶抑制剂</w:t>
            </w: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代表药物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吗氯贝胺、托洛沙酮</w:t>
            </w:r>
          </w:p>
        </w:tc>
      </w:tr>
      <w:tr w:rsidR="00875B44" w:rsidRPr="00642C91" w:rsidTr="00875B44">
        <w:tc>
          <w:tcPr>
            <w:tcW w:w="2409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5-羟色胺与去甲肾上腺素再摄取抑制剂</w:t>
            </w:r>
          </w:p>
        </w:tc>
        <w:tc>
          <w:tcPr>
            <w:tcW w:w="1560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代表药物</w:t>
            </w:r>
          </w:p>
        </w:tc>
        <w:tc>
          <w:tcPr>
            <w:tcW w:w="3827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度洛西汀、文拉法辛、米氮平</w:t>
            </w:r>
          </w:p>
        </w:tc>
      </w:tr>
      <w:tr w:rsidR="00875B44" w:rsidRPr="00642C91" w:rsidTr="00875B44">
        <w:tc>
          <w:tcPr>
            <w:tcW w:w="7796" w:type="dxa"/>
            <w:gridSpan w:val="3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抗抑郁药在体内可发生去甲基化代谢，其代谢产物仍具有活性抗抑郁的药包括：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lastRenderedPageBreak/>
              <w:t>丙米嗪——地西帕明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氯米帕明——去甲氯米帕明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阿米替林——去甲替林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氟西汀——去甲氟西汀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舍曲林——N-去甲舍曲林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文拉法辛——O-去甲文拉法辛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西酞普兰——N-去甲西酞普兰</w:t>
            </w:r>
          </w:p>
        </w:tc>
      </w:tr>
    </w:tbl>
    <w:p w:rsidR="00875B44" w:rsidRPr="00642C91" w:rsidRDefault="00D527CF" w:rsidP="00D527CF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lastRenderedPageBreak/>
        <w:t>知识点16：</w:t>
      </w:r>
      <w:r w:rsidR="00875B44" w:rsidRPr="00642C91">
        <w:rPr>
          <w:rFonts w:asciiTheme="minorEastAsia" w:eastAsiaTheme="minorEastAsia" w:hAnsiTheme="minorEastAsia" w:hint="eastAsia"/>
          <w:b/>
          <w:color w:val="FF0000"/>
        </w:rPr>
        <w:t>镇痛药</w:t>
      </w:r>
    </w:p>
    <w:tbl>
      <w:tblPr>
        <w:tblStyle w:val="a5"/>
        <w:tblW w:w="0" w:type="auto"/>
        <w:tblInd w:w="534" w:type="dxa"/>
        <w:tblLook w:val="04A0"/>
      </w:tblPr>
      <w:tblGrid>
        <w:gridCol w:w="1417"/>
        <w:gridCol w:w="1701"/>
        <w:gridCol w:w="4678"/>
      </w:tblGrid>
      <w:tr w:rsidR="00875B44" w:rsidRPr="00642C91" w:rsidTr="00875B44">
        <w:tc>
          <w:tcPr>
            <w:tcW w:w="3118" w:type="dxa"/>
            <w:gridSpan w:val="2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分类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考点</w:t>
            </w:r>
          </w:p>
        </w:tc>
      </w:tr>
      <w:tr w:rsidR="00875B44" w:rsidRPr="00642C91" w:rsidTr="00875B44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 xml:space="preserve">天然生物碱及其类似物 </w:t>
            </w: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吗啡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有效构型左旋吗啡，具酸碱性</w:t>
            </w:r>
          </w:p>
        </w:tc>
      </w:tr>
      <w:tr w:rsidR="00875B44" w:rsidRPr="00642C91" w:rsidTr="00875B44">
        <w:tc>
          <w:tcPr>
            <w:tcW w:w="1417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可待因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体内可以代谢成吗啡，具有成瘾性，镇痛活性弱，具有镇咳作用</w:t>
            </w:r>
          </w:p>
        </w:tc>
      </w:tr>
      <w:tr w:rsidR="00875B44" w:rsidRPr="00642C91" w:rsidTr="00875B44">
        <w:tc>
          <w:tcPr>
            <w:tcW w:w="1417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海洛因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吗啡3、6位羟基同时酯化</w:t>
            </w:r>
          </w:p>
        </w:tc>
      </w:tr>
      <w:tr w:rsidR="00875B44" w:rsidRPr="00642C91" w:rsidTr="00875B44">
        <w:tc>
          <w:tcPr>
            <w:tcW w:w="1417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羟考酮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阿片受体纯激动剂；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无极量限制；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控释片具有双相吸收模式：速释相和缓释相</w:t>
            </w:r>
          </w:p>
        </w:tc>
      </w:tr>
      <w:tr w:rsidR="00875B44" w:rsidRPr="00642C91" w:rsidTr="00875B44">
        <w:trPr>
          <w:trHeight w:val="744"/>
        </w:trPr>
        <w:tc>
          <w:tcPr>
            <w:tcW w:w="1417" w:type="dxa"/>
            <w:vMerge w:val="restart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合成镇痛药</w:t>
            </w: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哌替啶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代谢产物去甲基哌替啶，无镇痛作用；其易蓄积产生中枢毒性，引发癫痫</w:t>
            </w:r>
          </w:p>
        </w:tc>
      </w:tr>
      <w:tr w:rsidR="00875B44" w:rsidRPr="00642C91" w:rsidTr="00875B44">
        <w:tc>
          <w:tcPr>
            <w:tcW w:w="1417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美沙酮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R旋体镇痛作用强，S旋体作用弱，药用其外消旋体</w:t>
            </w:r>
          </w:p>
        </w:tc>
      </w:tr>
      <w:tr w:rsidR="00875B44" w:rsidRPr="00642C91" w:rsidTr="00875B44">
        <w:tc>
          <w:tcPr>
            <w:tcW w:w="1417" w:type="dxa"/>
            <w:vMerge w:val="restart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其他合成镇痛药</w:t>
            </w: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布桂嗪（强痛定）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显效速度快，一般注射后10分钟起效，连续使用本品可致耐受和成瘾</w:t>
            </w:r>
          </w:p>
        </w:tc>
      </w:tr>
      <w:tr w:rsidR="00875B44" w:rsidRPr="00642C91" w:rsidTr="00875B44">
        <w:tc>
          <w:tcPr>
            <w:tcW w:w="1417" w:type="dxa"/>
            <w:vMerge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曲马多</w:t>
            </w:r>
          </w:p>
        </w:tc>
        <w:tc>
          <w:tcPr>
            <w:tcW w:w="4678" w:type="dxa"/>
          </w:tcPr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有两个手性中心，临床用其外消旋体；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活性代谢产物是O-脱甲基曲马多；</w:t>
            </w:r>
          </w:p>
          <w:p w:rsidR="00875B44" w:rsidRPr="00642C91" w:rsidRDefault="00875B44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对呼吸抑制的作用小，几无成瘾性</w:t>
            </w:r>
          </w:p>
        </w:tc>
      </w:tr>
    </w:tbl>
    <w:p w:rsidR="00875B44" w:rsidRPr="00642C91" w:rsidRDefault="00D527CF" w:rsidP="00D527CF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17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组胺H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  <w:vertAlign w:val="subscript"/>
        </w:rPr>
        <w:t>1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受体阻断剂抗过敏药</w:t>
      </w:r>
    </w:p>
    <w:tbl>
      <w:tblPr>
        <w:tblStyle w:val="a5"/>
        <w:tblW w:w="0" w:type="auto"/>
        <w:tblInd w:w="534" w:type="dxa"/>
        <w:tblLook w:val="04A0"/>
      </w:tblPr>
      <w:tblGrid>
        <w:gridCol w:w="1275"/>
        <w:gridCol w:w="1276"/>
        <w:gridCol w:w="5245"/>
      </w:tblGrid>
      <w:tr w:rsidR="00875B44" w:rsidRPr="00642C91" w:rsidTr="00642C91">
        <w:tc>
          <w:tcPr>
            <w:tcW w:w="127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分类</w:t>
            </w:r>
          </w:p>
        </w:tc>
        <w:tc>
          <w:tcPr>
            <w:tcW w:w="6521" w:type="dxa"/>
            <w:gridSpan w:val="2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考点</w:t>
            </w:r>
          </w:p>
        </w:tc>
      </w:tr>
      <w:tr w:rsidR="00875B44" w:rsidRPr="00642C91" w:rsidTr="00642C91">
        <w:tc>
          <w:tcPr>
            <w:tcW w:w="1275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氨基醚类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代表药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苯海拉明、茶苯海明、氯马斯汀、司他斯汀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苯海拉明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具有肝药酶诱导作用，加速自身代谢，24小时内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几乎全部排出</w:t>
            </w:r>
          </w:p>
        </w:tc>
      </w:tr>
      <w:tr w:rsidR="00875B44" w:rsidRPr="00642C91" w:rsidTr="00642C91">
        <w:tc>
          <w:tcPr>
            <w:tcW w:w="1275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丙胺类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代表药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氯苯那敏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氯苯那敏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临床实用外消旋体马来酸氯苯那敏</w:t>
            </w:r>
          </w:p>
        </w:tc>
      </w:tr>
      <w:tr w:rsidR="00875B44" w:rsidRPr="00642C91" w:rsidTr="00642C91">
        <w:tc>
          <w:tcPr>
            <w:tcW w:w="1275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三环类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代表药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异丙嗪、赛庚啶、酮替芬、氯雷他定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异丙嗪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最早发现的吩噻嗪结构的三环类抗组胺药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氯雷他定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氯雷他定可看成是在阿扎他啶的苯环上引入被原子，并将碱性氮甲基部分换以中性的氨甲酸乙酯得到；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地氯雷他定是氯雷他定的活性代谢产物</w:t>
            </w:r>
          </w:p>
        </w:tc>
      </w:tr>
      <w:tr w:rsidR="00875B44" w:rsidRPr="00642C91" w:rsidTr="00642C91">
        <w:tc>
          <w:tcPr>
            <w:tcW w:w="1275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哌嗪类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代表药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氯环利嗪、西替利嗪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西替利嗪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氯环利嗪分子中引入亲水性基团羧甲氧烷基，得到西替利嗪；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左旋体活性比右旋体活性更强；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左西替利嗪对H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受体的亲和力约为右旋体的30倍，是西替利嗪的2倍；</w:t>
            </w:r>
          </w:p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不易透过血-脑脊液屏障</w:t>
            </w:r>
          </w:p>
        </w:tc>
      </w:tr>
      <w:tr w:rsidR="00875B44" w:rsidRPr="00642C91" w:rsidTr="00642C91">
        <w:tc>
          <w:tcPr>
            <w:tcW w:w="1275" w:type="dxa"/>
            <w:vMerge w:val="restart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哌啶类</w:t>
            </w: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代表药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特非那定、非索非那定、依巴斯汀、卡瑞斯汀、阿司咪唑、诺阿司咪唑、咪唑斯汀、左卡巴斯汀、依美斯汀、氮卓斯汀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非索非那定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是特非那定的活性代谢产物，含有羧基无中枢镇静作用，无心脏毒性</w:t>
            </w:r>
          </w:p>
        </w:tc>
      </w:tr>
      <w:tr w:rsidR="00875B44" w:rsidRPr="00642C91" w:rsidTr="00642C91">
        <w:tc>
          <w:tcPr>
            <w:tcW w:w="1275" w:type="dxa"/>
            <w:vMerge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诺阿司咪唑</w:t>
            </w:r>
          </w:p>
        </w:tc>
        <w:tc>
          <w:tcPr>
            <w:tcW w:w="5245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为阿司咪唑的活性代谢物,抗组胺作用比阿司咪唑强40倍，毒性低</w:t>
            </w:r>
          </w:p>
        </w:tc>
      </w:tr>
    </w:tbl>
    <w:p w:rsidR="00875B44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18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875B44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非甾体抗炎药</w:t>
      </w:r>
    </w:p>
    <w:tbl>
      <w:tblPr>
        <w:tblStyle w:val="a5"/>
        <w:tblW w:w="0" w:type="auto"/>
        <w:tblInd w:w="534" w:type="dxa"/>
        <w:tblLook w:val="04A0"/>
      </w:tblPr>
      <w:tblGrid>
        <w:gridCol w:w="1106"/>
        <w:gridCol w:w="1729"/>
        <w:gridCol w:w="4819"/>
      </w:tblGrid>
      <w:tr w:rsidR="00875B44" w:rsidRPr="00642C91" w:rsidTr="00875B44">
        <w:tc>
          <w:tcPr>
            <w:tcW w:w="2835" w:type="dxa"/>
            <w:gridSpan w:val="2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分类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考点</w:t>
            </w:r>
          </w:p>
        </w:tc>
      </w:tr>
      <w:tr w:rsidR="00875B44" w:rsidRPr="00642C91" w:rsidTr="00875B44">
        <w:tc>
          <w:tcPr>
            <w:tcW w:w="1106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芳基乙酸类</w:t>
            </w: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吲哚美辛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蛋白结合率高，在室温空气中稳定，对光敏感</w:t>
            </w:r>
          </w:p>
        </w:tc>
      </w:tr>
      <w:tr w:rsidR="00875B44" w:rsidRPr="00642C91" w:rsidTr="00875B44">
        <w:tc>
          <w:tcPr>
            <w:tcW w:w="1106" w:type="dxa"/>
            <w:vMerge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舒林酸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在体外无效，体内代谢产生甲硫基化合物产生活性，为前体药物</w:t>
            </w:r>
          </w:p>
        </w:tc>
      </w:tr>
      <w:tr w:rsidR="00875B44" w:rsidRPr="00642C91" w:rsidTr="00875B44">
        <w:tc>
          <w:tcPr>
            <w:tcW w:w="1106" w:type="dxa"/>
            <w:vMerge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双氯芬酸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/>
                <w:sz w:val="24"/>
                <w:szCs w:val="24"/>
              </w:rPr>
              <w:t>非甾体药物中剂量最小</w:t>
            </w:r>
          </w:p>
        </w:tc>
      </w:tr>
      <w:tr w:rsidR="00875B44" w:rsidRPr="00642C91" w:rsidTr="00875B44">
        <w:tc>
          <w:tcPr>
            <w:tcW w:w="1106" w:type="dxa"/>
            <w:vMerge w:val="restart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芳基丙酸类</w:t>
            </w: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布洛芬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S型异构体的活性优于R型异构体，但布洛芬通常以外消旋体上市，其原因是布洛芬R型异构体在体内会转化为S型异构体</w:t>
            </w:r>
          </w:p>
        </w:tc>
      </w:tr>
      <w:tr w:rsidR="00875B44" w:rsidRPr="00642C91" w:rsidTr="00875B44">
        <w:trPr>
          <w:trHeight w:val="458"/>
        </w:trPr>
        <w:tc>
          <w:tcPr>
            <w:tcW w:w="1106" w:type="dxa"/>
            <w:vMerge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萘丁美酮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非酸性前体药物</w:t>
            </w:r>
          </w:p>
        </w:tc>
      </w:tr>
      <w:tr w:rsidR="00875B44" w:rsidRPr="00642C91" w:rsidTr="00875B44">
        <w:trPr>
          <w:trHeight w:val="458"/>
        </w:trPr>
        <w:tc>
          <w:tcPr>
            <w:tcW w:w="1106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昔康类</w:t>
            </w: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吡罗昔康（炎痛昔康）、美洛昔康、依索昔康、替诺昔康、氯诺昔康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1,2-苯并噻嗪结构，分子含烯醇构效团</w:t>
            </w:r>
          </w:p>
        </w:tc>
      </w:tr>
      <w:tr w:rsidR="00875B44" w:rsidRPr="00642C91" w:rsidTr="00875B44">
        <w:trPr>
          <w:trHeight w:val="458"/>
        </w:trPr>
        <w:tc>
          <w:tcPr>
            <w:tcW w:w="1106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昔布类</w:t>
            </w:r>
          </w:p>
        </w:tc>
        <w:tc>
          <w:tcPr>
            <w:tcW w:w="1729" w:type="dxa"/>
          </w:tcPr>
          <w:p w:rsidR="00875B44" w:rsidRPr="00642C91" w:rsidRDefault="00875B44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塞来昔布、罗非昔布</w:t>
            </w:r>
          </w:p>
        </w:tc>
        <w:tc>
          <w:tcPr>
            <w:tcW w:w="4819" w:type="dxa"/>
          </w:tcPr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COX-2抑制剂</w:t>
            </w:r>
          </w:p>
          <w:p w:rsidR="00875B44" w:rsidRPr="00642C91" w:rsidRDefault="00875B44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增大心血管事件风险（原因在阻断前列环素(PGI2)的生成但不能抑制血栓素(TXA2)的生成）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19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抗溃疡药</w:t>
      </w:r>
    </w:p>
    <w:tbl>
      <w:tblPr>
        <w:tblStyle w:val="a5"/>
        <w:tblW w:w="0" w:type="auto"/>
        <w:tblInd w:w="534" w:type="dxa"/>
        <w:tblLook w:val="04A0"/>
      </w:tblPr>
      <w:tblGrid>
        <w:gridCol w:w="1701"/>
        <w:gridCol w:w="1984"/>
        <w:gridCol w:w="4303"/>
      </w:tblGrid>
      <w:tr w:rsidR="00D524EF" w:rsidRPr="00642C91" w:rsidTr="00D527CF">
        <w:tc>
          <w:tcPr>
            <w:tcW w:w="3685" w:type="dxa"/>
            <w:gridSpan w:val="2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分类</w:t>
            </w:r>
          </w:p>
        </w:tc>
        <w:tc>
          <w:tcPr>
            <w:tcW w:w="4303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rPr>
          <w:trHeight w:val="458"/>
        </w:trPr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组胺H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受体阻断剂（**替丁）</w:t>
            </w:r>
          </w:p>
        </w:tc>
        <w:tc>
          <w:tcPr>
            <w:tcW w:w="1984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雷尼替丁、西咪替丁、法莫替丁、尼扎替丁、罗沙替丁</w:t>
            </w:r>
          </w:p>
        </w:tc>
        <w:tc>
          <w:tcPr>
            <w:tcW w:w="4303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①H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受体拮抗剂都具有两个药效团：碱性的芳环结构和平面的极性基团；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②雷尼替丁为反式体，顺式体无活性；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③将罗沙替丁分子中的羟基进行乙酰化，得到前药罗沙替丁乙酸酯</w:t>
            </w:r>
          </w:p>
        </w:tc>
      </w:tr>
      <w:tr w:rsidR="00D524EF" w:rsidRPr="00642C91" w:rsidTr="00D527CF">
        <w:trPr>
          <w:trHeight w:val="458"/>
        </w:trPr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质子泵抑制剂（**拉唑）</w:t>
            </w:r>
          </w:p>
        </w:tc>
        <w:tc>
          <w:tcPr>
            <w:tcW w:w="1984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奥美拉唑、埃索美拉唑、兰索拉唑、泮托拉唑、雷贝拉唑</w:t>
            </w:r>
          </w:p>
        </w:tc>
        <w:tc>
          <w:tcPr>
            <w:tcW w:w="4303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①奥美拉唑具有酸碱两性；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②具有肝肠循环或前药循环；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③作用机制是通过细胞膜进入强酸性的胃壁细胞泌酸小管口，酸质子对苯并咪唑环上氮原、子质子化而活化，发生分子内的亲核反应，通过发生Smiles重排、生成次磺酸和次磺酰胺，然后与H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perscript"/>
              </w:rPr>
              <w:t>+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，K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perscript"/>
              </w:rPr>
              <w:t>+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-ATP酶上Cys813和Cys892的巯基共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价结合，形成二硫化酶抑制剂复合物而阻断质子泵分泌H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perscript"/>
              </w:rPr>
              <w:t>+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的作用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④艾司奥美拉唑（埃索美拉唑）是奥美拉唑的S型异构体，其与奥美拉唑的R型异构体之间的关系是在体内经不同细胞色素酶代谢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lastRenderedPageBreak/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20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调节血脂药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5"/>
        <w:gridCol w:w="1276"/>
        <w:gridCol w:w="5245"/>
      </w:tblGrid>
      <w:tr w:rsidR="00D524EF" w:rsidRPr="00642C91" w:rsidTr="00D527CF">
        <w:tc>
          <w:tcPr>
            <w:tcW w:w="1275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/>
                <w:sz w:val="24"/>
                <w:szCs w:val="24"/>
              </w:rPr>
              <w:t>分类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/>
                <w:sz w:val="24"/>
                <w:szCs w:val="24"/>
              </w:rPr>
              <w:t>药物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c>
          <w:tcPr>
            <w:tcW w:w="1275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羟甲戊二酰辅酶A（HMG-CoA）还原酶抑制剂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构效关系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构效基团：3,5-二羟基羧酸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此类药物不良反应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他汀类药物可引起肌痛或横纹肌溶解症的不良反应，西立伐他汀</w:t>
            </w:r>
            <w:r w:rsidRPr="00642C91">
              <w:rPr>
                <w:rFonts w:asciiTheme="minorEastAsia" w:hAnsiTheme="minorEastAsia" w:cs="Times New Roman" w:hint="eastAsia"/>
                <w:sz w:val="24"/>
                <w:szCs w:val="24"/>
              </w:rPr>
              <w:t>导致“拜斯亭事件”，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因此撤市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洛伐他汀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为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天然他汀类药物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含有内酯结构，是前体药物；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有8个手性中心，改变构型，活性降低；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可竞争性抑制HMG-CoA还原酶，显著降低LDL水平，提高HDL水平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辛伐他汀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半合成的他汀类药物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含有内酯结构，是前体药物；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在洛伐他汀十氢萘环的侧链上多一个甲基，使亲脂性略有提高，活性提高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普伐他汀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半合成的他汀类药物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洛伐他汀的内酯环开环，十氢萘环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位的甲基用羟基取代而得的药物；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比洛伐他汀具有更大的亲水性，减少了副作用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氟伐他汀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含有环B基本结构；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第一个通过全合成得到的他汀类药物，用吲哚环替代洛伐他汀分子中的双环，内酯可开环与钠成盐得到氟伐他汀钠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阿托伐他汀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全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合成的他汀类药物；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用吡咯环替代洛伐他汀分子中的双环，内酯开环；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通过抑制HMG-CoA还原酶降低了胆固醇的从头合成，降低血液中低密度脂蛋白的量</w:t>
            </w:r>
          </w:p>
        </w:tc>
      </w:tr>
      <w:tr w:rsidR="00D524EF" w:rsidRPr="00642C91" w:rsidTr="00D527CF">
        <w:tc>
          <w:tcPr>
            <w:tcW w:w="1275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瑞舒伐他汀</w:t>
            </w:r>
          </w:p>
        </w:tc>
        <w:tc>
          <w:tcPr>
            <w:tcW w:w="5245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合成的他汀类药物；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分子中的双环部分改成了多取代的嘧啶环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21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抗心绞痛药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2"/>
        <w:gridCol w:w="1276"/>
        <w:gridCol w:w="5528"/>
      </w:tblGrid>
      <w:tr w:rsidR="00D524EF" w:rsidRPr="00642C91" w:rsidTr="00D527CF">
        <w:tc>
          <w:tcPr>
            <w:tcW w:w="992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c>
          <w:tcPr>
            <w:tcW w:w="992" w:type="dxa"/>
            <w:vMerge w:val="restart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硝酸酯类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硝酸甘油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有挥发性和爆炸性，不宜以纯品形式放置和运输；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舌下含服能避免首过效应；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具有快速耐受性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硝酸异山梨酯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有稳定型和不稳定型两种晶型，药用稳定型，不稳定型在30℃放置数天后，即转为稳定型；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进入人体后被代谢为有抗心绞痛活性的2-单硝酸异山梨酯和5-硝酸异山梨酯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单硝酸异山梨酯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硝酸异山梨酯的活性代谢产物，水溶性增大，副作用降低</w:t>
            </w:r>
          </w:p>
        </w:tc>
      </w:tr>
      <w:tr w:rsidR="00D524EF" w:rsidRPr="00642C91" w:rsidTr="00D527CF">
        <w:tc>
          <w:tcPr>
            <w:tcW w:w="992" w:type="dxa"/>
            <w:vMerge w:val="restart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1，4-二氢吡啶类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构效关系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1,4-二氢吡啶环是该类药物的必须药效团；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遇光极不稳定，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易发生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歧化反应，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需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避光；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该类药物与柚子汁同服会导致药物体内浓度增加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硝苯地平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结构具有对称性；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用于各种高血压，也可用于预防治心绞痛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尼群地平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4位碳原子具手性，目前临床用外消旋体；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选择性作用于血管平滑肌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非洛地平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选择性扩张小动脉，不引起体位性低血压；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有促尿钠排泄和利尿作用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苯磺酸氨氯地平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是氨氯地平分子中的1,4-二氢吡啶环的2位甲基被2-氨基乙氧基甲基取代，3,5位羧酸酯的结构不同，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因而4位碳原子具手性，可产生两个光学异构体，临床用其外消旋体和左旋体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尼莫地平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容易通过血-脑屏障而作用于脑血管及神经细胞，选择性扩张脑血管保护局部缺血</w:t>
            </w:r>
          </w:p>
        </w:tc>
      </w:tr>
      <w:tr w:rsidR="00D524EF" w:rsidRPr="00642C91" w:rsidTr="00D527CF">
        <w:tc>
          <w:tcPr>
            <w:tcW w:w="992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芳烷基胺类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维拉帕米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呈弱碱性，化学稳定性好；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含有手性碳原子，右旋体比左旋体的作用强，现用外消旋体；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代谢物是N-去甲维拉帕米，保持了部分母体活性</w:t>
            </w:r>
          </w:p>
        </w:tc>
      </w:tr>
      <w:tr w:rsidR="00D524EF" w:rsidRPr="00642C91" w:rsidTr="00D527CF">
        <w:tc>
          <w:tcPr>
            <w:tcW w:w="992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苯硫氮䓬类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地尔硫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䓬</w:t>
            </w:r>
          </w:p>
        </w:tc>
        <w:tc>
          <w:tcPr>
            <w:tcW w:w="5528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两个手性碳原子，四个立体异构体，活性大小顺序为顺式D-＞顺式DL-＞顺式L-＞反式DL-体，临床用顺式D-异构体，即（2S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3S）-异构体；</w:t>
            </w:r>
          </w:p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经肝肠循环，主要代谢途径为脱乙酰基、N-脱甲基和O-脱甲基化，去乙酰基地尔硫䓬有活性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22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口服降血糖药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2"/>
        <w:gridCol w:w="1418"/>
        <w:gridCol w:w="4728"/>
      </w:tblGrid>
      <w:tr w:rsidR="00D524EF" w:rsidRPr="00642C91" w:rsidTr="00D527CF">
        <w:tc>
          <w:tcPr>
            <w:tcW w:w="1842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c>
          <w:tcPr>
            <w:tcW w:w="1842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磺酰脲类胰岛素分泌促进剂</w:t>
            </w: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格列齐特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脲上取代基为八氢环戊烷并吡咯</w:t>
            </w:r>
          </w:p>
        </w:tc>
      </w:tr>
      <w:tr w:rsidR="00D524EF" w:rsidRPr="00642C91" w:rsidTr="00D527CF">
        <w:tc>
          <w:tcPr>
            <w:tcW w:w="1842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格列本脲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甲苯磺丁分子中脲上丁基被环己基取代，苯环上甲基被苯甲酰胺乙基取代的衍生物</w:t>
            </w:r>
          </w:p>
        </w:tc>
      </w:tr>
      <w:tr w:rsidR="00D524EF" w:rsidRPr="00642C91" w:rsidTr="00D527CF">
        <w:tc>
          <w:tcPr>
            <w:tcW w:w="1842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格列吡嗪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为格列本脲分子中的苯甲酰胺基被吡嗪甲酰基取代的衍生物</w:t>
            </w:r>
          </w:p>
        </w:tc>
      </w:tr>
      <w:tr w:rsidR="00D524EF" w:rsidRPr="00642C91" w:rsidTr="00D527CF">
        <w:tc>
          <w:tcPr>
            <w:tcW w:w="1842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格列美脲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格列本脲分子中的苯甲酰胺基被二氢吡咯甲酰基替代的衍生物，同时环己基被4-甲基环己基取代物，甲基处在环己烷的平伏键上，占据主代谢位点，因而长效；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高效、长效，有独立于胰岛素的胰外作用，可与胰岛素同吋使用</w:t>
            </w:r>
          </w:p>
        </w:tc>
      </w:tr>
      <w:tr w:rsidR="00D524EF" w:rsidRPr="00642C91" w:rsidTr="00D527CF">
        <w:tc>
          <w:tcPr>
            <w:tcW w:w="1842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非磺酰脲类胰岛素分泌促进剂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(“餐时血糖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调节剂”)</w:t>
            </w: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瑞格列奈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瑞格列奈是氨甲酰甲基苯甲酸的衍生物，含有一手性碳，临床上使用活性强的（＋）-（S）-异构体</w:t>
            </w:r>
          </w:p>
        </w:tc>
      </w:tr>
      <w:tr w:rsidR="00D524EF" w:rsidRPr="00642C91" w:rsidTr="00D527CF">
        <w:tc>
          <w:tcPr>
            <w:tcW w:w="1842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那格列奈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D-苯丙氨酸衍生物，其降糖作用比前体D-苯丙氨酸强；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手性药物，（-）-（R）-体活性高</w:t>
            </w:r>
          </w:p>
        </w:tc>
      </w:tr>
      <w:tr w:rsidR="00D524EF" w:rsidRPr="00642C91" w:rsidTr="00D527CF">
        <w:tc>
          <w:tcPr>
            <w:tcW w:w="1842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双胍类胰岛素增敏剂</w:t>
            </w: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二甲双胍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含双胍类结构,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强碱性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;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属于胰岛素增敏剂；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肾功能减退时易引起高乳酸血症或乳酸性酸中毒</w:t>
            </w:r>
          </w:p>
        </w:tc>
      </w:tr>
      <w:tr w:rsidR="00D524EF" w:rsidRPr="00642C91" w:rsidTr="00D527CF">
        <w:tc>
          <w:tcPr>
            <w:tcW w:w="1842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噻唑烷二酮类胰岛素增敏剂</w:t>
            </w: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吡格列酮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可看作苯丙酸的衍生物；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使胰岛素对受体靶组织的敏感性增加，细胞核的过氧化酶-增殖体活化受体是起作用的靶点</w:t>
            </w:r>
          </w:p>
        </w:tc>
      </w:tr>
      <w:tr w:rsidR="00D524EF" w:rsidRPr="00642C91" w:rsidTr="00D527CF">
        <w:tc>
          <w:tcPr>
            <w:tcW w:w="1842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α-葡萄糖苷酶抑制剂</w:t>
            </w:r>
          </w:p>
        </w:tc>
        <w:tc>
          <w:tcPr>
            <w:tcW w:w="141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阿卡波糖、伏格列波糖</w:t>
            </w:r>
          </w:p>
        </w:tc>
        <w:tc>
          <w:tcPr>
            <w:tcW w:w="4728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该类药物可抑制葡萄糖苷酶的活性延缓葡萄糖的吸收；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对1、2型糖尿病均适用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23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调节骨代谢与形成药物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1701"/>
        <w:gridCol w:w="5153"/>
      </w:tblGrid>
      <w:tr w:rsidR="00D524EF" w:rsidRPr="00642C91" w:rsidTr="00D527CF">
        <w:tc>
          <w:tcPr>
            <w:tcW w:w="1134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</w:t>
            </w:r>
          </w:p>
        </w:tc>
        <w:tc>
          <w:tcPr>
            <w:tcW w:w="5153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c>
          <w:tcPr>
            <w:tcW w:w="1134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Cs/>
                <w:sz w:val="24"/>
                <w:szCs w:val="24"/>
              </w:rPr>
              <w:t>双膦酸盐类</w:t>
            </w:r>
          </w:p>
        </w:tc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依替膦酸二钠</w:t>
            </w:r>
          </w:p>
        </w:tc>
        <w:tc>
          <w:tcPr>
            <w:tcW w:w="5153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具有双向作用，小剂量抑制骨吸收，大剂量抑制骨矿化和骨形成；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用于防治各种骨质疏松症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阿伦磷酸钠</w:t>
            </w:r>
          </w:p>
        </w:tc>
        <w:tc>
          <w:tcPr>
            <w:tcW w:w="5153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 xml:space="preserve">为氨基双膦酸盐，其抗骨吸收作用较依替膦酸钠强，没有骨矿化抑制作用 </w:t>
            </w:r>
          </w:p>
        </w:tc>
      </w:tr>
      <w:tr w:rsidR="00D524EF" w:rsidRPr="00642C91" w:rsidTr="00D527CF">
        <w:trPr>
          <w:trHeight w:val="1475"/>
        </w:trPr>
        <w:tc>
          <w:tcPr>
            <w:tcW w:w="1134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bCs/>
                <w:sz w:val="24"/>
                <w:szCs w:val="24"/>
              </w:rPr>
              <w:t>促进钙吸收药物</w:t>
            </w:r>
          </w:p>
        </w:tc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维生素D</w:t>
            </w:r>
            <w:r w:rsidRPr="00642C91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153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可促进钙、磷的吸收，促进骨代谢，维持血钙、血磷的平衡；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维生素D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3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须在肝脏和肾脏两次羟基化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须先在肝脏转化为骨化二醇，然后再经肾脏代谢为骨化三醇才具有活性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阿法骨化醇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骨化三醇</w:t>
            </w:r>
          </w:p>
        </w:tc>
        <w:tc>
          <w:tcPr>
            <w:tcW w:w="5153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老年人肾中1α-羟化酶活性几乎消失，无法将维生素D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3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活化，现已开发出阿法骨化醇和骨化三醇；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阿法骨化醇稳定性较好，在体内进一步转化为骨化三醇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lastRenderedPageBreak/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24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/>
          <w:b/>
          <w:color w:val="FF0000"/>
          <w:sz w:val="24"/>
          <w:szCs w:val="24"/>
        </w:rPr>
        <w:t>β-内酰胺类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抗菌药物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6237"/>
      </w:tblGrid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考点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青霉素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含有四元的β-内酰胺环与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五元的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四氢噻唑环骈合的结构，具有较大的分子张力，酸性或碱性条件均可使β-内酰胺环发生裂解；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临床上常用青霉素钠或青霉素钾，不耐酸（不能口服）、不耐酶、抗菌谱窄；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含有3个手性碳原子；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青霉噻唑基是青霉素类药物特有的结构，因此存在交叉过敏反应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氨苄西林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青霉素6位酰胺侧链引入苯甘氨酸得到；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具有抗革兰阴性菌活性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阿莫西林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氨苄西林结构中苯甘氨酸的苯环4位引入羟基得到，口服生物利用度提高；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氨苄西林和阿莫西林水溶液不稳定，会生成聚合物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哌拉西林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在氨苄西林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6位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侧链的氨基上引入哌嗪酮酸基团得到哌拉西林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头孢类构效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基本母核为β-内酰胺环与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六元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氢化噻嗪环骈合得到，多数的头孢菌素类抗生素均具有耐酸的性质，因而可以口服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β-内酰胺环氮原子上的孤对电子可以与氢化噻嗪环中的双键形成共轭，使β-内酰胺环趋于稳定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7位的酰胺基是抗菌谱的决定性基团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头孢氨苄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（第一代）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侧链为苯甘氨酸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头孢唑林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（第一代）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C-3位甲基上连有5-甲基-2-巯基-1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3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4-噻二唑的杂环；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在C-7位的氨基上连有四氮唑乙酰基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头孢克洛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（第二代）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头孢氨苄的C-3位甲基以卤素替代得到；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可口服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头孢呋辛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（第二代）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C-7位的氨基上连有顺式的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α-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甲氧肟基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呋喃乙酰基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侧链，使对β-内酰胺酶高度稳定；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分子中的羧基与乙酰氧基-1-醇成酯得到头孢呋辛酯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（前药）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，脂溶性提高，可以口服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头孢哌酮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（第三代）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在头孢羟氨苄的C-7位氨基上引入乙基哌嗪二酮侧链，抗菌活性增强，对铜绿假单胞菌的作用较强；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C-3位甲基上引入硫代甲基四氮唑杂环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头孢曲松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（第三代）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C-3位上引入酸性较强的6-羟基-1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2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4-三嗪-5-酮，使其具有非线性的剂量依赖性药动学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（另2个非线性药动学药物是苯妥英钠和帕罗西汀）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钠盐的形式注射给药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头孢匹罗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（第四代）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含有正电荷的季铵基团，穿透力强，对β-内酰胺酶稳定，对大多数细菌有高度活性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氧青霉烷类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克拉维酸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由β-内酰胺环和氢化异噁唑环骈合而成，张力大，因此易接受β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内酰胺酶中亲核基团的进攻，进行不可逆的烷化，使β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内酰胺酶彻底失活；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克拉维酸和阿莫西林组成的复方制剂，可使阿莫西林增效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青霉烷砜类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舒巴坦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为广谱的、不可逆竞争性β-内酰胺酶抑制剂；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舒他西林：将氨苄西林与舒巴坦以1：1的形式以次甲基相连形成双酯结构的前体药物；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舒巴坦增强了头孢哌酮对β-内酰胺酶的稳定性，可制成复方制剂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碳青霉烯类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亚胺培南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对大多数β-内酰胺酶稳定；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通常与肾肽酶抑制剂西司他丁合并使用，保护亚胺培南在肾脏中不被肾肽酶破坏，并减轻药物的肾毒性</w:t>
            </w:r>
          </w:p>
        </w:tc>
      </w:tr>
      <w:tr w:rsidR="00D524EF" w:rsidRPr="00642C91" w:rsidTr="00642C91"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单环β-内酰胺类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氨曲南</w:t>
            </w:r>
          </w:p>
        </w:tc>
        <w:tc>
          <w:tcPr>
            <w:tcW w:w="6237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N原子上连有强吸电子磺酸基团，更有利于β-内酰胺环打开；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C-2位的α-甲基可以增加对β-内酰胺酶的稳定性</w:t>
            </w:r>
          </w:p>
        </w:tc>
      </w:tr>
    </w:tbl>
    <w:p w:rsidR="00D524EF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lastRenderedPageBreak/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25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D524EF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核苷类抗病毒药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1559"/>
        <w:gridCol w:w="5295"/>
      </w:tblGrid>
      <w:tr w:rsidR="00D524EF" w:rsidRPr="00642C91" w:rsidTr="00D527CF">
        <w:tc>
          <w:tcPr>
            <w:tcW w:w="1134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c>
          <w:tcPr>
            <w:tcW w:w="1134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开环核苷类</w:t>
            </w: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阿昔洛韦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母核结构是鸟嘌呤环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是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链中止剂，使病毒的DNA合成中断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更昔洛韦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侧链比阿昔洛韦多一个羟甲基，对巨细胞病毒（CMV）的作用比阿昔洛韦强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喷昔洛韦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更昔洛韦侧链上的氧原子被碳原子取代得到，更昔洛韦的生物电子等排衍生物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泛昔洛韦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喷昔洛韦的前体药物，口服后代谢产生喷昔洛韦，生物利用度高</w:t>
            </w:r>
          </w:p>
        </w:tc>
      </w:tr>
      <w:tr w:rsidR="00D524EF" w:rsidRPr="00642C91" w:rsidTr="00D527CF">
        <w:tc>
          <w:tcPr>
            <w:tcW w:w="1134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非开环核苷类</w:t>
            </w: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齐多夫定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是脱氧胸腺嘧啶核苷的类似物，脱氧核糖部分的3位上有叠氮基取代；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抗逆转录酶病毒药物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司他夫定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为脱氧胸腺嘧啶核苷的脱水产物，2’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,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3’位引入双键，对酸稳定，口服吸收良好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拉米夫定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双脱氧硫代胞苷化合物，有两种异构体，都具有较强的抗HIV-1的作用，但其β-L-（-）的异构体对胞苷-脱氧胞苷脱氨酶有拮抗作用</w:t>
            </w:r>
          </w:p>
        </w:tc>
      </w:tr>
      <w:tr w:rsidR="00D524EF" w:rsidRPr="00642C91" w:rsidTr="00D527CF">
        <w:tc>
          <w:tcPr>
            <w:tcW w:w="1134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恩曲他滨</w:t>
            </w:r>
          </w:p>
        </w:tc>
        <w:tc>
          <w:tcPr>
            <w:tcW w:w="5295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拉米夫定胞嘧啶碱基的5位以氟取代得到</w:t>
            </w:r>
          </w:p>
        </w:tc>
      </w:tr>
    </w:tbl>
    <w:p w:rsidR="00D524EF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知识点26：</w:t>
      </w:r>
      <w:r w:rsidR="00D524EF" w:rsidRPr="00642C91">
        <w:rPr>
          <w:rFonts w:asciiTheme="minorEastAsia" w:hAnsiTheme="minorEastAsia" w:hint="eastAsia"/>
          <w:b/>
          <w:color w:val="FF0000"/>
        </w:rPr>
        <w:t>靶向抗肿瘤药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2"/>
        <w:gridCol w:w="1276"/>
        <w:gridCol w:w="5720"/>
      </w:tblGrid>
      <w:tr w:rsidR="00D524EF" w:rsidRPr="00642C91" w:rsidTr="00D527CF">
        <w:tc>
          <w:tcPr>
            <w:tcW w:w="992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分类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药物</w:t>
            </w:r>
          </w:p>
        </w:tc>
        <w:tc>
          <w:tcPr>
            <w:tcW w:w="5720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考点</w:t>
            </w:r>
          </w:p>
        </w:tc>
      </w:tr>
      <w:tr w:rsidR="00D524EF" w:rsidRPr="00642C91" w:rsidTr="00D527CF">
        <w:tc>
          <w:tcPr>
            <w:tcW w:w="992" w:type="dxa"/>
            <w:vMerge w:val="restart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酪氨酸激酶抑制剂</w:t>
            </w: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代表药</w:t>
            </w:r>
          </w:p>
        </w:tc>
        <w:tc>
          <w:tcPr>
            <w:tcW w:w="5720" w:type="dxa"/>
          </w:tcPr>
          <w:p w:rsidR="00D524EF" w:rsidRPr="00642C91" w:rsidRDefault="00D524EF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尼洛替尼、达沙替尼、吉非替尼、厄洛替尼、奥西替尼、舒尼替尼、索拉菲尼、阿帕替尼、克唑替尼、埃克替尼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伊马替尼</w:t>
            </w:r>
          </w:p>
        </w:tc>
        <w:tc>
          <w:tcPr>
            <w:tcW w:w="5720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体内外均有活性；</w:t>
            </w:r>
          </w:p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易产生耐药性</w:t>
            </w:r>
          </w:p>
        </w:tc>
      </w:tr>
      <w:tr w:rsidR="00D524EF" w:rsidRPr="00642C91" w:rsidTr="00D527CF">
        <w:tc>
          <w:tcPr>
            <w:tcW w:w="992" w:type="dxa"/>
            <w:vMerge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吉非替尼</w:t>
            </w:r>
          </w:p>
        </w:tc>
        <w:tc>
          <w:tcPr>
            <w:tcW w:w="5720" w:type="dxa"/>
          </w:tcPr>
          <w:p w:rsidR="00D524EF" w:rsidRPr="00642C91" w:rsidRDefault="00D524EF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第一个选择性表皮生长因子受体酪氨酸激酶抑制剂，用于非小细胞肺癌、转移性非小细胞肺癌治疗</w:t>
            </w:r>
          </w:p>
        </w:tc>
      </w:tr>
    </w:tbl>
    <w:p w:rsidR="007960FA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27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7960FA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口服固体制剂的常用辅料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1276"/>
        <w:gridCol w:w="5103"/>
      </w:tblGrid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lastRenderedPageBreak/>
              <w:t>用途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举例</w:t>
            </w:r>
          </w:p>
        </w:tc>
      </w:tr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稀释剂/填充剂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淀粉、乳糖、糊精、蔗糖、预胶化淀粉、微晶纤维素（MCC，干黏合剂）、无机盐类、甘露醇</w:t>
            </w:r>
          </w:p>
        </w:tc>
      </w:tr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润湿剂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蒸馏水、乙醇</w:t>
            </w:r>
          </w:p>
        </w:tc>
      </w:tr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黏合剂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淀粉浆、甲基纤维素（MC）、羟丙纤维素（HPC，可用于粉末直接压片）、羟丙甲纤维素（HPMC）、羧甲基纤维素钠（CMC-Na）、乙基纤维素（EC）、聚维酮（PVP）、明胶、聚乙二醇（PEG）</w:t>
            </w:r>
          </w:p>
        </w:tc>
      </w:tr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崩解剂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干淀粉、羧甲基淀粉钠（CMS-Na）、低取代羟丙基纤维素（L-HPC）、交联羧甲基纤维素钠（CCMC-Na）、交联聚维酮（PVPP）、泡腾崩解剂（碳酸盐/碳酸氢盐＋酸类）</w:t>
            </w:r>
          </w:p>
        </w:tc>
      </w:tr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润滑剂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硬脂酸镁（MS）、微粉硅胶、滑石粉、氢化植物油、聚乙二醇、十二烷基硫酸钠</w:t>
            </w:r>
          </w:p>
        </w:tc>
      </w:tr>
      <w:tr w:rsidR="007960FA" w:rsidRPr="00642C91" w:rsidTr="009D7B87">
        <w:tc>
          <w:tcPr>
            <w:tcW w:w="1417" w:type="dxa"/>
            <w:vMerge w:val="restart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释放调节剂</w:t>
            </w:r>
          </w:p>
        </w:tc>
        <w:tc>
          <w:tcPr>
            <w:tcW w:w="1276" w:type="dxa"/>
            <w:vMerge w:val="restart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骨架型释放调节剂</w:t>
            </w:r>
          </w:p>
        </w:tc>
        <w:tc>
          <w:tcPr>
            <w:tcW w:w="5103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亲水性凝胶骨架材料：羧甲基纤维素钠（CMC-Na）、甲基纤维素（MC）、羟丙基甲基纤维素（HPMC）、聚维酮（PVP）、卡波姆、海藻酸盐、脱乙酰壳多糖（壳聚糖）</w:t>
            </w:r>
          </w:p>
        </w:tc>
      </w:tr>
      <w:tr w:rsidR="007960FA" w:rsidRPr="00642C91" w:rsidTr="009D7B87">
        <w:tc>
          <w:tcPr>
            <w:tcW w:w="1417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5103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不溶性骨架材料:聚甲基丙烯酸酯、乙基纤维素</w:t>
            </w:r>
          </w:p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（EC）、聚乙烯、无毒聚氯乙烯、乙烯-醋酸乙烯共聚物、硅橡胶等</w:t>
            </w:r>
          </w:p>
        </w:tc>
      </w:tr>
      <w:tr w:rsidR="007960FA" w:rsidRPr="00642C91" w:rsidTr="009D7B87">
        <w:tc>
          <w:tcPr>
            <w:tcW w:w="1417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5103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生物溶蚀性骨架材料：动物脂肪、蜂蜡、巴西棕榈蜡、氢化植物油、硬脂醇、单硬脂酸甘油酯</w:t>
            </w:r>
          </w:p>
        </w:tc>
      </w:tr>
      <w:tr w:rsidR="007960FA" w:rsidRPr="00642C91" w:rsidTr="009D7B87">
        <w:tc>
          <w:tcPr>
            <w:tcW w:w="1417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包衣膜型释放调节剂</w:t>
            </w:r>
          </w:p>
        </w:tc>
        <w:tc>
          <w:tcPr>
            <w:tcW w:w="5103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不溶性高分子材料：不溶性骨架材料</w:t>
            </w:r>
            <w:r w:rsidRPr="00642C91">
              <w:rPr>
                <w:rFonts w:asciiTheme="minorEastAsia" w:hAnsiTheme="minorEastAsia" w:cs="宋体"/>
                <w:sz w:val="24"/>
                <w:szCs w:val="24"/>
              </w:rPr>
              <w:t>EC</w:t>
            </w:r>
          </w:p>
        </w:tc>
      </w:tr>
      <w:tr w:rsidR="007960FA" w:rsidRPr="00642C91" w:rsidTr="009D7B87">
        <w:tc>
          <w:tcPr>
            <w:tcW w:w="1417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5103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肠溶性高分子材料：丙烯酸树脂L和S型、醋酸纤维素酞酸酯（CAP）、醋酸羟丙基甲基纤维素琥珀酸酯（HPMCAS）和羟丙基甲基纤维素酞酸酯（HPMCP）等</w:t>
            </w:r>
          </w:p>
        </w:tc>
      </w:tr>
      <w:tr w:rsidR="007960FA" w:rsidRPr="00642C91" w:rsidTr="009D7B87">
        <w:trPr>
          <w:trHeight w:val="77"/>
        </w:trPr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芳香剂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芳香油、香精</w:t>
            </w:r>
          </w:p>
        </w:tc>
      </w:tr>
      <w:tr w:rsidR="007960FA" w:rsidRPr="00642C91" w:rsidTr="009D7B87">
        <w:tc>
          <w:tcPr>
            <w:tcW w:w="1417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lastRenderedPageBreak/>
              <w:t>甜味剂</w:t>
            </w:r>
          </w:p>
        </w:tc>
        <w:tc>
          <w:tcPr>
            <w:tcW w:w="6379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阿司帕坦、蔗糖</w:t>
            </w:r>
          </w:p>
        </w:tc>
      </w:tr>
    </w:tbl>
    <w:p w:rsidR="007960FA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28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7960FA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口服固体制剂——薄膜包衣材料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"/>
        <w:gridCol w:w="1134"/>
        <w:gridCol w:w="5954"/>
      </w:tblGrid>
      <w:tr w:rsidR="007960FA" w:rsidRPr="00642C91" w:rsidTr="009D7B87">
        <w:tc>
          <w:tcPr>
            <w:tcW w:w="1842" w:type="dxa"/>
            <w:gridSpan w:val="2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分类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材料</w:t>
            </w:r>
          </w:p>
        </w:tc>
      </w:tr>
      <w:tr w:rsidR="007960FA" w:rsidRPr="00642C91" w:rsidTr="009D7B87">
        <w:tc>
          <w:tcPr>
            <w:tcW w:w="708" w:type="dxa"/>
            <w:vMerge w:val="restart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包衣材料</w:t>
            </w: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胃溶型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羟丙甲纤维素（HPMC）、羟丙基纤维素（HPC）、丙烯酸树脂IV号、聚乙烯吡咯烷酮（PVP）和聚乙烯缩乙醛二乙氨乙酸（AEA）</w:t>
            </w:r>
          </w:p>
        </w:tc>
      </w:tr>
      <w:tr w:rsidR="007960FA" w:rsidRPr="00642C91" w:rsidTr="009D7B87">
        <w:tc>
          <w:tcPr>
            <w:tcW w:w="708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肠溶型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虫胶、醋酸纤维素酞酸酯（CAP）、丙烯酸树脂类（Ⅰ、Ⅱ、Ⅲ类）、羟丙甲纤维素酞酸酯（HPMCP）</w:t>
            </w:r>
          </w:p>
        </w:tc>
      </w:tr>
      <w:tr w:rsidR="007960FA" w:rsidRPr="00642C91" w:rsidTr="009D7B87">
        <w:tc>
          <w:tcPr>
            <w:tcW w:w="708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水不溶型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乙基纤维素（EC）、醋酸纤维素</w:t>
            </w:r>
          </w:p>
        </w:tc>
      </w:tr>
      <w:tr w:rsidR="007960FA" w:rsidRPr="00642C91" w:rsidTr="009D7B87">
        <w:tc>
          <w:tcPr>
            <w:tcW w:w="708" w:type="dxa"/>
            <w:vMerge w:val="restart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其他</w:t>
            </w: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增塑剂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水溶性增塑剂（丙二醇、甘油、聚乙二醇）；</w:t>
            </w:r>
          </w:p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非水溶性增塑剂（甘油三醋酸酯、乙酰化甘油酸酯、邻苯二甲酸酯）</w:t>
            </w:r>
          </w:p>
        </w:tc>
      </w:tr>
      <w:tr w:rsidR="007960FA" w:rsidRPr="00642C91" w:rsidTr="009D7B87">
        <w:tc>
          <w:tcPr>
            <w:tcW w:w="708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致孔剂（释放调节剂）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蔗糖、氯化钠、表面活性剂和PEG</w:t>
            </w:r>
          </w:p>
        </w:tc>
      </w:tr>
      <w:tr w:rsidR="007960FA" w:rsidRPr="00642C91" w:rsidTr="009D7B87">
        <w:tc>
          <w:tcPr>
            <w:tcW w:w="708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遮光剂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二氧化钛</w:t>
            </w:r>
          </w:p>
        </w:tc>
      </w:tr>
      <w:tr w:rsidR="007960FA" w:rsidRPr="00642C91" w:rsidTr="009D7B87">
        <w:tc>
          <w:tcPr>
            <w:tcW w:w="708" w:type="dxa"/>
            <w:vMerge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着色剂</w:t>
            </w:r>
          </w:p>
        </w:tc>
        <w:tc>
          <w:tcPr>
            <w:tcW w:w="5954" w:type="dxa"/>
          </w:tcPr>
          <w:p w:rsidR="007960FA" w:rsidRPr="00642C91" w:rsidRDefault="007960FA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柠檬黄、胭脂红</w:t>
            </w:r>
          </w:p>
        </w:tc>
      </w:tr>
    </w:tbl>
    <w:p w:rsidR="00E96177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29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E96177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口服片剂的特点</w:t>
      </w:r>
    </w:p>
    <w:tbl>
      <w:tblPr>
        <w:tblStyle w:val="a5"/>
        <w:tblW w:w="0" w:type="auto"/>
        <w:tblInd w:w="534" w:type="dxa"/>
        <w:tblLook w:val="04A0"/>
      </w:tblPr>
      <w:tblGrid>
        <w:gridCol w:w="1134"/>
        <w:gridCol w:w="6854"/>
      </w:tblGrid>
      <w:tr w:rsidR="00E96177" w:rsidRPr="00642C91" w:rsidTr="00E96177">
        <w:tc>
          <w:tcPr>
            <w:tcW w:w="1134" w:type="dxa"/>
          </w:tcPr>
          <w:p w:rsidR="00E96177" w:rsidRPr="00642C91" w:rsidRDefault="00E96177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优点</w:t>
            </w:r>
          </w:p>
        </w:tc>
        <w:tc>
          <w:tcPr>
            <w:tcW w:w="6854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①剂量准确；</w:t>
            </w:r>
          </w:p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②受外界环境影响较小，化学性质更稳定；</w:t>
            </w:r>
          </w:p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③生产机械化、自动化程度高，生产成本低、产量大，售价较低；</w:t>
            </w:r>
          </w:p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④种类较多，可满足不同临床医疗需要；</w:t>
            </w:r>
          </w:p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⑤运输、使用、携带方便</w:t>
            </w:r>
          </w:p>
        </w:tc>
      </w:tr>
      <w:tr w:rsidR="00E96177" w:rsidRPr="00642C91" w:rsidTr="00E96177">
        <w:tc>
          <w:tcPr>
            <w:tcW w:w="1134" w:type="dxa"/>
          </w:tcPr>
          <w:p w:rsidR="00E96177" w:rsidRPr="00642C91" w:rsidRDefault="00E96177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缺点</w:t>
            </w:r>
          </w:p>
        </w:tc>
        <w:tc>
          <w:tcPr>
            <w:tcW w:w="6854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①幼儿及昏迷患者等不易吞服；</w:t>
            </w:r>
          </w:p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②制备工序较其他固体制剂多，技术难度更高；</w:t>
            </w:r>
          </w:p>
          <w:p w:rsidR="00E96177" w:rsidRPr="00642C91" w:rsidRDefault="00E96177" w:rsidP="00D527CF"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③某些含挥发性成分的片剂，贮存期内含量会下降</w:t>
            </w:r>
          </w:p>
        </w:tc>
      </w:tr>
    </w:tbl>
    <w:p w:rsidR="00E96177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30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E96177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片剂制备中的常见问题及原因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5"/>
        <w:gridCol w:w="6521"/>
      </w:tblGrid>
      <w:tr w:rsidR="00E96177" w:rsidRPr="00642C91" w:rsidTr="009D7B87">
        <w:tc>
          <w:tcPr>
            <w:tcW w:w="1275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常见问题</w:t>
            </w:r>
          </w:p>
        </w:tc>
        <w:tc>
          <w:tcPr>
            <w:tcW w:w="6521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原因</w:t>
            </w:r>
          </w:p>
        </w:tc>
      </w:tr>
      <w:tr w:rsidR="00E96177" w:rsidRPr="00642C91" w:rsidTr="009D7B87">
        <w:tc>
          <w:tcPr>
            <w:tcW w:w="1275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裂片</w:t>
            </w:r>
          </w:p>
        </w:tc>
        <w:tc>
          <w:tcPr>
            <w:tcW w:w="6521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物料中细粉太多；物料的塑性较差，结合力弱；工艺因素</w:t>
            </w:r>
          </w:p>
        </w:tc>
      </w:tr>
      <w:tr w:rsidR="00E96177" w:rsidRPr="00642C91" w:rsidTr="009D7B87">
        <w:tc>
          <w:tcPr>
            <w:tcW w:w="1275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松片</w:t>
            </w:r>
          </w:p>
        </w:tc>
        <w:tc>
          <w:tcPr>
            <w:tcW w:w="6521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黏性力差；压缩压力不足</w:t>
            </w:r>
          </w:p>
        </w:tc>
      </w:tr>
      <w:tr w:rsidR="00E96177" w:rsidRPr="00642C91" w:rsidTr="009D7B87">
        <w:tc>
          <w:tcPr>
            <w:tcW w:w="1275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崩解迟缓</w:t>
            </w:r>
          </w:p>
        </w:tc>
        <w:tc>
          <w:tcPr>
            <w:tcW w:w="6521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压片时压力过大；增塑剂或黏合剂使片剂的结合力过强；崩解剂性能较差</w:t>
            </w:r>
          </w:p>
        </w:tc>
      </w:tr>
      <w:tr w:rsidR="00E96177" w:rsidRPr="00642C91" w:rsidTr="009D7B87">
        <w:tc>
          <w:tcPr>
            <w:tcW w:w="1275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溶出超限</w:t>
            </w:r>
          </w:p>
        </w:tc>
        <w:tc>
          <w:tcPr>
            <w:tcW w:w="6521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不崩解；颗粒过硬；药物溶解度差</w:t>
            </w:r>
          </w:p>
        </w:tc>
      </w:tr>
      <w:tr w:rsidR="00E96177" w:rsidRPr="00642C91" w:rsidTr="009D7B87">
        <w:tc>
          <w:tcPr>
            <w:tcW w:w="1275" w:type="dxa"/>
          </w:tcPr>
          <w:p w:rsidR="00E96177" w:rsidRPr="00642C91" w:rsidRDefault="00E96177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含量不均匀</w:t>
            </w:r>
          </w:p>
        </w:tc>
        <w:tc>
          <w:tcPr>
            <w:tcW w:w="6521" w:type="dxa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片重差异超限；药物的混合不均匀；可溶性成分的迁移</w:t>
            </w:r>
          </w:p>
        </w:tc>
      </w:tr>
    </w:tbl>
    <w:p w:rsidR="00E96177" w:rsidRPr="00642C91" w:rsidRDefault="00642C91" w:rsidP="00642C91">
      <w:pPr>
        <w:spacing w:line="360" w:lineRule="auto"/>
        <w:ind w:firstLineChars="196" w:firstLine="47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31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E96177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口服固体制剂重量/装量差异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793"/>
        <w:gridCol w:w="2736"/>
      </w:tblGrid>
      <w:tr w:rsidR="00E96177" w:rsidRPr="00642C91" w:rsidTr="009D7B87">
        <w:trPr>
          <w:trHeight w:val="469"/>
        </w:trPr>
        <w:tc>
          <w:tcPr>
            <w:tcW w:w="2267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4"/>
              </w:rPr>
              <w:t>剂型</w:t>
            </w:r>
          </w:p>
        </w:tc>
        <w:tc>
          <w:tcPr>
            <w:tcW w:w="2793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4"/>
              </w:rPr>
              <w:t>平均片重/装量</w:t>
            </w:r>
          </w:p>
        </w:tc>
        <w:tc>
          <w:tcPr>
            <w:tcW w:w="2736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4"/>
              </w:rPr>
              <w:t>差异限度</w:t>
            </w:r>
          </w:p>
        </w:tc>
      </w:tr>
      <w:tr w:rsidR="00E96177" w:rsidRPr="00642C91" w:rsidTr="009D7B87">
        <w:trPr>
          <w:trHeight w:val="452"/>
        </w:trPr>
        <w:tc>
          <w:tcPr>
            <w:tcW w:w="2267" w:type="dxa"/>
            <w:vMerge w:val="restart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片剂（重量）</w:t>
            </w:r>
          </w:p>
        </w:tc>
        <w:tc>
          <w:tcPr>
            <w:tcW w:w="2793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＜0.30g</w:t>
            </w:r>
          </w:p>
        </w:tc>
        <w:tc>
          <w:tcPr>
            <w:tcW w:w="2736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±7.5%</w:t>
            </w:r>
          </w:p>
        </w:tc>
      </w:tr>
      <w:tr w:rsidR="00E96177" w:rsidRPr="00642C91" w:rsidTr="009D7B87">
        <w:trPr>
          <w:trHeight w:val="144"/>
        </w:trPr>
        <w:tc>
          <w:tcPr>
            <w:tcW w:w="2267" w:type="dxa"/>
            <w:vMerge/>
            <w:vAlign w:val="center"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2793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≥0.30g</w:t>
            </w:r>
          </w:p>
        </w:tc>
        <w:tc>
          <w:tcPr>
            <w:tcW w:w="2736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±5.0%</w:t>
            </w:r>
          </w:p>
        </w:tc>
      </w:tr>
      <w:tr w:rsidR="00E96177" w:rsidRPr="00642C91" w:rsidTr="009D7B87">
        <w:trPr>
          <w:trHeight w:val="469"/>
        </w:trPr>
        <w:tc>
          <w:tcPr>
            <w:tcW w:w="2267" w:type="dxa"/>
            <w:vMerge w:val="restart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胶囊剂（装量）</w:t>
            </w:r>
          </w:p>
        </w:tc>
        <w:tc>
          <w:tcPr>
            <w:tcW w:w="2793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＜0.30g</w:t>
            </w:r>
          </w:p>
        </w:tc>
        <w:tc>
          <w:tcPr>
            <w:tcW w:w="2736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±10%</w:t>
            </w:r>
          </w:p>
        </w:tc>
      </w:tr>
      <w:tr w:rsidR="00E96177" w:rsidRPr="00642C91" w:rsidTr="009D7B87">
        <w:trPr>
          <w:trHeight w:val="144"/>
        </w:trPr>
        <w:tc>
          <w:tcPr>
            <w:tcW w:w="2267" w:type="dxa"/>
            <w:vMerge/>
          </w:tcPr>
          <w:p w:rsidR="00E96177" w:rsidRPr="00642C91" w:rsidRDefault="00E96177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2793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≥0.30g</w:t>
            </w:r>
          </w:p>
        </w:tc>
        <w:tc>
          <w:tcPr>
            <w:tcW w:w="2736" w:type="dxa"/>
          </w:tcPr>
          <w:p w:rsidR="00E96177" w:rsidRPr="00642C91" w:rsidRDefault="00E96177" w:rsidP="00D527CF">
            <w:pPr>
              <w:pStyle w:val="a6"/>
              <w:spacing w:before="0" w:beforeAutospacing="0" w:after="0" w:afterAutospacing="0" w:line="360" w:lineRule="auto"/>
              <w:jc w:val="center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±7.5%（中药±10%）</w:t>
            </w:r>
          </w:p>
        </w:tc>
      </w:tr>
    </w:tbl>
    <w:p w:rsidR="00E96177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知识点32：</w:t>
      </w:r>
      <w:r w:rsidR="0067704C" w:rsidRPr="00642C91">
        <w:rPr>
          <w:rFonts w:asciiTheme="minorEastAsia" w:eastAsiaTheme="minorEastAsia" w:hAnsiTheme="minorEastAsia" w:hint="eastAsia"/>
          <w:b/>
          <w:color w:val="FF0000"/>
        </w:rPr>
        <w:t>口服液体制剂的特点</w:t>
      </w:r>
    </w:p>
    <w:tbl>
      <w:tblPr>
        <w:tblStyle w:val="a5"/>
        <w:tblW w:w="0" w:type="auto"/>
        <w:tblInd w:w="534" w:type="dxa"/>
        <w:tblLook w:val="04A0"/>
      </w:tblPr>
      <w:tblGrid>
        <w:gridCol w:w="1417"/>
        <w:gridCol w:w="6571"/>
      </w:tblGrid>
      <w:tr w:rsidR="0067704C" w:rsidRPr="00642C91" w:rsidTr="0067704C">
        <w:tc>
          <w:tcPr>
            <w:tcW w:w="1417" w:type="dxa"/>
          </w:tcPr>
          <w:p w:rsidR="0067704C" w:rsidRPr="00642C91" w:rsidRDefault="0067704C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优点</w:t>
            </w:r>
          </w:p>
        </w:tc>
        <w:tc>
          <w:tcPr>
            <w:tcW w:w="6571" w:type="dxa"/>
          </w:tcPr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①药物以分子或微粒状态分散在介质中，分散程度高，吸收快,作用较迅速；</w:t>
            </w:r>
          </w:p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②给药途径广泛，可以内服、外用；</w:t>
            </w:r>
          </w:p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③易于分剂量，使用方便，尤其适用于婴幼儿和老年患者；</w:t>
            </w:r>
          </w:p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④药物分散于溶剂中，能减少某些药物的刺激性，通过调节液体制剂的浓度，避免固体药物(溴化物、碘化物等)口服后由于局部浓度过高引起胃肠道刺激作用</w:t>
            </w:r>
          </w:p>
        </w:tc>
      </w:tr>
      <w:tr w:rsidR="0067704C" w:rsidRPr="00642C91" w:rsidTr="0067704C">
        <w:tc>
          <w:tcPr>
            <w:tcW w:w="1417" w:type="dxa"/>
          </w:tcPr>
          <w:p w:rsidR="0067704C" w:rsidRPr="00642C91" w:rsidRDefault="0067704C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缺点</w:t>
            </w:r>
          </w:p>
        </w:tc>
        <w:tc>
          <w:tcPr>
            <w:tcW w:w="6571" w:type="dxa"/>
          </w:tcPr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①药物分散度较大，易引起药物的化学降解，从而导致失效；</w:t>
            </w:r>
          </w:p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②液体制剂体积较大，携带运输不方便；</w:t>
            </w:r>
          </w:p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③非均相液体制剂的药物分散度大，分散粒子具有很大的比表面积，易产生一系列物理稳定性问题；</w:t>
            </w:r>
          </w:p>
          <w:p w:rsidR="0067704C" w:rsidRPr="00642C91" w:rsidRDefault="0067704C" w:rsidP="00D527CF">
            <w:pPr>
              <w:spacing w:line="360" w:lineRule="auto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④水性液体制剂容易霉变，需加入防腐剂</w:t>
            </w:r>
          </w:p>
        </w:tc>
      </w:tr>
    </w:tbl>
    <w:p w:rsidR="00232CC2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33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67704C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口服</w:t>
      </w:r>
      <w:r w:rsidR="00232CC2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液体制剂的附加剂</w:t>
      </w:r>
    </w:p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1.促进药物溶解的附加剂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5"/>
        <w:gridCol w:w="6521"/>
      </w:tblGrid>
      <w:tr w:rsidR="00232CC2" w:rsidRPr="00642C91" w:rsidTr="009D7B87">
        <w:trPr>
          <w:trHeight w:val="429"/>
        </w:trPr>
        <w:tc>
          <w:tcPr>
            <w:tcW w:w="127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附加剂</w:t>
            </w:r>
          </w:p>
        </w:tc>
        <w:tc>
          <w:tcPr>
            <w:tcW w:w="652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举例</w:t>
            </w:r>
          </w:p>
        </w:tc>
      </w:tr>
      <w:tr w:rsidR="00232CC2" w:rsidRPr="00642C91" w:rsidTr="009D7B87">
        <w:trPr>
          <w:trHeight w:val="127"/>
        </w:trPr>
        <w:tc>
          <w:tcPr>
            <w:tcW w:w="127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lastRenderedPageBreak/>
              <w:t>增溶剂</w:t>
            </w:r>
          </w:p>
        </w:tc>
        <w:tc>
          <w:tcPr>
            <w:tcW w:w="652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聚山梨酯类、聚氧乙烯脂肪酸酯类</w:t>
            </w:r>
          </w:p>
        </w:tc>
      </w:tr>
      <w:tr w:rsidR="00232CC2" w:rsidRPr="00642C91" w:rsidTr="009D7B87">
        <w:trPr>
          <w:trHeight w:val="128"/>
        </w:trPr>
        <w:tc>
          <w:tcPr>
            <w:tcW w:w="127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助溶剂</w:t>
            </w:r>
          </w:p>
        </w:tc>
        <w:tc>
          <w:tcPr>
            <w:tcW w:w="652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苯甲酸、碘化钾、乙二胺、聚乙烯吡咯烷酮</w:t>
            </w:r>
          </w:p>
        </w:tc>
      </w:tr>
      <w:tr w:rsidR="00232CC2" w:rsidRPr="00642C91" w:rsidTr="009D7B87">
        <w:trPr>
          <w:trHeight w:val="428"/>
        </w:trPr>
        <w:tc>
          <w:tcPr>
            <w:tcW w:w="127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潜溶剂</w:t>
            </w:r>
          </w:p>
        </w:tc>
        <w:tc>
          <w:tcPr>
            <w:tcW w:w="652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乙醇、丙二醇、甘油、聚乙二醇</w:t>
            </w:r>
          </w:p>
        </w:tc>
      </w:tr>
    </w:tbl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2.防腐剂</w:t>
      </w:r>
    </w:p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苯甲酸与苯甲酸钠、对羟基苯甲酸酯类、山梨酸与山梨酸钾、乙醇、甲酸、苯甲醇、甘油、三氯甲烷、桉油、桂皮油、薄荷油等。</w:t>
      </w:r>
    </w:p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3.矫味剂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6379"/>
      </w:tblGrid>
      <w:tr w:rsidR="00232CC2" w:rsidRPr="00642C91" w:rsidTr="009D7B87">
        <w:trPr>
          <w:trHeight w:val="346"/>
        </w:trPr>
        <w:tc>
          <w:tcPr>
            <w:tcW w:w="1417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分类</w:t>
            </w:r>
          </w:p>
        </w:tc>
        <w:tc>
          <w:tcPr>
            <w:tcW w:w="6379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具体品种</w:t>
            </w:r>
          </w:p>
        </w:tc>
      </w:tr>
      <w:tr w:rsidR="00232CC2" w:rsidRPr="00642C91" w:rsidTr="009D7B87">
        <w:trPr>
          <w:trHeight w:val="917"/>
        </w:trPr>
        <w:tc>
          <w:tcPr>
            <w:tcW w:w="1417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甜味剂</w:t>
            </w:r>
          </w:p>
        </w:tc>
        <w:tc>
          <w:tcPr>
            <w:tcW w:w="6379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天然：蔗糖、单糖浆、橙皮糖浆、桂皮糖浆</w:t>
            </w:r>
          </w:p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合成：糖精钠，阿司帕坦</w:t>
            </w:r>
          </w:p>
        </w:tc>
      </w:tr>
      <w:tr w:rsidR="00232CC2" w:rsidRPr="00642C91" w:rsidTr="009D7B87">
        <w:trPr>
          <w:trHeight w:val="917"/>
        </w:trPr>
        <w:tc>
          <w:tcPr>
            <w:tcW w:w="1417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芳香剂</w:t>
            </w:r>
          </w:p>
        </w:tc>
        <w:tc>
          <w:tcPr>
            <w:tcW w:w="6379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天然：柠檬、薄荷挥发油</w:t>
            </w:r>
          </w:p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人造：苹果香精、香蕉香精</w:t>
            </w:r>
          </w:p>
        </w:tc>
      </w:tr>
      <w:tr w:rsidR="00232CC2" w:rsidRPr="00642C91" w:rsidTr="009D7B87">
        <w:trPr>
          <w:trHeight w:val="590"/>
        </w:trPr>
        <w:tc>
          <w:tcPr>
            <w:tcW w:w="1417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胶浆剂</w:t>
            </w:r>
          </w:p>
        </w:tc>
        <w:tc>
          <w:tcPr>
            <w:tcW w:w="6379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阿拉伯胶、羧甲基纤维素钠、琼脂、明胶、甲基纤维素</w:t>
            </w:r>
          </w:p>
        </w:tc>
      </w:tr>
      <w:tr w:rsidR="00232CC2" w:rsidRPr="00642C91" w:rsidTr="009D7B87">
        <w:trPr>
          <w:trHeight w:val="570"/>
        </w:trPr>
        <w:tc>
          <w:tcPr>
            <w:tcW w:w="1417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泡腾剂</w:t>
            </w:r>
          </w:p>
        </w:tc>
        <w:tc>
          <w:tcPr>
            <w:tcW w:w="6379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有机酸＋碳酸氢钠</w:t>
            </w:r>
          </w:p>
        </w:tc>
      </w:tr>
    </w:tbl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4.着色剂</w:t>
      </w:r>
    </w:p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（1）天然色素：胡萝卜素、姜黄为黄色素；叶绿酸铜钠盐为绿色素；胭脂红、苏木为红色素；焦糖为棕色素；乌饭树叶、松叶兰为蓝色素；氧化铁为棕红色的矿物性色素。</w:t>
      </w:r>
    </w:p>
    <w:p w:rsidR="00232CC2" w:rsidRPr="00642C91" w:rsidRDefault="00232CC2" w:rsidP="00D527CF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（2）合成色素：我国批准的合成色素有胭脂红、柠檬黄、苋菜红等。</w:t>
      </w:r>
    </w:p>
    <w:p w:rsidR="00232CC2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34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232CC2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表面活性剂的分类</w:t>
      </w:r>
    </w:p>
    <w:tbl>
      <w:tblPr>
        <w:tblStyle w:val="a5"/>
        <w:tblW w:w="0" w:type="auto"/>
        <w:tblInd w:w="534" w:type="dxa"/>
        <w:tblLook w:val="04A0"/>
      </w:tblPr>
      <w:tblGrid>
        <w:gridCol w:w="2551"/>
        <w:gridCol w:w="5245"/>
      </w:tblGrid>
      <w:tr w:rsidR="00232CC2" w:rsidRPr="00642C91" w:rsidTr="009D7B87">
        <w:tc>
          <w:tcPr>
            <w:tcW w:w="255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分类</w:t>
            </w:r>
          </w:p>
        </w:tc>
        <w:tc>
          <w:tcPr>
            <w:tcW w:w="524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代表</w:t>
            </w:r>
          </w:p>
        </w:tc>
      </w:tr>
      <w:tr w:rsidR="00232CC2" w:rsidRPr="00642C91" w:rsidTr="009D7B87">
        <w:tc>
          <w:tcPr>
            <w:tcW w:w="255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阴离子表面活性剂</w:t>
            </w:r>
          </w:p>
        </w:tc>
        <w:tc>
          <w:tcPr>
            <w:tcW w:w="524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高级脂肪酸盐（肥皂类）、硫酸化物、磺酸化物</w:t>
            </w:r>
          </w:p>
        </w:tc>
      </w:tr>
      <w:tr w:rsidR="00232CC2" w:rsidRPr="00642C91" w:rsidTr="009D7B87">
        <w:tc>
          <w:tcPr>
            <w:tcW w:w="255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阳离子表面活性剂</w:t>
            </w:r>
          </w:p>
        </w:tc>
        <w:tc>
          <w:tcPr>
            <w:tcW w:w="524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苯扎氯铵（商品名为洁尔灭）、苯扎溴铵（商品名为新洁尔灭）</w:t>
            </w:r>
          </w:p>
        </w:tc>
      </w:tr>
      <w:tr w:rsidR="00232CC2" w:rsidRPr="00642C91" w:rsidTr="009D7B87">
        <w:tc>
          <w:tcPr>
            <w:tcW w:w="255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两性离子表面活性剂</w:t>
            </w:r>
          </w:p>
        </w:tc>
        <w:tc>
          <w:tcPr>
            <w:tcW w:w="524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卵磷脂、氨基酸型、甜菜碱型</w:t>
            </w:r>
          </w:p>
        </w:tc>
      </w:tr>
      <w:tr w:rsidR="00232CC2" w:rsidRPr="00642C91" w:rsidTr="009D7B87">
        <w:tc>
          <w:tcPr>
            <w:tcW w:w="2551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非离子表面活性剂</w:t>
            </w:r>
          </w:p>
        </w:tc>
        <w:tc>
          <w:tcPr>
            <w:tcW w:w="5245" w:type="dxa"/>
          </w:tcPr>
          <w:p w:rsidR="00232CC2" w:rsidRPr="00642C91" w:rsidRDefault="00232CC2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脂肪酸山梨坦类（司盘）、聚山梨酯（吐温）、蔗糖脂肪酸酯、聚氧乙烯脂肪酸酯（卖泽）、聚氧乙烯脂肪醇醚类（苄泽）、聚氧乙烯-聚氧丙烯共聚物（泊洛沙姆、普朗尼克）</w:t>
            </w:r>
          </w:p>
        </w:tc>
      </w:tr>
    </w:tbl>
    <w:p w:rsidR="0067704C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lastRenderedPageBreak/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35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67704C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混悬剂的附加剂</w:t>
      </w:r>
    </w:p>
    <w:p w:rsidR="0067704C" w:rsidRPr="00642C91" w:rsidRDefault="00D527CF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（1）</w:t>
      </w:r>
      <w:r w:rsidR="0067704C" w:rsidRPr="00642C91">
        <w:rPr>
          <w:rFonts w:asciiTheme="minorEastAsia" w:hAnsiTheme="minorEastAsia" w:cs="宋体" w:hint="eastAsia"/>
          <w:sz w:val="24"/>
          <w:szCs w:val="24"/>
        </w:rPr>
        <w:t>润湿剂：磷脂类、泊洛沙姆、聚山梨酯类、脂肪酸山梨坦类等。</w:t>
      </w:r>
    </w:p>
    <w:p w:rsidR="0067704C" w:rsidRPr="00642C91" w:rsidRDefault="00D527CF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（2）</w:t>
      </w:r>
      <w:r w:rsidR="0067704C" w:rsidRPr="00642C91">
        <w:rPr>
          <w:rFonts w:asciiTheme="minorEastAsia" w:hAnsiTheme="minorEastAsia" w:cs="宋体" w:hint="eastAsia"/>
          <w:sz w:val="24"/>
          <w:szCs w:val="24"/>
        </w:rPr>
        <w:t>助悬剂</w:t>
      </w:r>
    </w:p>
    <w:tbl>
      <w:tblPr>
        <w:tblStyle w:val="a5"/>
        <w:tblW w:w="0" w:type="auto"/>
        <w:tblInd w:w="534" w:type="dxa"/>
        <w:tblLook w:val="04A0"/>
      </w:tblPr>
      <w:tblGrid>
        <w:gridCol w:w="2126"/>
        <w:gridCol w:w="5670"/>
      </w:tblGrid>
      <w:tr w:rsidR="0067704C" w:rsidRPr="00642C91" w:rsidTr="009D7B87">
        <w:tc>
          <w:tcPr>
            <w:tcW w:w="2126" w:type="dxa"/>
          </w:tcPr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分类</w:t>
            </w:r>
          </w:p>
        </w:tc>
        <w:tc>
          <w:tcPr>
            <w:tcW w:w="5670" w:type="dxa"/>
          </w:tcPr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代表</w:t>
            </w:r>
          </w:p>
        </w:tc>
      </w:tr>
      <w:tr w:rsidR="0067704C" w:rsidRPr="00642C91" w:rsidTr="009D7B87">
        <w:tc>
          <w:tcPr>
            <w:tcW w:w="2126" w:type="dxa"/>
          </w:tcPr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低分子助悬剂</w:t>
            </w:r>
          </w:p>
        </w:tc>
        <w:tc>
          <w:tcPr>
            <w:tcW w:w="5670" w:type="dxa"/>
          </w:tcPr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甘油、糖浆</w:t>
            </w:r>
          </w:p>
        </w:tc>
      </w:tr>
      <w:tr w:rsidR="0067704C" w:rsidRPr="00642C91" w:rsidTr="009D7B87">
        <w:tc>
          <w:tcPr>
            <w:tcW w:w="2126" w:type="dxa"/>
          </w:tcPr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高分子助悬剂</w:t>
            </w:r>
          </w:p>
        </w:tc>
        <w:tc>
          <w:tcPr>
            <w:tcW w:w="5670" w:type="dxa"/>
          </w:tcPr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天然：果胶、琼脂、白芨胶、西黄蓍胶、海藻酸钠</w:t>
            </w:r>
          </w:p>
          <w:p w:rsidR="0067704C" w:rsidRPr="00642C91" w:rsidRDefault="0067704C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合成或半合成：纤维素类</w:t>
            </w:r>
          </w:p>
        </w:tc>
      </w:tr>
    </w:tbl>
    <w:p w:rsidR="0067704C" w:rsidRPr="00642C91" w:rsidRDefault="00D527CF" w:rsidP="00D527CF">
      <w:pPr>
        <w:spacing w:line="360" w:lineRule="auto"/>
        <w:ind w:firstLineChars="200" w:firstLine="480"/>
        <w:jc w:val="left"/>
        <w:rPr>
          <w:rFonts w:asciiTheme="minorEastAsia" w:hAnsiTheme="minorEastAsia" w:cs="宋体"/>
          <w:sz w:val="24"/>
          <w:szCs w:val="24"/>
        </w:rPr>
      </w:pPr>
      <w:r w:rsidRPr="00642C91">
        <w:rPr>
          <w:rFonts w:asciiTheme="minorEastAsia" w:hAnsiTheme="minorEastAsia" w:cs="宋体" w:hint="eastAsia"/>
          <w:sz w:val="24"/>
          <w:szCs w:val="24"/>
        </w:rPr>
        <w:t>（3）</w:t>
      </w:r>
      <w:r w:rsidR="0067704C" w:rsidRPr="00642C91">
        <w:rPr>
          <w:rFonts w:asciiTheme="minorEastAsia" w:hAnsiTheme="minorEastAsia" w:cs="宋体" w:hint="eastAsia"/>
          <w:sz w:val="24"/>
          <w:szCs w:val="24"/>
        </w:rPr>
        <w:t>絮凝剂与反絮凝剂：枸橼酸（氢）盐、酒石酸（氢）盐、磷酸盐和一些氯化物（如三氯化铝）等。</w:t>
      </w:r>
    </w:p>
    <w:p w:rsidR="00AF4418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 w:cs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知识点36：</w:t>
      </w:r>
      <w:r w:rsidR="00AF4418" w:rsidRPr="00642C91">
        <w:rPr>
          <w:rFonts w:asciiTheme="minorEastAsia" w:eastAsiaTheme="minorEastAsia" w:hAnsiTheme="minorEastAsia" w:cstheme="minorEastAsia" w:hint="eastAsia"/>
          <w:b/>
          <w:color w:val="FF0000"/>
        </w:rPr>
        <w:t>注射剂的特点</w:t>
      </w:r>
    </w:p>
    <w:tbl>
      <w:tblPr>
        <w:tblStyle w:val="a5"/>
        <w:tblW w:w="0" w:type="auto"/>
        <w:tblInd w:w="534" w:type="dxa"/>
        <w:tblLook w:val="04A0"/>
      </w:tblPr>
      <w:tblGrid>
        <w:gridCol w:w="1275"/>
        <w:gridCol w:w="6713"/>
      </w:tblGrid>
      <w:tr w:rsidR="00AF4418" w:rsidRPr="00642C91" w:rsidTr="00AF4418">
        <w:tc>
          <w:tcPr>
            <w:tcW w:w="1275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优点</w:t>
            </w:r>
          </w:p>
        </w:tc>
        <w:tc>
          <w:tcPr>
            <w:tcW w:w="6713" w:type="dxa"/>
          </w:tcPr>
          <w:p w:rsidR="00AF4418" w:rsidRPr="00642C91" w:rsidRDefault="00AF4418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①起效迅速、剂量准确、作用可靠；</w:t>
            </w:r>
          </w:p>
          <w:p w:rsidR="00AF4418" w:rsidRPr="00642C91" w:rsidRDefault="00AF4418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②可适用于不宜口服给药的患者和不宜口服的药物</w:t>
            </w:r>
          </w:p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  <w:b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③可发挥局部定位作用</w:t>
            </w:r>
          </w:p>
        </w:tc>
      </w:tr>
      <w:tr w:rsidR="00AF4418" w:rsidRPr="00642C91" w:rsidTr="00AF4418">
        <w:tc>
          <w:tcPr>
            <w:tcW w:w="1275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  <w:b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缺点</w:t>
            </w:r>
          </w:p>
        </w:tc>
        <w:tc>
          <w:tcPr>
            <w:tcW w:w="6713" w:type="dxa"/>
          </w:tcPr>
          <w:p w:rsidR="00AF4418" w:rsidRPr="00642C91" w:rsidRDefault="00AF4418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①注射给药不方便，注射时易引起疼痛</w:t>
            </w:r>
          </w:p>
          <w:p w:rsidR="00AF4418" w:rsidRPr="00642C91" w:rsidRDefault="00AF4418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②易发生交叉污染、安全性差；</w:t>
            </w:r>
          </w:p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  <w:b/>
              </w:rPr>
            </w:pPr>
            <w:r w:rsidRPr="00642C91">
              <w:rPr>
                <w:rFonts w:asciiTheme="minorEastAsia" w:eastAsiaTheme="minorEastAsia" w:hAnsiTheme="minorEastAsia" w:hint="eastAsia"/>
              </w:rPr>
              <w:t>③制造过程复杂，生产费用大，价格高</w:t>
            </w:r>
          </w:p>
        </w:tc>
      </w:tr>
    </w:tbl>
    <w:p w:rsidR="00AF4418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37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AF4418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注射剂的附加剂</w:t>
      </w:r>
    </w:p>
    <w:tbl>
      <w:tblPr>
        <w:tblStyle w:val="a5"/>
        <w:tblW w:w="7796" w:type="dxa"/>
        <w:tblInd w:w="534" w:type="dxa"/>
        <w:tblLook w:val="04A0"/>
      </w:tblPr>
      <w:tblGrid>
        <w:gridCol w:w="1984"/>
        <w:gridCol w:w="5812"/>
      </w:tblGrid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注射剂的附加剂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举例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抗氧剂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亚硫酸钠、硫代硫酸钠、亚硫酸氢钠、焦亚硫酸钠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金属螯合剂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乙二胺四乙酸二钠（EDTA-2Na）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缓冲剂（调节pH）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醋酸-醋酸钠、枸橼酸-枸橼酸钠、酒石酸-酒石酸钠、乳酸、磷酸氢二钠-磷酸二氢钠、碳酸氢钠-碳酸钠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助悬剂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羧甲基纤维素、明胶、果胶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稳定剂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肌酐、甘氨酸、烟酰胺、辛酸钠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bCs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增溶/润湿/乳化剂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tabs>
                <w:tab w:val="left" w:pos="2792"/>
              </w:tabs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聚氧乙烯蓖麻油、吐温、PVP、聚乙二醇-40-蓖麻油、卵磷脂、普朗尼克、脱氧胆酸钠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Cs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"/>
              </w:rPr>
              <w:t>抑菌剂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苯酚、甲酚、氯甲酚、苯甲醇、三氯叔丁醇、硝酸苯汞、尼泊金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Cs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"/>
              </w:rPr>
              <w:t>局麻剂（止痛）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"/>
              </w:rPr>
              <w:t>盐酸普鲁卡因、利多卡因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Cs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"/>
              </w:rPr>
              <w:lastRenderedPageBreak/>
              <w:t>等渗调节剂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"/>
              </w:rPr>
              <w:t>氯化钠、葡萄糖、甘油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Cs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"/>
              </w:rPr>
              <w:t>填充剂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"/>
              </w:rPr>
              <w:t>乳糖、甘露醇、甘氨酸</w:t>
            </w:r>
          </w:p>
        </w:tc>
      </w:tr>
      <w:tr w:rsidR="00AF4418" w:rsidRPr="00642C91" w:rsidTr="009D7B87">
        <w:tc>
          <w:tcPr>
            <w:tcW w:w="1984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bCs/>
              </w:rPr>
            </w:pPr>
            <w:r w:rsidRPr="00642C91">
              <w:rPr>
                <w:rFonts w:asciiTheme="minorEastAsia" w:eastAsiaTheme="minorEastAsia" w:hAnsiTheme="minorEastAsia" w:hint="eastAsia"/>
                <w:bCs/>
                <w:kern w:val="2"/>
              </w:rPr>
              <w:t>保护剂</w:t>
            </w:r>
          </w:p>
        </w:tc>
        <w:tc>
          <w:tcPr>
            <w:tcW w:w="5812" w:type="dxa"/>
          </w:tcPr>
          <w:p w:rsidR="00AF4418" w:rsidRPr="00642C91" w:rsidRDefault="00AF4418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"/>
              </w:rPr>
              <w:t>乳糖、蔗糖、麦芽糖、人血红蛋白</w:t>
            </w:r>
          </w:p>
        </w:tc>
      </w:tr>
    </w:tbl>
    <w:p w:rsidR="00AF4418" w:rsidRPr="00642C91" w:rsidRDefault="00642C91" w:rsidP="00642C91">
      <w:pPr>
        <w:adjustRightInd w:val="0"/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8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AF4418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热原的性质和除去方法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5811"/>
      </w:tblGrid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性质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除去方法</w:t>
            </w:r>
          </w:p>
        </w:tc>
      </w:tr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水溶性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-</w:t>
            </w:r>
          </w:p>
        </w:tc>
      </w:tr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不挥发性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蒸馏法制备注射用水</w:t>
            </w:r>
          </w:p>
        </w:tc>
      </w:tr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耐热性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高温法/湿热法</w:t>
            </w:r>
          </w:p>
        </w:tc>
      </w:tr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过滤性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凝胶滤过/超滤/反渗透</w:t>
            </w:r>
          </w:p>
        </w:tc>
      </w:tr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可吸附性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活性炭/离子交换树脂吸附法</w:t>
            </w:r>
          </w:p>
        </w:tc>
      </w:tr>
      <w:tr w:rsidR="00AF4418" w:rsidRPr="00642C91" w:rsidTr="009D7B87">
        <w:tc>
          <w:tcPr>
            <w:tcW w:w="170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其他</w:t>
            </w:r>
          </w:p>
        </w:tc>
        <w:tc>
          <w:tcPr>
            <w:tcW w:w="5811" w:type="dxa"/>
            <w:vAlign w:val="center"/>
          </w:tcPr>
          <w:p w:rsidR="00AF4418" w:rsidRPr="00642C91" w:rsidRDefault="00AF4418" w:rsidP="00D527CF">
            <w:pPr>
              <w:pStyle w:val="a6"/>
              <w:spacing w:before="86" w:beforeAutospacing="0" w:after="0" w:afterAutospacing="0" w:line="360" w:lineRule="auto"/>
              <w:jc w:val="center"/>
              <w:textAlignment w:val="baseline"/>
              <w:rPr>
                <w:rFonts w:asciiTheme="minorEastAsia" w:eastAsiaTheme="minorEastAsia" w:hAnsiTheme="minorEastAsia"/>
                <w:kern w:val="24"/>
              </w:rPr>
            </w:pPr>
            <w:r w:rsidRPr="00642C91">
              <w:rPr>
                <w:rFonts w:asciiTheme="minorEastAsia" w:eastAsiaTheme="minorEastAsia" w:hAnsiTheme="minorEastAsia" w:hint="eastAsia"/>
                <w:kern w:val="24"/>
              </w:rPr>
              <w:t>酸碱法、超声破坏法</w:t>
            </w:r>
          </w:p>
        </w:tc>
      </w:tr>
    </w:tbl>
    <w:p w:rsidR="00715D76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3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9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715D76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脂质体质量要求</w:t>
      </w:r>
    </w:p>
    <w:tbl>
      <w:tblPr>
        <w:tblStyle w:val="a5"/>
        <w:tblW w:w="0" w:type="auto"/>
        <w:tblInd w:w="534" w:type="dxa"/>
        <w:tblLook w:val="04A0"/>
      </w:tblPr>
      <w:tblGrid>
        <w:gridCol w:w="2268"/>
        <w:gridCol w:w="5720"/>
      </w:tblGrid>
      <w:tr w:rsidR="00715D76" w:rsidRPr="00642C91" w:rsidTr="00715D76">
        <w:tc>
          <w:tcPr>
            <w:tcW w:w="2268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形态、粒径及其分布</w:t>
            </w:r>
          </w:p>
        </w:tc>
        <w:tc>
          <w:tcPr>
            <w:tcW w:w="5720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注射给药脂质体的粒径应小于200nm</w:t>
            </w:r>
          </w:p>
        </w:tc>
      </w:tr>
      <w:tr w:rsidR="00715D76" w:rsidRPr="00642C91" w:rsidTr="00715D76">
        <w:tc>
          <w:tcPr>
            <w:tcW w:w="2268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包封率</w:t>
            </w:r>
          </w:p>
        </w:tc>
        <w:tc>
          <w:tcPr>
            <w:tcW w:w="5720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≥80%</w:t>
            </w:r>
          </w:p>
        </w:tc>
      </w:tr>
      <w:tr w:rsidR="00715D76" w:rsidRPr="00642C91" w:rsidTr="00715D76">
        <w:tc>
          <w:tcPr>
            <w:tcW w:w="2268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载药量</w:t>
            </w:r>
          </w:p>
        </w:tc>
        <w:tc>
          <w:tcPr>
            <w:tcW w:w="5720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越大越易满足临床需要</w:t>
            </w:r>
          </w:p>
        </w:tc>
      </w:tr>
      <w:tr w:rsidR="00715D76" w:rsidRPr="00642C91" w:rsidTr="00715D76">
        <w:tc>
          <w:tcPr>
            <w:tcW w:w="2268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物理稳定性</w:t>
            </w:r>
          </w:p>
        </w:tc>
        <w:tc>
          <w:tcPr>
            <w:tcW w:w="5720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用渗漏率表示</w:t>
            </w:r>
          </w:p>
        </w:tc>
      </w:tr>
      <w:tr w:rsidR="00715D76" w:rsidRPr="00642C91" w:rsidTr="00715D76">
        <w:tc>
          <w:tcPr>
            <w:tcW w:w="2268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化学稳定性</w:t>
            </w:r>
          </w:p>
        </w:tc>
        <w:tc>
          <w:tcPr>
            <w:tcW w:w="5720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磷脂氧化指数、磷脂量的测定</w:t>
            </w:r>
          </w:p>
        </w:tc>
      </w:tr>
      <w:tr w:rsidR="00715D76" w:rsidRPr="00642C91" w:rsidTr="00715D76">
        <w:tc>
          <w:tcPr>
            <w:tcW w:w="2268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防止氧化的措施</w:t>
            </w:r>
          </w:p>
        </w:tc>
        <w:tc>
          <w:tcPr>
            <w:tcW w:w="5720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防止氧化的一般措施有冲入氮气，添加抗氧剂，例如生育酚、金属离子络合剂等；也可直接采用氢化饱和磷脂</w:t>
            </w:r>
          </w:p>
        </w:tc>
      </w:tr>
    </w:tbl>
    <w:p w:rsidR="00715D76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40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715D76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微囊的囊材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1275"/>
        <w:gridCol w:w="5387"/>
      </w:tblGrid>
      <w:tr w:rsidR="00715D76" w:rsidRPr="00642C91" w:rsidTr="009D7B87">
        <w:tc>
          <w:tcPr>
            <w:tcW w:w="2409" w:type="dxa"/>
            <w:gridSpan w:val="2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分类</w:t>
            </w:r>
          </w:p>
        </w:tc>
        <w:tc>
          <w:tcPr>
            <w:tcW w:w="5387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具体品种</w:t>
            </w:r>
          </w:p>
        </w:tc>
      </w:tr>
      <w:tr w:rsidR="00715D76" w:rsidRPr="00642C91" w:rsidTr="009D7B87">
        <w:tc>
          <w:tcPr>
            <w:tcW w:w="2409" w:type="dxa"/>
            <w:gridSpan w:val="2"/>
            <w:vAlign w:val="center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天然高分子囊材</w:t>
            </w:r>
          </w:p>
        </w:tc>
        <w:tc>
          <w:tcPr>
            <w:tcW w:w="5387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明胶、阿拉伯胶、海藻酸盐</w:t>
            </w:r>
            <w:r w:rsidR="00EA1F54" w:rsidRPr="00642C91">
              <w:rPr>
                <w:rFonts w:asciiTheme="minorEastAsia" w:hAnsiTheme="minorEastAsia" w:cs="宋体" w:hint="eastAsia"/>
                <w:sz w:val="24"/>
                <w:szCs w:val="24"/>
              </w:rPr>
              <w:t>、壳聚糖</w:t>
            </w:r>
          </w:p>
        </w:tc>
      </w:tr>
      <w:tr w:rsidR="00715D76" w:rsidRPr="00642C91" w:rsidTr="009D7B87">
        <w:tc>
          <w:tcPr>
            <w:tcW w:w="2409" w:type="dxa"/>
            <w:gridSpan w:val="2"/>
            <w:vAlign w:val="center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半合成高分子囊材</w:t>
            </w:r>
          </w:p>
        </w:tc>
        <w:tc>
          <w:tcPr>
            <w:tcW w:w="5387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羧甲基纤维素盐、醋酸纤维素酞酸酯、乙基纤维素、甲基纤维素、羟丙甲纤维素</w:t>
            </w:r>
          </w:p>
        </w:tc>
      </w:tr>
      <w:tr w:rsidR="00715D76" w:rsidRPr="00642C91" w:rsidTr="009D7B87">
        <w:trPr>
          <w:trHeight w:val="211"/>
        </w:trPr>
        <w:tc>
          <w:tcPr>
            <w:tcW w:w="1134" w:type="dxa"/>
            <w:vMerge w:val="restart"/>
            <w:vAlign w:val="center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合成高分子囊材</w:t>
            </w:r>
          </w:p>
        </w:tc>
        <w:tc>
          <w:tcPr>
            <w:tcW w:w="1275" w:type="dxa"/>
            <w:vAlign w:val="center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生物降解</w:t>
            </w:r>
          </w:p>
        </w:tc>
        <w:tc>
          <w:tcPr>
            <w:tcW w:w="5387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聚碳酯、聚氨基酸、聚乳酸（PLA）、丙交酯乙交酯共聚物（PLGA）、聚乳酸-聚乙二醇嵌段共聚物等（PLA和PLGA是被FDA批准的可降解材料）</w:t>
            </w:r>
          </w:p>
        </w:tc>
      </w:tr>
      <w:tr w:rsidR="00715D76" w:rsidRPr="00642C91" w:rsidTr="009D7B87">
        <w:trPr>
          <w:trHeight w:val="210"/>
        </w:trPr>
        <w:tc>
          <w:tcPr>
            <w:tcW w:w="1134" w:type="dxa"/>
            <w:vMerge/>
            <w:vAlign w:val="center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非生物降解</w:t>
            </w:r>
          </w:p>
        </w:tc>
        <w:tc>
          <w:tcPr>
            <w:tcW w:w="5387" w:type="dxa"/>
          </w:tcPr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不受pH影响：聚酰胺、硅橡胶；</w:t>
            </w:r>
          </w:p>
          <w:p w:rsidR="00715D76" w:rsidRPr="00642C91" w:rsidRDefault="00715D76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可在一定pH条件下溶解：聚丙烯酸树脂、聚乙烯醇</w:t>
            </w:r>
          </w:p>
        </w:tc>
      </w:tr>
    </w:tbl>
    <w:p w:rsidR="009D7B87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</w:t>
      </w:r>
      <w:r>
        <w:rPr>
          <w:rFonts w:asciiTheme="minorEastAsia" w:hAnsiTheme="minorEastAsia" w:hint="eastAsia"/>
          <w:b/>
          <w:color w:val="FF0000"/>
        </w:rPr>
        <w:t>41</w:t>
      </w:r>
      <w:r w:rsidRPr="00642C91">
        <w:rPr>
          <w:rFonts w:asciiTheme="minorEastAsia" w:hAnsiTheme="minorEastAsia" w:hint="eastAsia"/>
          <w:b/>
          <w:color w:val="FF0000"/>
        </w:rPr>
        <w:t>：</w:t>
      </w:r>
      <w:r w:rsidR="009D7B87" w:rsidRPr="00642C91">
        <w:rPr>
          <w:rFonts w:asciiTheme="minorEastAsia" w:hAnsiTheme="minorEastAsia" w:hint="eastAsia"/>
          <w:b/>
          <w:color w:val="FF0000"/>
        </w:rPr>
        <w:t>乳膏剂的基质和附加剂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850"/>
        <w:gridCol w:w="6379"/>
      </w:tblGrid>
      <w:tr w:rsidR="009D7B87" w:rsidRPr="00642C91" w:rsidTr="009D7B87">
        <w:tc>
          <w:tcPr>
            <w:tcW w:w="1417" w:type="dxa"/>
            <w:gridSpan w:val="2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基质</w:t>
            </w:r>
          </w:p>
        </w:tc>
        <w:tc>
          <w:tcPr>
            <w:tcW w:w="637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举例</w:t>
            </w:r>
          </w:p>
        </w:tc>
      </w:tr>
      <w:tr w:rsidR="009D7B87" w:rsidRPr="00642C91" w:rsidTr="009D7B87">
        <w:tc>
          <w:tcPr>
            <w:tcW w:w="1417" w:type="dxa"/>
            <w:gridSpan w:val="2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油相</w:t>
            </w:r>
          </w:p>
        </w:tc>
        <w:tc>
          <w:tcPr>
            <w:tcW w:w="637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硬脂酸、石蜡、蜂蜡、高级脂肪醇、凡士林、液状石蜡、植物油</w:t>
            </w:r>
          </w:p>
        </w:tc>
      </w:tr>
      <w:tr w:rsidR="009D7B87" w:rsidRPr="00642C91" w:rsidTr="009D7B87">
        <w:tc>
          <w:tcPr>
            <w:tcW w:w="1417" w:type="dxa"/>
            <w:gridSpan w:val="2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水相</w:t>
            </w:r>
          </w:p>
        </w:tc>
        <w:tc>
          <w:tcPr>
            <w:tcW w:w="637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水</w:t>
            </w:r>
          </w:p>
        </w:tc>
      </w:tr>
      <w:tr w:rsidR="009D7B87" w:rsidRPr="00642C91" w:rsidTr="009D7B87">
        <w:tc>
          <w:tcPr>
            <w:tcW w:w="567" w:type="dxa"/>
            <w:vMerge w:val="restart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乳化剂</w:t>
            </w:r>
          </w:p>
        </w:tc>
        <w:tc>
          <w:tcPr>
            <w:tcW w:w="850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O/W型</w:t>
            </w:r>
          </w:p>
        </w:tc>
        <w:tc>
          <w:tcPr>
            <w:tcW w:w="637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钠皂、三乙醇胺皂类、脂肪醇硫酸（酯）钠类（十二烷基硫酸钠）和聚山梨酯</w:t>
            </w:r>
          </w:p>
        </w:tc>
      </w:tr>
      <w:tr w:rsidR="009D7B87" w:rsidRPr="00642C91" w:rsidTr="009D7B87">
        <w:tc>
          <w:tcPr>
            <w:tcW w:w="567" w:type="dxa"/>
            <w:vMerge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W/O型</w:t>
            </w:r>
          </w:p>
        </w:tc>
        <w:tc>
          <w:tcPr>
            <w:tcW w:w="637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钙皂、羊毛脂、单甘油酯、脂肪醇</w:t>
            </w:r>
          </w:p>
        </w:tc>
      </w:tr>
    </w:tbl>
    <w:p w:rsidR="009D7B87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4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2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9D7B87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气雾剂的抛射剂和附加剂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2"/>
        <w:gridCol w:w="6804"/>
      </w:tblGrid>
      <w:tr w:rsidR="009D7B87" w:rsidRPr="00642C91" w:rsidTr="009D7B87">
        <w:tc>
          <w:tcPr>
            <w:tcW w:w="992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种类</w:t>
            </w:r>
          </w:p>
        </w:tc>
        <w:tc>
          <w:tcPr>
            <w:tcW w:w="6804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举例</w:t>
            </w:r>
          </w:p>
        </w:tc>
      </w:tr>
      <w:tr w:rsidR="009D7B87" w:rsidRPr="00642C91" w:rsidTr="009D7B87">
        <w:tc>
          <w:tcPr>
            <w:tcW w:w="992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抛射剂</w:t>
            </w:r>
          </w:p>
        </w:tc>
        <w:tc>
          <w:tcPr>
            <w:tcW w:w="6804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氢氟烷烃：HFA-134a（四氟乙烷）和HFA-227（七氟丙烷）；</w:t>
            </w:r>
          </w:p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碳氢化合物：主要品种有丙烷、正丁烷和异丁烷；</w:t>
            </w:r>
          </w:p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压缩气体：主要有二氧化碳、氮气、一氧化氮等</w:t>
            </w:r>
          </w:p>
        </w:tc>
      </w:tr>
      <w:tr w:rsidR="009D7B87" w:rsidRPr="00642C91" w:rsidTr="009D7B87">
        <w:tc>
          <w:tcPr>
            <w:tcW w:w="992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潜溶剂</w:t>
            </w:r>
          </w:p>
        </w:tc>
        <w:tc>
          <w:tcPr>
            <w:tcW w:w="6804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乙醇、丙二醇、甘油、聚乙二醇</w:t>
            </w:r>
          </w:p>
        </w:tc>
      </w:tr>
      <w:tr w:rsidR="009D7B87" w:rsidRPr="00642C91" w:rsidTr="009D7B87">
        <w:tc>
          <w:tcPr>
            <w:tcW w:w="992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润湿剂</w:t>
            </w:r>
          </w:p>
        </w:tc>
        <w:tc>
          <w:tcPr>
            <w:tcW w:w="6804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蒸馏水和乙醇</w:t>
            </w:r>
          </w:p>
        </w:tc>
      </w:tr>
    </w:tbl>
    <w:p w:rsidR="009D7B87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4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3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9D7B87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眼用制剂的附加剂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6379"/>
      </w:tblGrid>
      <w:tr w:rsidR="009D7B87" w:rsidRPr="00642C91" w:rsidTr="009D7B87">
        <w:tc>
          <w:tcPr>
            <w:tcW w:w="1417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种类</w:t>
            </w:r>
          </w:p>
        </w:tc>
        <w:tc>
          <w:tcPr>
            <w:tcW w:w="6379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品种</w:t>
            </w:r>
          </w:p>
        </w:tc>
      </w:tr>
      <w:tr w:rsidR="009D7B87" w:rsidRPr="00642C91" w:rsidTr="009D7B87">
        <w:tc>
          <w:tcPr>
            <w:tcW w:w="1417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pH调节剂</w:t>
            </w:r>
          </w:p>
        </w:tc>
        <w:tc>
          <w:tcPr>
            <w:tcW w:w="6379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磷酸盐缓冲液、硼酸缓冲液、硼酸盐缓冲液（硼酸和硼砂配制）</w:t>
            </w:r>
          </w:p>
        </w:tc>
      </w:tr>
      <w:tr w:rsidR="009D7B87" w:rsidRPr="00642C91" w:rsidTr="009D7B87">
        <w:tc>
          <w:tcPr>
            <w:tcW w:w="1417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渗透压调节剂</w:t>
            </w:r>
          </w:p>
        </w:tc>
        <w:tc>
          <w:tcPr>
            <w:tcW w:w="6379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氯化钠、葡萄糖、硼酸、硼砂</w:t>
            </w:r>
          </w:p>
        </w:tc>
      </w:tr>
      <w:tr w:rsidR="009D7B87" w:rsidRPr="00642C91" w:rsidTr="009D7B87">
        <w:tc>
          <w:tcPr>
            <w:tcW w:w="1417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抑菌剂</w:t>
            </w:r>
          </w:p>
        </w:tc>
        <w:tc>
          <w:tcPr>
            <w:tcW w:w="6379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三氯叔丁醇、对羟基苯甲酸甲酯与丙酯混合物、氯化苯甲羟胺、硝酸苯汞、硫柳汞、苯乙醇</w:t>
            </w:r>
          </w:p>
        </w:tc>
      </w:tr>
      <w:tr w:rsidR="009D7B87" w:rsidRPr="00642C91" w:rsidTr="009D7B87">
        <w:tc>
          <w:tcPr>
            <w:tcW w:w="1417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黏度调节剂</w:t>
            </w:r>
          </w:p>
        </w:tc>
        <w:tc>
          <w:tcPr>
            <w:tcW w:w="6379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甲基纤维素、聚乙二醇、聚维酮、聚乙烯醇</w:t>
            </w:r>
          </w:p>
        </w:tc>
      </w:tr>
      <w:tr w:rsidR="009D7B87" w:rsidRPr="00642C91" w:rsidTr="009D7B87">
        <w:tc>
          <w:tcPr>
            <w:tcW w:w="1417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其他附加剂</w:t>
            </w:r>
          </w:p>
        </w:tc>
        <w:tc>
          <w:tcPr>
            <w:tcW w:w="6379" w:type="dxa"/>
            <w:vAlign w:val="center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增溶剂、助溶剂、抗氧剂</w:t>
            </w:r>
          </w:p>
        </w:tc>
      </w:tr>
    </w:tbl>
    <w:p w:rsidR="009D7B87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4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4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9D7B87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栓剂</w:t>
      </w:r>
    </w:p>
    <w:tbl>
      <w:tblPr>
        <w:tblStyle w:val="a5"/>
        <w:tblW w:w="0" w:type="auto"/>
        <w:tblInd w:w="534" w:type="dxa"/>
        <w:tblLook w:val="04A0"/>
      </w:tblPr>
      <w:tblGrid>
        <w:gridCol w:w="1559"/>
        <w:gridCol w:w="6237"/>
      </w:tblGrid>
      <w:tr w:rsidR="009C1408" w:rsidRPr="00642C91" w:rsidTr="009B1737">
        <w:tc>
          <w:tcPr>
            <w:tcW w:w="7796" w:type="dxa"/>
            <w:gridSpan w:val="2"/>
          </w:tcPr>
          <w:p w:rsidR="009C1408" w:rsidRPr="00642C91" w:rsidRDefault="009C1408" w:rsidP="00D527CF">
            <w:pPr>
              <w:spacing w:line="360" w:lineRule="auto"/>
              <w:jc w:val="left"/>
              <w:rPr>
                <w:rFonts w:asciiTheme="minorEastAsia" w:hAnsiTheme="minorEastAsia" w:cs="宋体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b/>
                <w:sz w:val="24"/>
                <w:szCs w:val="24"/>
              </w:rPr>
              <w:lastRenderedPageBreak/>
              <w:t>栓剂特点</w:t>
            </w:r>
          </w:p>
        </w:tc>
      </w:tr>
      <w:tr w:rsidR="009C1408" w:rsidRPr="00642C91" w:rsidTr="009D7B87">
        <w:tc>
          <w:tcPr>
            <w:tcW w:w="1559" w:type="dxa"/>
          </w:tcPr>
          <w:p w:rsidR="009C1408" w:rsidRPr="00642C91" w:rsidRDefault="009C1408" w:rsidP="00D527CF">
            <w:pPr>
              <w:spacing w:line="360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cs="Times New Roman" w:hint="eastAsia"/>
                <w:sz w:val="24"/>
                <w:szCs w:val="24"/>
              </w:rPr>
              <w:t>局部作用栓剂</w:t>
            </w:r>
          </w:p>
        </w:tc>
        <w:tc>
          <w:tcPr>
            <w:tcW w:w="6237" w:type="dxa"/>
          </w:tcPr>
          <w:p w:rsidR="009C1408" w:rsidRPr="00642C91" w:rsidRDefault="009C1408" w:rsidP="00D527CF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42C91">
              <w:rPr>
                <w:rFonts w:asciiTheme="minorEastAsia" w:hAnsiTheme="minorEastAsia" w:cs="Times New Roman" w:hint="eastAsia"/>
                <w:sz w:val="24"/>
                <w:szCs w:val="24"/>
              </w:rPr>
              <w:t>通常不吸收，主要发挥润滑、抗菌消炎、局麻等作用，例如用于通便的甘油栓和用于治疗阴道炎的蛇黄栓</w:t>
            </w:r>
          </w:p>
        </w:tc>
      </w:tr>
      <w:tr w:rsidR="009C1408" w:rsidRPr="00642C91" w:rsidTr="009D7B87">
        <w:tc>
          <w:tcPr>
            <w:tcW w:w="1559" w:type="dxa"/>
          </w:tcPr>
          <w:p w:rsidR="009C1408" w:rsidRPr="00642C91" w:rsidRDefault="009C1408" w:rsidP="00D527CF">
            <w:pPr>
              <w:spacing w:line="360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cs="Times New Roman" w:hint="eastAsia"/>
                <w:sz w:val="24"/>
                <w:szCs w:val="24"/>
              </w:rPr>
              <w:t>全身作用栓剂</w:t>
            </w:r>
          </w:p>
        </w:tc>
        <w:tc>
          <w:tcPr>
            <w:tcW w:w="6237" w:type="dxa"/>
          </w:tcPr>
          <w:p w:rsidR="009C1408" w:rsidRPr="00642C91" w:rsidRDefault="009C1408" w:rsidP="00D527CF">
            <w:pPr>
              <w:spacing w:line="360" w:lineRule="auto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42C91">
              <w:rPr>
                <w:rFonts w:asciiTheme="minorEastAsia" w:hAnsiTheme="minorEastAsia" w:cs="Times New Roman" w:hint="eastAsia"/>
                <w:sz w:val="24"/>
                <w:szCs w:val="24"/>
              </w:rPr>
              <w:t>主要是直肠栓，通过与直肠黏膜接触发挥药效，如吗啡栓、苯巴比妥钠栓等</w:t>
            </w:r>
          </w:p>
        </w:tc>
      </w:tr>
      <w:tr w:rsidR="009D7B87" w:rsidRPr="00642C91" w:rsidTr="009D7B87">
        <w:tc>
          <w:tcPr>
            <w:tcW w:w="7796" w:type="dxa"/>
            <w:gridSpan w:val="2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sz w:val="24"/>
                <w:szCs w:val="24"/>
              </w:rPr>
              <w:t>栓剂的基质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油脂性基质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可可豆脂、椰油酯、棕榈酸酯、混合脂肪酸甘油酯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水溶性基质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甘油明胶、聚乙二醇、泊洛沙姆</w:t>
            </w:r>
          </w:p>
        </w:tc>
      </w:tr>
      <w:tr w:rsidR="009D7B87" w:rsidRPr="00642C91" w:rsidTr="009D7B87">
        <w:tc>
          <w:tcPr>
            <w:tcW w:w="7796" w:type="dxa"/>
            <w:gridSpan w:val="2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b/>
                <w:sz w:val="24"/>
                <w:szCs w:val="24"/>
              </w:rPr>
              <w:t>栓剂的附加剂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抗氧剂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BHA、BHT、没食子酸酯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防腐剂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对羟基苯甲酸酯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硬化剂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白蜡、鲸蜡醇、硬脂酸、巴西棕榈蜡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增稠剂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氢化蓖麻油、单硬脂酸甘油酯、硬脂酸铝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吸收促进剂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非离子型表面活性剂、脂肪酸、脂肪醇和脂肪酸酯类、尿素、水杨酸钠、苯甲酸钠、羟甲基纤维素钠、环糊精类衍生物</w:t>
            </w:r>
          </w:p>
        </w:tc>
      </w:tr>
      <w:tr w:rsidR="009D7B87" w:rsidRPr="00642C91" w:rsidTr="009D7B87">
        <w:tc>
          <w:tcPr>
            <w:tcW w:w="1559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表面活性剂</w:t>
            </w:r>
          </w:p>
        </w:tc>
        <w:tc>
          <w:tcPr>
            <w:tcW w:w="6237" w:type="dxa"/>
          </w:tcPr>
          <w:p w:rsidR="009D7B87" w:rsidRPr="00642C91" w:rsidRDefault="009D7B87" w:rsidP="00D527CF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-</w:t>
            </w:r>
          </w:p>
        </w:tc>
      </w:tr>
    </w:tbl>
    <w:p w:rsidR="00C3587C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="宋体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4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5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C3587C"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药动学参数定义、公式及临床意义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5"/>
        <w:gridCol w:w="2694"/>
        <w:gridCol w:w="1559"/>
        <w:gridCol w:w="2460"/>
      </w:tblGrid>
      <w:tr w:rsidR="00C3587C" w:rsidRPr="00642C91" w:rsidTr="00642C91">
        <w:tc>
          <w:tcPr>
            <w:tcW w:w="1275" w:type="dxa"/>
          </w:tcPr>
          <w:p w:rsidR="00C3587C" w:rsidRPr="00642C91" w:rsidRDefault="00C3587C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参数</w:t>
            </w:r>
          </w:p>
        </w:tc>
        <w:tc>
          <w:tcPr>
            <w:tcW w:w="2694" w:type="dxa"/>
          </w:tcPr>
          <w:p w:rsidR="00C3587C" w:rsidRPr="00642C91" w:rsidRDefault="00C3587C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定义</w:t>
            </w:r>
          </w:p>
        </w:tc>
        <w:tc>
          <w:tcPr>
            <w:tcW w:w="1559" w:type="dxa"/>
          </w:tcPr>
          <w:p w:rsidR="00C3587C" w:rsidRPr="00642C91" w:rsidRDefault="00C3587C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公式</w:t>
            </w:r>
          </w:p>
        </w:tc>
        <w:tc>
          <w:tcPr>
            <w:tcW w:w="2460" w:type="dxa"/>
          </w:tcPr>
          <w:p w:rsidR="00C3587C" w:rsidRPr="00642C91" w:rsidRDefault="00C3587C" w:rsidP="00D527CF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临床意义</w:t>
            </w:r>
          </w:p>
        </w:tc>
      </w:tr>
      <w:tr w:rsidR="00C3587C" w:rsidRPr="00642C91" w:rsidTr="00642C91">
        <w:tc>
          <w:tcPr>
            <w:tcW w:w="1275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速率常数（k）</w:t>
            </w:r>
          </w:p>
        </w:tc>
        <w:tc>
          <w:tcPr>
            <w:tcW w:w="2694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用来描述药物体内过程速度与浓度的关系</w:t>
            </w:r>
          </w:p>
        </w:tc>
        <w:tc>
          <w:tcPr>
            <w:tcW w:w="1559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k＝0.693/t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  <w:vertAlign w:val="subscript"/>
              </w:rPr>
              <w:t>1/2</w:t>
            </w:r>
          </w:p>
        </w:tc>
        <w:tc>
          <w:tcPr>
            <w:tcW w:w="2460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速率常数越大，表明其体内过程速度越快</w:t>
            </w:r>
          </w:p>
        </w:tc>
      </w:tr>
      <w:tr w:rsidR="00C3587C" w:rsidRPr="00642C91" w:rsidTr="00642C91">
        <w:tc>
          <w:tcPr>
            <w:tcW w:w="1275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生物半衰期（t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  <w:vertAlign w:val="subscript"/>
              </w:rPr>
              <w:t>1/2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）</w:t>
            </w:r>
          </w:p>
        </w:tc>
        <w:tc>
          <w:tcPr>
            <w:tcW w:w="2694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药物在体内的量或血药浓度降低一半所需要的时间</w:t>
            </w:r>
          </w:p>
        </w:tc>
        <w:tc>
          <w:tcPr>
            <w:tcW w:w="1559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t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  <w:vertAlign w:val="subscript"/>
              </w:rPr>
              <w:t>1/2</w:t>
            </w: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＝0.693/k</w:t>
            </w:r>
          </w:p>
        </w:tc>
        <w:tc>
          <w:tcPr>
            <w:tcW w:w="2460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半衰期越大，药物从体内消除越慢</w:t>
            </w:r>
          </w:p>
        </w:tc>
      </w:tr>
      <w:tr w:rsidR="00C3587C" w:rsidRPr="00642C91" w:rsidTr="00642C91">
        <w:tc>
          <w:tcPr>
            <w:tcW w:w="1275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表观分布容积（V）</w:t>
            </w:r>
          </w:p>
        </w:tc>
        <w:tc>
          <w:tcPr>
            <w:tcW w:w="2694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体内药量与血药浓度间相互关系的一个比例常数</w:t>
            </w:r>
          </w:p>
        </w:tc>
        <w:tc>
          <w:tcPr>
            <w:tcW w:w="1559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V＝X/C</w:t>
            </w:r>
          </w:p>
        </w:tc>
        <w:tc>
          <w:tcPr>
            <w:tcW w:w="2460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分布容积大提示分布广或者组织摄取量多</w:t>
            </w:r>
          </w:p>
        </w:tc>
      </w:tr>
      <w:tr w:rsidR="00C3587C" w:rsidRPr="00642C91" w:rsidTr="00642C91">
        <w:tc>
          <w:tcPr>
            <w:tcW w:w="1275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清除率（Cl）</w:t>
            </w:r>
          </w:p>
        </w:tc>
        <w:tc>
          <w:tcPr>
            <w:tcW w:w="2694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单位时间从体内消除的含药血浆体积</w:t>
            </w:r>
          </w:p>
        </w:tc>
        <w:tc>
          <w:tcPr>
            <w:tcW w:w="1559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Cl＝kV</w:t>
            </w:r>
          </w:p>
        </w:tc>
        <w:tc>
          <w:tcPr>
            <w:tcW w:w="2460" w:type="dxa"/>
          </w:tcPr>
          <w:p w:rsidR="00C3587C" w:rsidRPr="00642C91" w:rsidRDefault="00C3587C" w:rsidP="00D527CF">
            <w:pPr>
              <w:spacing w:line="360" w:lineRule="auto"/>
              <w:rPr>
                <w:rFonts w:asciiTheme="minorEastAsia" w:hAnsiTheme="minorEastAsia" w:cs="宋体"/>
                <w:sz w:val="24"/>
                <w:szCs w:val="24"/>
              </w:rPr>
            </w:pPr>
            <w:r w:rsidRPr="00642C91">
              <w:rPr>
                <w:rFonts w:asciiTheme="minorEastAsia" w:hAnsiTheme="minorEastAsia" w:cs="宋体" w:hint="eastAsia"/>
                <w:sz w:val="24"/>
                <w:szCs w:val="24"/>
              </w:rPr>
              <w:t>清除率越大，药物体内消除的越快</w:t>
            </w:r>
          </w:p>
        </w:tc>
      </w:tr>
    </w:tbl>
    <w:p w:rsidR="00AB3203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lastRenderedPageBreak/>
        <w:t>知识点4</w:t>
      </w:r>
      <w:r>
        <w:rPr>
          <w:rFonts w:asciiTheme="minorEastAsia" w:hAnsiTheme="minorEastAsia" w:hint="eastAsia"/>
          <w:b/>
          <w:color w:val="FF0000"/>
        </w:rPr>
        <w:t>6</w:t>
      </w:r>
      <w:r w:rsidRPr="00642C91">
        <w:rPr>
          <w:rFonts w:asciiTheme="minorEastAsia" w:hAnsiTheme="minorEastAsia" w:hint="eastAsia"/>
          <w:b/>
          <w:color w:val="FF0000"/>
        </w:rPr>
        <w:t>：</w:t>
      </w:r>
      <w:r w:rsidR="00AB3203" w:rsidRPr="00642C91">
        <w:rPr>
          <w:rFonts w:asciiTheme="minorEastAsia" w:eastAsiaTheme="minorEastAsia" w:hAnsiTheme="minorEastAsia" w:hint="eastAsia"/>
          <w:b/>
          <w:color w:val="FF0000"/>
        </w:rPr>
        <w:t>食物对药物吸收的影响</w:t>
      </w:r>
    </w:p>
    <w:p w:rsidR="009B1737" w:rsidRPr="00642C91" w:rsidRDefault="009B1737" w:rsidP="00D527CF">
      <w:pPr>
        <w:pStyle w:val="a6"/>
        <w:spacing w:line="360" w:lineRule="auto"/>
        <w:ind w:firstLineChars="200" w:firstLine="480"/>
        <w:rPr>
          <w:rFonts w:asciiTheme="minorEastAsia" w:eastAsiaTheme="minorEastAsia" w:hAnsiTheme="minorEastAsia"/>
        </w:rPr>
      </w:pPr>
      <w:r w:rsidRPr="00642C91">
        <w:rPr>
          <w:rFonts w:asciiTheme="minorEastAsia" w:eastAsiaTheme="minorEastAsia" w:hAnsiTheme="minorEastAsia" w:hint="eastAsia"/>
        </w:rPr>
        <w:t>食物影响药物吸收的因素有：①食物要消耗胃肠内水分，使胃肠道内的体液减少，固体制剂的崩解、药物的溶出变慢；②食物的存在增加胃肠道内容物的黏度，妨碍药物向胃肠道壁的扩散，使药物吸收变慢；③延长胃排空时间；④食物（特别是脂肪）促进胆汁分泌，能増加一些难溶性药物的吸收量；⑤食物改变胃肠道pH,影响弱酸弱碱性药物吸收；⑥食物与药物产生物理或化学相互作用，影响吸收。</w:t>
      </w:r>
    </w:p>
    <w:tbl>
      <w:tblPr>
        <w:tblStyle w:val="a5"/>
        <w:tblW w:w="0" w:type="auto"/>
        <w:tblInd w:w="534" w:type="dxa"/>
        <w:tblLook w:val="04A0"/>
      </w:tblPr>
      <w:tblGrid>
        <w:gridCol w:w="2268"/>
        <w:gridCol w:w="5528"/>
      </w:tblGrid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影响结果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相关药物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增加吸收量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维生素C、头孢呋辛、维生素B2、异维A酸、对氯苯氧基异丁酸、普萘洛尔、更昔洛韦、地丙苯酮、三哇仑、咪达唑仑、特非拉定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降低吸收速率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非诺洛芬、吲哚美辛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降低吸收速率与吸收量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卡托普利、乙醇、齐多夫定、利福平、普伐他汀、林可霉素、异烟肼、溴苄胺托西酸盐、卡托普利、头孢菌素、红霉素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降低吸收速率，不影响吸收量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阿司匹林、卡普脲、头孢拉定、克林霉素、氯巴占、地高辛、甲基地髙辛、奎尼丁、西咪替丁、格列苯脲、氧氟沙星、环丙沙星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降低吸收速率，增加吸收量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呋喃妥因、酮康唑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不影响吸收速率，增加吸收量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芬维A胺</w:t>
            </w:r>
          </w:p>
        </w:tc>
      </w:tr>
      <w:tr w:rsidR="00AB3203" w:rsidRPr="00642C91" w:rsidTr="00AB3203">
        <w:tc>
          <w:tcPr>
            <w:tcW w:w="2268" w:type="dxa"/>
          </w:tcPr>
          <w:p w:rsidR="00AB3203" w:rsidRPr="00642C91" w:rsidRDefault="00AB3203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无影响</w:t>
            </w:r>
          </w:p>
        </w:tc>
        <w:tc>
          <w:tcPr>
            <w:tcW w:w="5528" w:type="dxa"/>
          </w:tcPr>
          <w:p w:rsidR="00AB3203" w:rsidRPr="00642C91" w:rsidRDefault="00AB3203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保泰松、甲基多巴、磺胺异二甲嘧啶、丙基硫胺嘧啶</w:t>
            </w:r>
          </w:p>
        </w:tc>
      </w:tr>
    </w:tbl>
    <w:p w:rsidR="006149EE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eastAsiaTheme="minorEastAsia" w:hAnsiTheme="minorEastAsia" w:cs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知识点47：</w:t>
      </w:r>
      <w:r w:rsidR="006149EE" w:rsidRPr="00642C91">
        <w:rPr>
          <w:rFonts w:asciiTheme="minorEastAsia" w:eastAsiaTheme="minorEastAsia" w:hAnsiTheme="minorEastAsia" w:cstheme="minorEastAsia" w:hint="eastAsia"/>
          <w:b/>
          <w:color w:val="FF0000"/>
        </w:rPr>
        <w:t>常见的药物代谢酶抑制剂</w:t>
      </w:r>
    </w:p>
    <w:tbl>
      <w:tblPr>
        <w:tblStyle w:val="a5"/>
        <w:tblW w:w="0" w:type="auto"/>
        <w:tblInd w:w="534" w:type="dxa"/>
        <w:tblLook w:val="04A0"/>
      </w:tblPr>
      <w:tblGrid>
        <w:gridCol w:w="1984"/>
        <w:gridCol w:w="5812"/>
      </w:tblGrid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抑制剂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受影响的药物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双香豆素类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苯妥英，甲苯磺丁脲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华法林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甲苯磺丁脲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lastRenderedPageBreak/>
              <w:t>磺胺苯吡唑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甲苯磺丁脲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甲苯磺丁脲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华法林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羟布宗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双香豆素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别嘌醇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6-巯基嘌呤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西咪替丁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环孢素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6149EE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氯霉素</w:t>
            </w:r>
          </w:p>
        </w:tc>
        <w:tc>
          <w:tcPr>
            <w:tcW w:w="5812" w:type="dxa"/>
          </w:tcPr>
          <w:p w:rsidR="006149EE" w:rsidRPr="00642C91" w:rsidRDefault="006149EE" w:rsidP="00D527CF">
            <w:pPr>
              <w:pStyle w:val="a6"/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巴比妥类、苯妥</w:t>
            </w:r>
            <w:r w:rsidR="00721CAD" w:rsidRPr="00642C91">
              <w:rPr>
                <w:rFonts w:asciiTheme="minorEastAsia" w:eastAsiaTheme="minorEastAsia" w:hAnsiTheme="minorEastAsia" w:cstheme="minorEastAsia" w:hint="eastAsia"/>
              </w:rPr>
              <w:t>英</w:t>
            </w:r>
            <w:r w:rsidRPr="00642C91">
              <w:rPr>
                <w:rFonts w:asciiTheme="minorEastAsia" w:eastAsiaTheme="minorEastAsia" w:hAnsiTheme="minorEastAsia" w:cstheme="minorEastAsia" w:hint="eastAsia"/>
              </w:rPr>
              <w:t>、</w:t>
            </w:r>
            <w:r w:rsidR="00721CAD" w:rsidRPr="00642C91">
              <w:rPr>
                <w:rFonts w:asciiTheme="minorEastAsia" w:eastAsiaTheme="minorEastAsia" w:hAnsiTheme="minorEastAsia" w:cstheme="minorEastAsia" w:hint="eastAsia"/>
              </w:rPr>
              <w:t>甲苯磺丁脲</w:t>
            </w:r>
            <w:r w:rsidRPr="00642C91">
              <w:rPr>
                <w:rFonts w:asciiTheme="minorEastAsia" w:eastAsiaTheme="minorEastAsia" w:hAnsiTheme="minorEastAsia" w:cstheme="minorEastAsia" w:hint="eastAsia"/>
              </w:rPr>
              <w:t>、双香豆素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地昔帕明</w:t>
            </w:r>
          </w:p>
        </w:tc>
        <w:tc>
          <w:tcPr>
            <w:tcW w:w="5812" w:type="dxa"/>
          </w:tcPr>
          <w:p w:rsidR="006149EE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苯丙胺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去氧甲睾酮</w:t>
            </w:r>
          </w:p>
        </w:tc>
        <w:tc>
          <w:tcPr>
            <w:tcW w:w="5812" w:type="dxa"/>
          </w:tcPr>
          <w:p w:rsidR="006149EE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羟布宗</w:t>
            </w:r>
          </w:p>
        </w:tc>
      </w:tr>
      <w:tr w:rsidR="006149EE" w:rsidRPr="00642C91" w:rsidTr="00721CAD">
        <w:tc>
          <w:tcPr>
            <w:tcW w:w="1984" w:type="dxa"/>
          </w:tcPr>
          <w:p w:rsidR="006149EE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5-氨基水杨酸</w:t>
            </w:r>
          </w:p>
        </w:tc>
        <w:tc>
          <w:tcPr>
            <w:tcW w:w="5812" w:type="dxa"/>
          </w:tcPr>
          <w:p w:rsidR="006149EE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异烟肼</w:t>
            </w:r>
          </w:p>
        </w:tc>
      </w:tr>
      <w:tr w:rsidR="00721CAD" w:rsidRPr="00642C91" w:rsidTr="00721CAD">
        <w:tc>
          <w:tcPr>
            <w:tcW w:w="1984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单胺氧化酶抑制剂</w:t>
            </w:r>
          </w:p>
        </w:tc>
        <w:tc>
          <w:tcPr>
            <w:tcW w:w="5812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 w:cstheme="minorEastAsia"/>
              </w:rPr>
            </w:pPr>
            <w:r w:rsidRPr="00642C91">
              <w:rPr>
                <w:rFonts w:asciiTheme="minorEastAsia" w:eastAsiaTheme="minorEastAsia" w:hAnsiTheme="minorEastAsia" w:cstheme="minorEastAsia" w:hint="eastAsia"/>
              </w:rPr>
              <w:t>酪胺、巴比妥类</w:t>
            </w:r>
          </w:p>
        </w:tc>
      </w:tr>
    </w:tbl>
    <w:p w:rsidR="00AB3203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 w:cs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48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721CAD" w:rsidRPr="00642C91">
        <w:rPr>
          <w:rFonts w:asciiTheme="minorEastAsia" w:hAnsiTheme="minorEastAsia" w:cstheme="minorEastAsia" w:hint="eastAsia"/>
          <w:b/>
          <w:color w:val="FF0000"/>
          <w:sz w:val="24"/>
          <w:szCs w:val="24"/>
        </w:rPr>
        <w:t>药物的不良反应</w:t>
      </w:r>
    </w:p>
    <w:tbl>
      <w:tblPr>
        <w:tblStyle w:val="a5"/>
        <w:tblW w:w="0" w:type="auto"/>
        <w:tblInd w:w="534" w:type="dxa"/>
        <w:tblLook w:val="04A0"/>
      </w:tblPr>
      <w:tblGrid>
        <w:gridCol w:w="1417"/>
        <w:gridCol w:w="6379"/>
      </w:tblGrid>
      <w:tr w:rsidR="00721CAD" w:rsidRPr="00642C91" w:rsidTr="00264CC7">
        <w:tc>
          <w:tcPr>
            <w:tcW w:w="1417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不良反应</w:t>
            </w:r>
          </w:p>
        </w:tc>
        <w:tc>
          <w:tcPr>
            <w:tcW w:w="6379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概念及举例</w:t>
            </w:r>
          </w:p>
        </w:tc>
      </w:tr>
      <w:tr w:rsidR="00721CAD" w:rsidRPr="00642C91" w:rsidTr="00264CC7">
        <w:tc>
          <w:tcPr>
            <w:tcW w:w="1417" w:type="dxa"/>
            <w:vMerge w:val="restart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副作用</w:t>
            </w:r>
          </w:p>
        </w:tc>
        <w:tc>
          <w:tcPr>
            <w:tcW w:w="6379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概念：在药物按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正常用法用量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使用时，出现的与治疗目的无关的不适反应。</w:t>
            </w:r>
          </w:p>
        </w:tc>
      </w:tr>
      <w:tr w:rsidR="00721CAD" w:rsidRPr="00642C91" w:rsidTr="00264CC7">
        <w:tc>
          <w:tcPr>
            <w:tcW w:w="1417" w:type="dxa"/>
            <w:vMerge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</w:p>
        </w:tc>
        <w:tc>
          <w:tcPr>
            <w:tcW w:w="6379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举例：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阿托品用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于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解除胃肠痉挛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时，会引起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口干、心悸、便秘等副作用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；用于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麻醉前给药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时，其抑制腺体分泌作用可减少呼吸道分泌，可以防止分泌物阻塞呼吸道及吸入性肺炎的发生，从而成为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治疗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作用。</w:t>
            </w:r>
          </w:p>
        </w:tc>
      </w:tr>
      <w:tr w:rsidR="00721CAD" w:rsidRPr="00642C91" w:rsidTr="00264CC7">
        <w:tc>
          <w:tcPr>
            <w:tcW w:w="1417" w:type="dxa"/>
          </w:tcPr>
          <w:p w:rsidR="00721CAD" w:rsidRPr="00642C91" w:rsidRDefault="00721CAD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毒性反应</w:t>
            </w:r>
          </w:p>
        </w:tc>
        <w:tc>
          <w:tcPr>
            <w:tcW w:w="6379" w:type="dxa"/>
          </w:tcPr>
          <w:p w:rsidR="00721CAD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</w:t>
            </w:r>
            <w:r w:rsidR="00721CAD"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在</w:t>
            </w:r>
            <w:r w:rsidR="00721CAD"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剂量过大</w:t>
            </w:r>
            <w:r w:rsidR="00721CAD"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或药物在体内</w:t>
            </w:r>
            <w:r w:rsidR="00721CAD"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蓄积过多</w:t>
            </w:r>
            <w:r w:rsidR="00721CAD"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时发生的危害性反应。</w:t>
            </w:r>
          </w:p>
        </w:tc>
      </w:tr>
      <w:tr w:rsidR="00264CC7" w:rsidRPr="00642C91" w:rsidTr="00264CC7">
        <w:tc>
          <w:tcPr>
            <w:tcW w:w="1417" w:type="dxa"/>
            <w:vMerge w:val="restart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后遗效应</w:t>
            </w: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概念：停药后，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血药浓度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已降至最小有效浓度以下时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残存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的药理效应。</w:t>
            </w:r>
          </w:p>
        </w:tc>
      </w:tr>
      <w:tr w:rsidR="00264CC7" w:rsidRPr="00642C91" w:rsidTr="00264CC7">
        <w:tc>
          <w:tcPr>
            <w:tcW w:w="1417" w:type="dxa"/>
            <w:vMerge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举例：服用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巴比妥类催眠药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后，次晨出现的乏力、困倦等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“宿醉”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现象；</w:t>
            </w:r>
          </w:p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长期应用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肾上腺皮质激素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，可引起肾上腺皮质萎缩，一旦停药，可出现肾上腺皮质功能低下，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数月难以恢复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。</w:t>
            </w:r>
          </w:p>
        </w:tc>
      </w:tr>
      <w:tr w:rsidR="00264CC7" w:rsidRPr="00642C91" w:rsidTr="00264CC7">
        <w:tc>
          <w:tcPr>
            <w:tcW w:w="1417" w:type="dxa"/>
            <w:vMerge w:val="restart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停药反应</w:t>
            </w: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概念：患者长期应用某种药物，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突然停药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后出现原有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疾病加剧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的现象，又称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回跃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反应或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反跳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。</w:t>
            </w:r>
          </w:p>
        </w:tc>
      </w:tr>
      <w:tr w:rsidR="00264CC7" w:rsidRPr="00642C91" w:rsidTr="00264CC7">
        <w:tc>
          <w:tcPr>
            <w:tcW w:w="1417" w:type="dxa"/>
            <w:vMerge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举例：长期应用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β受体阻断药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普萘洛尔治疗高血压、心绞痛等，可使β受体密度上调而对内源性去甲肾上腺素能神经递质的敏感性增高，如突然停药，则会出现血压升高或心绞痛发作；</w:t>
            </w:r>
          </w:p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长期服用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中枢性降压药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可乐定治疗高血压，突然停药，次日血压明显升高</w:t>
            </w:r>
          </w:p>
        </w:tc>
      </w:tr>
      <w:tr w:rsidR="00264CC7" w:rsidRPr="00642C91" w:rsidTr="00264CC7">
        <w:tc>
          <w:tcPr>
            <w:tcW w:w="1417" w:type="dxa"/>
            <w:vMerge w:val="restart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继发反应</w:t>
            </w: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概念：是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继发于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药物治疗作用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之后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的不良反应，是治疗剂量下治疗作用本身带来的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间接结果</w:t>
            </w:r>
          </w:p>
        </w:tc>
      </w:tr>
      <w:tr w:rsidR="00264CC7" w:rsidRPr="00642C91" w:rsidTr="00264CC7">
        <w:tc>
          <w:tcPr>
            <w:tcW w:w="1417" w:type="dxa"/>
            <w:vMerge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举例：长期应用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广谱抗生素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，使敏感细菌被杀灭，而非敏感菌（如厌氧菌、真菌）大量繁殖，造成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二重感染</w:t>
            </w:r>
          </w:p>
        </w:tc>
      </w:tr>
      <w:tr w:rsidR="00264CC7" w:rsidRPr="00642C91" w:rsidTr="00264CC7">
        <w:tc>
          <w:tcPr>
            <w:tcW w:w="1417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变态反应</w:t>
            </w: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概念：机体受药物刺激所发生的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异常免疫反应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，引起机体生理功能障碍或组织损伤，也称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过敏反应</w:t>
            </w:r>
          </w:p>
        </w:tc>
      </w:tr>
      <w:tr w:rsidR="00264CC7" w:rsidRPr="00642C91" w:rsidTr="00264CC7">
        <w:tc>
          <w:tcPr>
            <w:tcW w:w="1417" w:type="dxa"/>
            <w:vMerge w:val="restart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Style w:val="font14zd"/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特异质反应</w:t>
            </w: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概念：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少数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特异体质患者对某些药物反应异常敏感。这种反应不是免疫反应，故不需预先的敏化过程</w:t>
            </w:r>
          </w:p>
        </w:tc>
      </w:tr>
      <w:tr w:rsidR="00264CC7" w:rsidRPr="00642C91" w:rsidTr="00264CC7">
        <w:tc>
          <w:tcPr>
            <w:tcW w:w="1417" w:type="dxa"/>
            <w:vMerge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Style w:val="font14zd"/>
                <w:rFonts w:asciiTheme="minorEastAsia" w:eastAsiaTheme="minorEastAsia" w:hAnsiTheme="minorEastAsia"/>
                <w:shd w:val="clear" w:color="auto" w:fill="FFFFFF"/>
              </w:rPr>
            </w:pP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举例：先天性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葡萄糖-6-磷酸脱氢酶缺乏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的疟疾患者服用伯氨喹后，容易发生急性溶血性贫血和高铁血红蛋白血症；</w:t>
            </w:r>
          </w:p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假性胆碱酯酶缺乏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者，应用骨骼肌松弛药琥珀胆碱后，由于延长了肌肉松弛作用而常出现呼吸暂停反应</w:t>
            </w:r>
          </w:p>
        </w:tc>
      </w:tr>
      <w:tr w:rsidR="00264CC7" w:rsidRPr="00642C91" w:rsidTr="00264CC7">
        <w:tc>
          <w:tcPr>
            <w:tcW w:w="1417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Style w:val="font14zd"/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依赖性</w:t>
            </w:r>
          </w:p>
        </w:tc>
        <w:tc>
          <w:tcPr>
            <w:tcW w:w="6379" w:type="dxa"/>
          </w:tcPr>
          <w:p w:rsidR="00264CC7" w:rsidRPr="00642C91" w:rsidRDefault="00264CC7" w:rsidP="00D527CF">
            <w:pPr>
              <w:pStyle w:val="a6"/>
              <w:spacing w:before="0" w:beforeAutospacing="0" w:after="0" w:afterAutospacing="0" w:line="360" w:lineRule="auto"/>
              <w:rPr>
                <w:rFonts w:asciiTheme="minorEastAsia" w:eastAsiaTheme="minorEastAsia" w:hAnsiTheme="minorEastAsia"/>
                <w:shd w:val="clear" w:color="auto" w:fill="FFFFFF"/>
              </w:rPr>
            </w:pP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概念：长期应用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某种药物后所造成的一种强迫要求连续或定期使用该药的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行为或其他反应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。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“爽”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或“</w:t>
            </w:r>
            <w:r w:rsidRPr="00642C91">
              <w:rPr>
                <w:rStyle w:val="font14zd"/>
                <w:rFonts w:asciiTheme="minorEastAsia" w:eastAsiaTheme="minorEastAsia" w:hAnsiTheme="minorEastAsia" w:hint="eastAsia"/>
                <w:shd w:val="clear" w:color="auto" w:fill="FFFFFF"/>
              </w:rPr>
              <w:t>避免不爽</w:t>
            </w:r>
            <w:r w:rsidRPr="00642C91">
              <w:rPr>
                <w:rFonts w:asciiTheme="minorEastAsia" w:eastAsiaTheme="minorEastAsia" w:hAnsiTheme="minorEastAsia" w:hint="eastAsia"/>
                <w:shd w:val="clear" w:color="auto" w:fill="FFFFFF"/>
              </w:rPr>
              <w:t>”</w:t>
            </w:r>
          </w:p>
        </w:tc>
      </w:tr>
    </w:tbl>
    <w:p w:rsidR="00721CAD" w:rsidRPr="00642C91" w:rsidRDefault="00642C91" w:rsidP="00642C91">
      <w:pPr>
        <w:pStyle w:val="a6"/>
        <w:spacing w:before="0" w:beforeAutospacing="0" w:after="0" w:afterAutospacing="0" w:line="360" w:lineRule="auto"/>
        <w:ind w:firstLineChars="200" w:firstLine="482"/>
        <w:rPr>
          <w:rFonts w:asciiTheme="minorEastAsia" w:hAnsiTheme="minorEastAsia"/>
          <w:b/>
          <w:color w:val="FF0000"/>
        </w:rPr>
      </w:pPr>
      <w:r w:rsidRPr="00642C91">
        <w:rPr>
          <w:rFonts w:asciiTheme="minorEastAsia" w:hAnsiTheme="minorEastAsia" w:hint="eastAsia"/>
          <w:b/>
          <w:color w:val="FF0000"/>
        </w:rPr>
        <w:t>知识点49：</w:t>
      </w:r>
      <w:r w:rsidR="00721CAD" w:rsidRPr="00642C91">
        <w:rPr>
          <w:rFonts w:asciiTheme="minorEastAsia" w:hAnsiTheme="minorEastAsia"/>
          <w:b/>
          <w:color w:val="FF0000"/>
        </w:rPr>
        <w:t>药理学基本概念</w:t>
      </w:r>
    </w:p>
    <w:tbl>
      <w:tblPr>
        <w:tblStyle w:val="a5"/>
        <w:tblW w:w="0" w:type="auto"/>
        <w:tblInd w:w="534" w:type="dxa"/>
        <w:tblLook w:val="04A0"/>
      </w:tblPr>
      <w:tblGrid>
        <w:gridCol w:w="1559"/>
        <w:gridCol w:w="6237"/>
      </w:tblGrid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斜率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斜率大的药物，药量微小的变化就可以引起效应的明显改变，反之亦然。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最小有效量（阈剂量）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引起药理效应的最小药量是阈剂量，引起药理效应的最低药物浓度称为阈浓度。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最大效应（效能）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在一定范围内，增加药物剂量或浓度，所能达到的最大效应是效能。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效价强度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引起等效反应（一般采用50%效应量）的相对剂量或浓度，其值越小则强度越大。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lastRenderedPageBreak/>
              <w:t>半数有效量（ED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50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）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引起50%阳性反应（质反应）或50%最大效应（量反应）的浓度或剂量。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表示药物的药效。数值越大，表明药效越差；数值越小，表明药效越强。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半数致死量（LD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50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）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引起50%试验动物死亡的量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。表示药物的毒性。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数值越大，药物的毒性越小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；数值越小，毒性越大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治疗指数（TI）LD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50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/ED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表示药物的安全性，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数值越大越安全。</w:t>
            </w:r>
          </w:p>
        </w:tc>
      </w:tr>
      <w:tr w:rsidR="00264CC7" w:rsidRPr="00642C91" w:rsidTr="00264CC7">
        <w:tc>
          <w:tcPr>
            <w:tcW w:w="1559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安全范围</w:t>
            </w:r>
          </w:p>
        </w:tc>
        <w:tc>
          <w:tcPr>
            <w:tcW w:w="6237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ED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95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和LD</w:t>
            </w:r>
            <w:r w:rsidRPr="00642C91">
              <w:rPr>
                <w:rFonts w:asciiTheme="minorEastAsia" w:hAnsiTheme="minorEastAsia"/>
                <w:sz w:val="24"/>
                <w:szCs w:val="24"/>
                <w:vertAlign w:val="subscript"/>
              </w:rPr>
              <w:t>5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之间距离，范围越大越安全。</w:t>
            </w:r>
          </w:p>
        </w:tc>
      </w:tr>
    </w:tbl>
    <w:p w:rsidR="00721CAD" w:rsidRPr="00642C91" w:rsidRDefault="00642C91" w:rsidP="00642C91">
      <w:pPr>
        <w:spacing w:line="360" w:lineRule="auto"/>
        <w:ind w:firstLineChars="200" w:firstLine="482"/>
        <w:rPr>
          <w:rFonts w:asciiTheme="minorEastAsia" w:hAnsiTheme="minorEastAsia"/>
          <w:b/>
          <w:color w:val="FF0000"/>
          <w:sz w:val="24"/>
          <w:szCs w:val="24"/>
        </w:rPr>
      </w:pP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知识点</w:t>
      </w:r>
      <w:r>
        <w:rPr>
          <w:rFonts w:asciiTheme="minorEastAsia" w:hAnsiTheme="minorEastAsia" w:hint="eastAsia"/>
          <w:b/>
          <w:color w:val="FF0000"/>
          <w:sz w:val="24"/>
          <w:szCs w:val="24"/>
        </w:rPr>
        <w:t>50</w:t>
      </w:r>
      <w:r w:rsidRPr="00642C91">
        <w:rPr>
          <w:rFonts w:asciiTheme="minorEastAsia" w:hAnsiTheme="minorEastAsia" w:cs="宋体" w:hint="eastAsia"/>
          <w:b/>
          <w:color w:val="FF0000"/>
          <w:sz w:val="24"/>
          <w:szCs w:val="24"/>
        </w:rPr>
        <w:t>：</w:t>
      </w:r>
      <w:r w:rsidR="00721CAD" w:rsidRPr="00642C91">
        <w:rPr>
          <w:rFonts w:asciiTheme="minorEastAsia" w:hAnsiTheme="minorEastAsia" w:hint="eastAsia"/>
          <w:b/>
          <w:color w:val="FF0000"/>
          <w:sz w:val="24"/>
          <w:szCs w:val="24"/>
        </w:rPr>
        <w:t>受体的特性</w:t>
      </w:r>
    </w:p>
    <w:tbl>
      <w:tblPr>
        <w:tblStyle w:val="a5"/>
        <w:tblW w:w="0" w:type="auto"/>
        <w:tblInd w:w="534" w:type="dxa"/>
        <w:tblLook w:val="04A0"/>
      </w:tblPr>
      <w:tblGrid>
        <w:gridCol w:w="992"/>
        <w:gridCol w:w="6804"/>
      </w:tblGrid>
      <w:tr w:rsidR="00264CC7" w:rsidRPr="00642C91" w:rsidTr="00264CC7">
        <w:tc>
          <w:tcPr>
            <w:tcW w:w="992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特性</w:t>
            </w:r>
          </w:p>
        </w:tc>
        <w:tc>
          <w:tcPr>
            <w:tcW w:w="6804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概念</w:t>
            </w:r>
          </w:p>
        </w:tc>
      </w:tr>
      <w:tr w:rsidR="00264CC7" w:rsidRPr="00642C91" w:rsidTr="00264CC7">
        <w:tc>
          <w:tcPr>
            <w:tcW w:w="992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饱和性</w:t>
            </w:r>
          </w:p>
        </w:tc>
        <w:tc>
          <w:tcPr>
            <w:tcW w:w="6804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受体数量是有限的，其能结合的配体量也是有限的，受体饱和后在药物的作用上反映为最大效应</w:t>
            </w:r>
          </w:p>
        </w:tc>
      </w:tr>
      <w:tr w:rsidR="00264CC7" w:rsidRPr="00642C91" w:rsidTr="00264CC7">
        <w:tc>
          <w:tcPr>
            <w:tcW w:w="992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特异性</w:t>
            </w:r>
          </w:p>
        </w:tc>
        <w:tc>
          <w:tcPr>
            <w:tcW w:w="6804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又称专一性、专属性、选择性，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受体对配体的化学结构与立体结构有很高的专一性，特定的受体只能与特定的配体结合</w:t>
            </w:r>
          </w:p>
        </w:tc>
      </w:tr>
      <w:tr w:rsidR="00264CC7" w:rsidRPr="00642C91" w:rsidTr="00264CC7">
        <w:tc>
          <w:tcPr>
            <w:tcW w:w="992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可逆性</w:t>
            </w:r>
          </w:p>
        </w:tc>
        <w:tc>
          <w:tcPr>
            <w:tcW w:w="6804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绝大多数配体与受体结合是通过非共价键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如范德华力、离子键、氢键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  <w:r w:rsidRPr="00642C91">
              <w:rPr>
                <w:rFonts w:asciiTheme="minorEastAsia" w:hAnsiTheme="minorEastAsia"/>
                <w:sz w:val="24"/>
                <w:szCs w:val="24"/>
              </w:rPr>
              <w:t>，是可逆的。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共价键结合是不可逆的，所以药物与受体的结合形式，不包括共价键</w:t>
            </w:r>
          </w:p>
        </w:tc>
      </w:tr>
      <w:tr w:rsidR="00264CC7" w:rsidRPr="00642C91" w:rsidTr="00264CC7">
        <w:tc>
          <w:tcPr>
            <w:tcW w:w="992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灵敏性</w:t>
            </w:r>
          </w:p>
        </w:tc>
        <w:tc>
          <w:tcPr>
            <w:tcW w:w="6804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只要很低浓度的配体就能与受体结合而产生显著的效应。</w:t>
            </w:r>
            <w:r w:rsidRPr="00642C91">
              <w:rPr>
                <w:rFonts w:asciiTheme="minorEastAsia" w:hAnsiTheme="minorEastAsia" w:hint="eastAsia"/>
                <w:sz w:val="24"/>
                <w:szCs w:val="24"/>
              </w:rPr>
              <w:t>如乙酰胆碱</w:t>
            </w:r>
          </w:p>
        </w:tc>
      </w:tr>
      <w:tr w:rsidR="00264CC7" w:rsidRPr="00642C91" w:rsidTr="00264CC7">
        <w:tc>
          <w:tcPr>
            <w:tcW w:w="992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多样性</w:t>
            </w:r>
          </w:p>
        </w:tc>
        <w:tc>
          <w:tcPr>
            <w:tcW w:w="6804" w:type="dxa"/>
          </w:tcPr>
          <w:p w:rsidR="00264CC7" w:rsidRPr="00642C91" w:rsidRDefault="00264CC7" w:rsidP="00D527CF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642C91">
              <w:rPr>
                <w:rFonts w:asciiTheme="minorEastAsia" w:hAnsiTheme="minorEastAsia"/>
                <w:sz w:val="24"/>
                <w:szCs w:val="24"/>
              </w:rPr>
              <w:t>同一受体可广泛分布于不同组织或同一组织不同区域</w:t>
            </w:r>
          </w:p>
        </w:tc>
      </w:tr>
    </w:tbl>
    <w:p w:rsidR="00721CAD" w:rsidRPr="00642C91" w:rsidRDefault="00721CAD" w:rsidP="00D527CF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sectPr w:rsidR="00721CAD" w:rsidRPr="00642C91" w:rsidSect="009D7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EF4" w:rsidRDefault="00834EF4" w:rsidP="007960FA">
      <w:r>
        <w:separator/>
      </w:r>
    </w:p>
  </w:endnote>
  <w:endnote w:type="continuationSeparator" w:id="1">
    <w:p w:rsidR="00834EF4" w:rsidRDefault="00834EF4" w:rsidP="007960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EF4" w:rsidRDefault="00834EF4" w:rsidP="007960FA">
      <w:r>
        <w:separator/>
      </w:r>
    </w:p>
  </w:footnote>
  <w:footnote w:type="continuationSeparator" w:id="1">
    <w:p w:rsidR="00834EF4" w:rsidRDefault="00834EF4" w:rsidP="007960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60FA"/>
    <w:rsid w:val="000B6D5F"/>
    <w:rsid w:val="00232CC2"/>
    <w:rsid w:val="00264CC7"/>
    <w:rsid w:val="00312EC1"/>
    <w:rsid w:val="004D162E"/>
    <w:rsid w:val="006149EE"/>
    <w:rsid w:val="00642C91"/>
    <w:rsid w:val="0067704C"/>
    <w:rsid w:val="00715D76"/>
    <w:rsid w:val="00721CAD"/>
    <w:rsid w:val="007960FA"/>
    <w:rsid w:val="00834EF4"/>
    <w:rsid w:val="00875B44"/>
    <w:rsid w:val="009B1737"/>
    <w:rsid w:val="009C1408"/>
    <w:rsid w:val="009D7B87"/>
    <w:rsid w:val="00A51330"/>
    <w:rsid w:val="00AB3203"/>
    <w:rsid w:val="00AF4418"/>
    <w:rsid w:val="00B81375"/>
    <w:rsid w:val="00C3587C"/>
    <w:rsid w:val="00D218E0"/>
    <w:rsid w:val="00D524EF"/>
    <w:rsid w:val="00D527CF"/>
    <w:rsid w:val="00E96177"/>
    <w:rsid w:val="00EA1F54"/>
    <w:rsid w:val="00EF0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  <o:rules v:ext="edit">
        <o:r id="V:Rule4" type="connector" idref="#自选图形 194"/>
        <o:r id="V:Rule5" type="connector" idref="#自选图形 196"/>
        <o:r id="V:Rule6" type="connector" idref="#自选图形 19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0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6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60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6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60FA"/>
    <w:rPr>
      <w:sz w:val="18"/>
      <w:szCs w:val="18"/>
    </w:rPr>
  </w:style>
  <w:style w:type="table" w:styleId="a5">
    <w:name w:val="Table Grid"/>
    <w:basedOn w:val="a1"/>
    <w:uiPriority w:val="59"/>
    <w:rsid w:val="00E9617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qFormat/>
    <w:rsid w:val="00E96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F44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F4418"/>
    <w:rPr>
      <w:sz w:val="18"/>
      <w:szCs w:val="18"/>
    </w:rPr>
  </w:style>
  <w:style w:type="character" w:customStyle="1" w:styleId="font14zd">
    <w:name w:val="font14zd"/>
    <w:basedOn w:val="a0"/>
    <w:rsid w:val="00721CAD"/>
  </w:style>
  <w:style w:type="character" w:styleId="a8">
    <w:name w:val="Strong"/>
    <w:basedOn w:val="a0"/>
    <w:uiPriority w:val="22"/>
    <w:qFormat/>
    <w:rsid w:val="00264CC7"/>
    <w:rPr>
      <w:b/>
      <w:bCs/>
    </w:rPr>
  </w:style>
  <w:style w:type="character" w:customStyle="1" w:styleId="option-value">
    <w:name w:val="option-value"/>
    <w:basedOn w:val="a0"/>
    <w:rsid w:val="00264C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0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1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8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9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0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9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5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4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4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1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75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4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8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7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4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03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5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34</Pages>
  <Words>2768</Words>
  <Characters>15781</Characters>
  <Application>Microsoft Office Word</Application>
  <DocSecurity>0</DocSecurity>
  <Lines>131</Lines>
  <Paragraphs>37</Paragraphs>
  <ScaleCrop>false</ScaleCrop>
  <Company/>
  <LinksUpToDate>false</LinksUpToDate>
  <CharactersWithSpaces>18512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2020-05-29T03:42:00Z</dcterms:created>
  <dcterms:modified xsi:type="dcterms:W3CDTF">2020-05-29T07:16:00Z</dcterms:modified>
</cp:coreProperties>
</file>