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hAnsi="微软雅黑" w:eastAsia="方正小标宋_GBK" w:cs="宋体"/>
          <w:kern w:val="0"/>
          <w:sz w:val="44"/>
          <w:szCs w:val="44"/>
        </w:rPr>
      </w:pPr>
      <w:r>
        <w:rPr>
          <w:rFonts w:hint="eastAsia" w:ascii="方正小标宋_GBK" w:hAnsi="微软雅黑" w:eastAsia="方正小标宋_GBK" w:cs="宋体"/>
          <w:kern w:val="0"/>
          <w:sz w:val="44"/>
          <w:szCs w:val="44"/>
        </w:rPr>
        <w:t>重庆市第七人民医院</w:t>
      </w:r>
    </w:p>
    <w:p>
      <w:pPr>
        <w:spacing w:line="560" w:lineRule="exact"/>
        <w:jc w:val="center"/>
        <w:rPr>
          <w:rStyle w:val="6"/>
          <w:rFonts w:ascii="方正小标宋_GBK" w:hAnsi="微软雅黑" w:eastAsia="方正小标宋_GBK" w:cs="宋体"/>
          <w:b w:val="0"/>
          <w:bCs w:val="0"/>
          <w:kern w:val="0"/>
          <w:sz w:val="44"/>
          <w:szCs w:val="44"/>
        </w:rPr>
      </w:pPr>
      <w:r>
        <w:rPr>
          <w:rFonts w:hint="eastAsia" w:ascii="方正小标宋_GBK" w:hAnsi="微软雅黑" w:eastAsia="方正小标宋_GBK" w:cs="宋体"/>
          <w:kern w:val="0"/>
          <w:sz w:val="44"/>
          <w:szCs w:val="44"/>
        </w:rPr>
        <w:t>市级博士后科研工作站博士后招聘简章</w:t>
      </w:r>
    </w:p>
    <w:p>
      <w:pPr>
        <w:pStyle w:val="4"/>
        <w:shd w:val="clear" w:color="auto" w:fill="FFFFFF"/>
        <w:spacing w:before="312" w:beforeLines="100" w:beforeAutospacing="0" w:after="0" w:afterAutospacing="0" w:line="560" w:lineRule="exact"/>
        <w:ind w:firstLine="640" w:firstLineChars="200"/>
        <w:jc w:val="both"/>
        <w:rPr>
          <w:rStyle w:val="6"/>
          <w:rFonts w:ascii="方正黑体_GBK" w:hAnsi="Times New Roman" w:eastAsia="方正黑体_GBK" w:cs="Times New Roman"/>
          <w:b w:val="0"/>
          <w:bCs w:val="0"/>
          <w:sz w:val="32"/>
          <w:szCs w:val="32"/>
        </w:rPr>
      </w:pPr>
    </w:p>
    <w:p>
      <w:pPr>
        <w:pStyle w:val="4"/>
        <w:shd w:val="clear" w:color="auto" w:fill="FFFFFF"/>
        <w:spacing w:before="312" w:beforeLines="100" w:beforeAutospacing="0" w:after="0" w:afterAutospacing="0" w:line="560" w:lineRule="exact"/>
        <w:ind w:firstLine="640" w:firstLineChars="200"/>
        <w:jc w:val="both"/>
        <w:rPr>
          <w:rStyle w:val="6"/>
          <w:rFonts w:ascii="方正黑体_GBK" w:hAnsi="Times New Roman" w:eastAsia="方正黑体_GBK" w:cs="Times New Roman"/>
          <w:b w:val="0"/>
          <w:bCs w:val="0"/>
          <w:sz w:val="32"/>
          <w:szCs w:val="32"/>
        </w:rPr>
      </w:pPr>
      <w:r>
        <w:rPr>
          <w:rStyle w:val="6"/>
          <w:rFonts w:hint="eastAsia" w:ascii="方正黑体_GBK" w:hAnsi="Times New Roman" w:eastAsia="方正黑体_GBK" w:cs="Times New Roman"/>
          <w:b w:val="0"/>
          <w:bCs w:val="0"/>
          <w:sz w:val="32"/>
          <w:szCs w:val="32"/>
        </w:rPr>
        <w:t>一、医院简介</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重庆市第七人民医院建院于1949年，前身为国民政府内政部第二警察总队医院，1955年迁至李家沱与四厂工人医院合并更名为重庆市第三工人医院，1984年定名为重庆市第七人民医院。医院是一所集医疗、教学、科研、预防保健为一体的国家二级甲等综合医院。医院占地60余亩，濒临长江。医院设施设备完善,拥有高端磁共振（MR）、256层高端螺旋CT、数字减影血管造影（DSA）、四维彩超、全自动生化分析仪等一大批成套的现代化诊疗设备。</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医院人才队伍不断壮大，现有在岗员工800余人，其中高级职称80余人，硕士、博士研究生70余人，其中博士后1人、博士5人。医院先后派出多位学科带头人在北京301医院、四川华西医院、北京积水潭医院等全国知名医院及赴德、奥地利等国家进修深造。近年来，申报区级科研30项、申报市级科研6项、申报国家级自然科学基金1项，设有医学影像动物实验室，2012年我院成为重庆市全科医师规范化培训基地，2016年创建重庆医科大学教学医院，2018年成功通过二甲复审，2019年成为重庆理工大学药学与生物工程学院硕士培养点。</w:t>
      </w:r>
    </w:p>
    <w:p>
      <w:pPr>
        <w:pStyle w:val="10"/>
        <w:spacing w:line="560" w:lineRule="exact"/>
        <w:ind w:firstLine="640"/>
        <w:rPr>
          <w:rFonts w:ascii="Times New Roman" w:hAnsi="Times New Roman" w:eastAsia="方正仿宋_GBK" w:cs="Times New Roman"/>
          <w:sz w:val="32"/>
          <w:szCs w:val="32"/>
        </w:rPr>
      </w:pPr>
      <w:r>
        <w:rPr>
          <w:rFonts w:ascii="Times New Roman" w:hAnsi="Times New Roman" w:eastAsia="方正仿宋_GBK" w:cs="Times New Roman"/>
          <w:sz w:val="32"/>
          <w:szCs w:val="32"/>
        </w:rPr>
        <w:t>医院科室设置齐全，设有临床医技等30余个科室。其中医学影像科为重庆市市级临床重点专科，消化内科、检验科、医学影像科为巴南区质量控制中心；心血管内科、消化内科、烧伤科、手术麻醉科为巴南区重点专科；烧伤科为重庆市特色专科， 2018年挂牌巴南区医学影像远程诊断中心，现已覆盖区内各医联体单位及区外城口、秀山等边远山区近30家医疗单位，实现了“基层检查、远程传输、专家会诊”的目标。目前医院广泛开展微创手术、介入治疗、内镜诊治、显微手术等技术，个别学科在西南地区具有影响力，部分学科在重庆市具有竞争力，过半学科在巴南区具有引领力。</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重庆市第七人民医院医学影像科是重庆市市级临床重点专科，巴南区医学影像远程诊断中心，巴南区医学影像质量控制中心，重庆理工大学药学与生物工程学院研究生培养基地，重庆市博士后科研工作站。科室由普通放射、CT、MRI、超声、介入等专业组成的集影像诊断、功能诊断以及微创治疗为一体的综合性科室，各专业组相互融合发展。为打造渝南医学影像中心，带动市七院医疗技术的整体提升，巴南区政府已立项修建医学影像楼，以满足博士后科研工作站、医学影像远程诊断中心、医学影像实验中心和拟建中的神经影像研究所。建设成为长江以南，管理规范、设备先进、医疗技术、科研教学力量雄厚，有影响力的区域性医学影像中心。重庆市第七人民医院博士后科研工作站现面向国内外公开招收 2020 -2021年度博士后研究人员，热忱欢迎您的加入。</w:t>
      </w:r>
    </w:p>
    <w:p>
      <w:pPr>
        <w:pStyle w:val="4"/>
        <w:shd w:val="clear" w:color="auto" w:fill="FFFFFF"/>
        <w:spacing w:before="156" w:beforeLines="50" w:beforeAutospacing="0" w:after="0" w:afterAutospacing="0" w:line="560" w:lineRule="exact"/>
        <w:ind w:firstLine="640" w:firstLineChars="200"/>
        <w:jc w:val="both"/>
        <w:rPr>
          <w:rFonts w:ascii="方正黑体_GBK" w:hAnsi="Times New Roman" w:eastAsia="方正黑体_GBK" w:cs="Times New Roman"/>
          <w:b/>
          <w:bCs/>
          <w:kern w:val="2"/>
          <w:sz w:val="32"/>
          <w:szCs w:val="32"/>
        </w:rPr>
      </w:pPr>
      <w:r>
        <w:rPr>
          <w:rStyle w:val="6"/>
          <w:rFonts w:hint="eastAsia" w:ascii="方正黑体_GBK" w:hAnsi="Times New Roman" w:eastAsia="方正黑体_GBK" w:cs="Times New Roman"/>
          <w:b w:val="0"/>
          <w:bCs w:val="0"/>
          <w:sz w:val="32"/>
          <w:szCs w:val="32"/>
        </w:rPr>
        <w:t>二、博士后招收计划</w:t>
      </w:r>
    </w:p>
    <w:p>
      <w:pPr>
        <w:pStyle w:val="4"/>
        <w:shd w:val="clear" w:color="auto" w:fill="FFFFFF"/>
        <w:spacing w:before="0" w:beforeAutospacing="0" w:after="0" w:afterAutospacing="0" w:line="560" w:lineRule="exact"/>
        <w:ind w:firstLine="640" w:firstLineChars="200"/>
        <w:jc w:val="both"/>
        <w:rPr>
          <w:rFonts w:ascii="Times New Roman" w:hAnsi="Times New Roman" w:eastAsia="方正仿宋_GBK" w:cs="Times New Roman"/>
          <w:b/>
          <w:bCs/>
          <w:kern w:val="2"/>
          <w:sz w:val="32"/>
          <w:szCs w:val="32"/>
        </w:rPr>
      </w:pPr>
      <w:r>
        <w:rPr>
          <w:rFonts w:ascii="Times New Roman" w:hAnsi="Times New Roman" w:eastAsia="方正仿宋_GBK" w:cs="Times New Roman"/>
          <w:kern w:val="2"/>
          <w:sz w:val="32"/>
          <w:szCs w:val="32"/>
        </w:rPr>
        <w:t>博士 1-2 人。</w:t>
      </w:r>
    </w:p>
    <w:p>
      <w:pPr>
        <w:pStyle w:val="4"/>
        <w:shd w:val="clear" w:color="auto" w:fill="FFFFFF"/>
        <w:spacing w:before="156" w:beforeLines="50" w:beforeAutospacing="0" w:after="0" w:afterAutospacing="0" w:line="560" w:lineRule="exact"/>
        <w:ind w:firstLine="640" w:firstLineChars="200"/>
        <w:jc w:val="both"/>
        <w:rPr>
          <w:rStyle w:val="6"/>
          <w:rFonts w:ascii="方正黑体_GBK" w:eastAsia="方正黑体_GBK"/>
        </w:rPr>
      </w:pPr>
      <w:r>
        <w:rPr>
          <w:rStyle w:val="6"/>
          <w:rFonts w:ascii="方正黑体_GBK" w:hAnsi="Times New Roman" w:eastAsia="方正黑体_GBK" w:cs="Times New Roman"/>
          <w:b w:val="0"/>
          <w:bCs w:val="0"/>
          <w:sz w:val="32"/>
          <w:szCs w:val="32"/>
        </w:rPr>
        <w:t>三、专业要求</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临床医学、基础医学、影像医学与核医学、医学技术、药学、生物医学工程等专业。</w:t>
      </w:r>
    </w:p>
    <w:p>
      <w:pPr>
        <w:pStyle w:val="4"/>
        <w:shd w:val="clear" w:color="auto" w:fill="FFFFFF"/>
        <w:spacing w:before="156" w:beforeLines="50" w:beforeAutospacing="0" w:after="0" w:afterAutospacing="0" w:line="560" w:lineRule="exact"/>
        <w:ind w:firstLine="640" w:firstLineChars="200"/>
        <w:jc w:val="both"/>
        <w:rPr>
          <w:rStyle w:val="6"/>
          <w:rFonts w:ascii="方正黑体_GBK" w:eastAsia="方正黑体_GBK"/>
        </w:rPr>
      </w:pPr>
      <w:r>
        <w:rPr>
          <w:rStyle w:val="6"/>
          <w:rFonts w:hint="eastAsia" w:ascii="方正黑体_GBK" w:hAnsi="Times New Roman" w:eastAsia="方正黑体_GBK" w:cs="Times New Roman"/>
          <w:b w:val="0"/>
          <w:bCs w:val="0"/>
          <w:sz w:val="32"/>
          <w:szCs w:val="32"/>
        </w:rPr>
        <w:t>四</w:t>
      </w:r>
      <w:r>
        <w:rPr>
          <w:rStyle w:val="6"/>
          <w:rFonts w:ascii="方正黑体_GBK" w:hAnsi="Times New Roman" w:eastAsia="方正黑体_GBK" w:cs="Times New Roman"/>
          <w:b w:val="0"/>
          <w:bCs w:val="0"/>
          <w:sz w:val="32"/>
          <w:szCs w:val="32"/>
        </w:rPr>
        <w:t>、入站要求</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（一）政治合格，身体健康，团队协作好，热爱医学研究，年龄一般在 36 周岁及以下的人员，有在研课题（经费大于10万元）并与合作导师研究方向一致的博士优先，并可适当放宽年龄限制（原则上不超过40岁);</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（二）博士研究生毕业3年内且已获临床医学、基础医学、影像医学与核医学、医学技术、药学、生物医学工程等专业博士学位；</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（三）拟进站的应届博士毕业生在申报时须已满足博士学位论文答辩的基本要求；</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（四）在职以及具有现役军人身份的人员,提交原单位同意脱产从事博士后科研工作的证明；</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（五）具有一定的临床或实验室工作经验并有相关研究基础；</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（六）新进站的博士后研究人员，进站时间为2021年1月21日-2021年11月30日。</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（七）入选者办理入站手续时须将人事关系转入博士后设站单位进行全脱产从事博士后研究工作。</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（八）未获得过国家“海外高层次引进人才”、“博士后国际交流计划”中的派出、引进计划等国家和市重点人才工程资助。</w:t>
      </w:r>
    </w:p>
    <w:p>
      <w:pPr>
        <w:pStyle w:val="4"/>
        <w:shd w:val="clear" w:color="auto" w:fill="FFFFFF"/>
        <w:spacing w:before="156" w:beforeLines="50" w:beforeAutospacing="0" w:after="0" w:afterAutospacing="0" w:line="560" w:lineRule="exact"/>
        <w:ind w:firstLine="640" w:firstLineChars="200"/>
        <w:jc w:val="both"/>
        <w:rPr>
          <w:rStyle w:val="6"/>
          <w:rFonts w:ascii="方正黑体_GBK" w:hAnsi="Times New Roman" w:eastAsia="方正黑体_GBK" w:cs="Times New Roman"/>
          <w:b w:val="0"/>
          <w:bCs w:val="0"/>
          <w:sz w:val="32"/>
          <w:szCs w:val="32"/>
        </w:rPr>
      </w:pPr>
      <w:r>
        <w:rPr>
          <w:rStyle w:val="6"/>
          <w:rFonts w:hint="eastAsia" w:ascii="方正黑体_GBK" w:hAnsi="Times New Roman" w:eastAsia="方正黑体_GBK" w:cs="Times New Roman"/>
          <w:b w:val="0"/>
          <w:bCs w:val="0"/>
          <w:sz w:val="32"/>
          <w:szCs w:val="32"/>
        </w:rPr>
        <w:t>五</w:t>
      </w:r>
      <w:r>
        <w:rPr>
          <w:rStyle w:val="6"/>
          <w:rFonts w:ascii="方正黑体_GBK" w:hAnsi="Times New Roman" w:eastAsia="方正黑体_GBK" w:cs="Times New Roman"/>
          <w:b w:val="0"/>
          <w:bCs w:val="0"/>
          <w:sz w:val="32"/>
          <w:szCs w:val="32"/>
        </w:rPr>
        <w:t>、博士后待遇</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（一）薪酬：全职博士后薪酬待遇 20-30 万元/年，由基本工资、生活补贴、科研补贴和绩效津贴四部分构成。见下表：</w:t>
      </w:r>
    </w:p>
    <w:p>
      <w:pPr>
        <w:spacing w:line="560" w:lineRule="exact"/>
        <w:ind w:firstLine="643" w:firstLineChars="200"/>
        <w:jc w:val="center"/>
        <w:rPr>
          <w:rFonts w:ascii="Times New Roman" w:hAnsi="Times New Roman" w:eastAsia="方正仿宋_GBK" w:cs="Times New Roman"/>
          <w:sz w:val="32"/>
          <w:szCs w:val="32"/>
        </w:rPr>
      </w:pPr>
      <w:r>
        <w:rPr>
          <w:rFonts w:ascii="Times New Roman" w:hAnsi="Times New Roman" w:eastAsia="方正仿宋_GBK" w:cs="Times New Roman"/>
          <w:b/>
          <w:sz w:val="32"/>
          <w:szCs w:val="32"/>
        </w:rPr>
        <w:t>三种出站类别的要求及薪酬待遇</w:t>
      </w:r>
    </w:p>
    <w:tbl>
      <w:tblPr>
        <w:tblStyle w:val="9"/>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5"/>
        <w:gridCol w:w="1701"/>
        <w:gridCol w:w="4678"/>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2" w:hRule="atLeast"/>
        </w:trPr>
        <w:tc>
          <w:tcPr>
            <w:tcW w:w="1135" w:type="dxa"/>
            <w:vAlign w:val="center"/>
          </w:tcPr>
          <w:p>
            <w:pPr>
              <w:spacing w:line="560" w:lineRule="exact"/>
              <w:rPr>
                <w:rFonts w:ascii="Times New Roman" w:hAnsi="Times New Roman" w:eastAsia="方正仿宋_GBK" w:cs="Times New Roman"/>
                <w:b/>
                <w:sz w:val="32"/>
                <w:szCs w:val="32"/>
              </w:rPr>
            </w:pPr>
            <w:r>
              <w:rPr>
                <w:rFonts w:ascii="Times New Roman" w:hAnsi="Times New Roman" w:eastAsia="方正仿宋_GBK" w:cs="Times New Roman"/>
                <w:b/>
                <w:sz w:val="32"/>
                <w:szCs w:val="32"/>
              </w:rPr>
              <w:t>序号</w:t>
            </w:r>
          </w:p>
        </w:tc>
        <w:tc>
          <w:tcPr>
            <w:tcW w:w="1701" w:type="dxa"/>
            <w:vAlign w:val="center"/>
          </w:tcPr>
          <w:p>
            <w:pPr>
              <w:spacing w:line="560" w:lineRule="exact"/>
              <w:rPr>
                <w:rFonts w:ascii="Times New Roman" w:hAnsi="Times New Roman" w:eastAsia="方正仿宋_GBK" w:cs="Times New Roman"/>
                <w:b/>
                <w:sz w:val="32"/>
                <w:szCs w:val="32"/>
              </w:rPr>
            </w:pPr>
            <w:r>
              <w:rPr>
                <w:rFonts w:ascii="Times New Roman" w:hAnsi="Times New Roman" w:eastAsia="方正仿宋_GBK" w:cs="Times New Roman"/>
                <w:b/>
                <w:sz w:val="32"/>
                <w:szCs w:val="32"/>
              </w:rPr>
              <w:t>出站类别</w:t>
            </w:r>
          </w:p>
        </w:tc>
        <w:tc>
          <w:tcPr>
            <w:tcW w:w="4678" w:type="dxa"/>
            <w:vAlign w:val="center"/>
          </w:tcPr>
          <w:p>
            <w:pPr>
              <w:spacing w:line="560" w:lineRule="exact"/>
              <w:ind w:firstLine="643" w:firstLineChars="200"/>
              <w:rPr>
                <w:rFonts w:ascii="Times New Roman" w:hAnsi="Times New Roman" w:eastAsia="方正仿宋_GBK" w:cs="Times New Roman"/>
                <w:b/>
                <w:sz w:val="32"/>
                <w:szCs w:val="32"/>
              </w:rPr>
            </w:pPr>
            <w:r>
              <w:rPr>
                <w:rFonts w:ascii="Times New Roman" w:hAnsi="Times New Roman" w:eastAsia="方正仿宋_GBK" w:cs="Times New Roman"/>
                <w:b/>
                <w:sz w:val="32"/>
                <w:szCs w:val="32"/>
              </w:rPr>
              <w:t>出站要求</w:t>
            </w:r>
          </w:p>
        </w:tc>
        <w:tc>
          <w:tcPr>
            <w:tcW w:w="2126" w:type="dxa"/>
            <w:vAlign w:val="center"/>
          </w:tcPr>
          <w:p>
            <w:pPr>
              <w:spacing w:line="560" w:lineRule="exact"/>
              <w:rPr>
                <w:rFonts w:ascii="Times New Roman" w:hAnsi="Times New Roman" w:eastAsia="方正仿宋_GBK" w:cs="Times New Roman"/>
                <w:b/>
                <w:sz w:val="32"/>
                <w:szCs w:val="32"/>
              </w:rPr>
            </w:pPr>
            <w:r>
              <w:rPr>
                <w:rFonts w:ascii="Times New Roman" w:hAnsi="Times New Roman" w:eastAsia="方正仿宋_GBK" w:cs="Times New Roman"/>
                <w:b/>
                <w:sz w:val="32"/>
                <w:szCs w:val="32"/>
              </w:rPr>
              <w:t>薪酬待遇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5" w:type="dxa"/>
            <w:vAlign w:val="center"/>
          </w:tcPr>
          <w:p>
            <w:pPr>
              <w:spacing w:line="560" w:lineRule="exact"/>
              <w:jc w:val="center"/>
              <w:rPr>
                <w:rFonts w:ascii="Times New Roman" w:hAnsi="Times New Roman" w:eastAsia="方正仿宋_GBK" w:cs="Times New Roman"/>
                <w:bCs/>
                <w:sz w:val="32"/>
                <w:szCs w:val="32"/>
              </w:rPr>
            </w:pPr>
            <w:r>
              <w:rPr>
                <w:rFonts w:ascii="Times New Roman" w:hAnsi="Times New Roman" w:eastAsia="方正仿宋_GBK" w:cs="Times New Roman"/>
                <w:bCs/>
                <w:sz w:val="32"/>
                <w:szCs w:val="32"/>
              </w:rPr>
              <w:t>1</w:t>
            </w:r>
          </w:p>
        </w:tc>
        <w:tc>
          <w:tcPr>
            <w:tcW w:w="1701" w:type="dxa"/>
            <w:vAlign w:val="center"/>
          </w:tcPr>
          <w:p>
            <w:pPr>
              <w:spacing w:line="560" w:lineRule="exact"/>
              <w:jc w:val="center"/>
              <w:rPr>
                <w:rFonts w:ascii="Times New Roman" w:hAnsi="Times New Roman" w:eastAsia="方正仿宋_GBK" w:cs="Times New Roman"/>
                <w:sz w:val="32"/>
                <w:szCs w:val="32"/>
              </w:rPr>
            </w:pPr>
            <w:r>
              <w:rPr>
                <w:rFonts w:hint="eastAsia" w:ascii="宋体" w:hAnsi="宋体" w:eastAsia="宋体" w:cs="宋体"/>
                <w:sz w:val="32"/>
                <w:szCs w:val="32"/>
              </w:rPr>
              <w:t>Ⅰ</w:t>
            </w:r>
          </w:p>
        </w:tc>
        <w:tc>
          <w:tcPr>
            <w:tcW w:w="4678" w:type="dxa"/>
            <w:vAlign w:val="center"/>
          </w:tcPr>
          <w:p>
            <w:pPr>
              <w:spacing w:line="560" w:lineRule="exact"/>
              <w:ind w:firstLine="560" w:firstLineChars="200"/>
              <w:rPr>
                <w:rFonts w:ascii="Times New Roman" w:hAnsi="Times New Roman" w:eastAsia="方正仿宋_GBK" w:cs="Times New Roman"/>
                <w:sz w:val="28"/>
                <w:szCs w:val="28"/>
              </w:rPr>
            </w:pPr>
            <w:r>
              <w:rPr>
                <w:rFonts w:ascii="Times New Roman" w:hAnsi="Times New Roman" w:eastAsia="方正仿宋_GBK" w:cs="Times New Roman"/>
                <w:sz w:val="28"/>
                <w:szCs w:val="28"/>
              </w:rPr>
              <w:t>在站期间发表 SCI论文两篇及以上或影响因子在 5 分-10 分之间的论文一篇或获国家自然基金（国家级博士后）课题1项</w:t>
            </w:r>
          </w:p>
        </w:tc>
        <w:tc>
          <w:tcPr>
            <w:tcW w:w="2126" w:type="dxa"/>
            <w:vAlign w:val="center"/>
          </w:tcPr>
          <w:p>
            <w:pPr>
              <w:spacing w:line="560" w:lineRule="exact"/>
              <w:rPr>
                <w:rFonts w:ascii="Times New Roman" w:hAnsi="Times New Roman" w:eastAsia="方正仿宋_GBK" w:cs="Times New Roman"/>
                <w:sz w:val="32"/>
                <w:szCs w:val="32"/>
              </w:rPr>
            </w:pPr>
            <w:r>
              <w:rPr>
                <w:rFonts w:ascii="Times New Roman" w:hAnsi="Times New Roman" w:eastAsia="方正仿宋_GBK" w:cs="Times New Roman"/>
                <w:sz w:val="32"/>
                <w:szCs w:val="32"/>
              </w:rPr>
              <w:t>30万/年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5" w:type="dxa"/>
            <w:vAlign w:val="center"/>
          </w:tcPr>
          <w:p>
            <w:pPr>
              <w:spacing w:line="560" w:lineRule="exact"/>
              <w:jc w:val="center"/>
              <w:rPr>
                <w:rFonts w:ascii="Times New Roman" w:hAnsi="Times New Roman" w:eastAsia="方正仿宋_GBK" w:cs="Times New Roman"/>
                <w:bCs/>
                <w:sz w:val="32"/>
                <w:szCs w:val="32"/>
              </w:rPr>
            </w:pPr>
            <w:r>
              <w:rPr>
                <w:rFonts w:ascii="Times New Roman" w:hAnsi="Times New Roman" w:eastAsia="方正仿宋_GBK" w:cs="Times New Roman"/>
                <w:bCs/>
                <w:sz w:val="32"/>
                <w:szCs w:val="32"/>
              </w:rPr>
              <w:t>2</w:t>
            </w:r>
          </w:p>
        </w:tc>
        <w:tc>
          <w:tcPr>
            <w:tcW w:w="1701" w:type="dxa"/>
            <w:vAlign w:val="center"/>
          </w:tcPr>
          <w:p>
            <w:pPr>
              <w:spacing w:line="560" w:lineRule="exact"/>
              <w:jc w:val="center"/>
              <w:rPr>
                <w:rFonts w:ascii="Times New Roman" w:hAnsi="Times New Roman" w:eastAsia="方正仿宋_GBK" w:cs="Times New Roman"/>
                <w:sz w:val="32"/>
                <w:szCs w:val="32"/>
              </w:rPr>
            </w:pPr>
            <w:r>
              <w:rPr>
                <w:rFonts w:hint="eastAsia" w:ascii="宋体" w:hAnsi="宋体" w:eastAsia="宋体" w:cs="宋体"/>
                <w:sz w:val="32"/>
                <w:szCs w:val="32"/>
              </w:rPr>
              <w:t>Ⅱ</w:t>
            </w:r>
          </w:p>
        </w:tc>
        <w:tc>
          <w:tcPr>
            <w:tcW w:w="4678" w:type="dxa"/>
            <w:vAlign w:val="center"/>
          </w:tcPr>
          <w:p>
            <w:pPr>
              <w:spacing w:line="560" w:lineRule="exact"/>
              <w:ind w:firstLine="560" w:firstLineChars="200"/>
              <w:rPr>
                <w:rFonts w:ascii="Times New Roman" w:hAnsi="Times New Roman" w:eastAsia="方正仿宋_GBK" w:cs="Times New Roman"/>
                <w:sz w:val="28"/>
                <w:szCs w:val="28"/>
              </w:rPr>
            </w:pPr>
            <w:r>
              <w:rPr>
                <w:rFonts w:ascii="Times New Roman" w:hAnsi="Times New Roman" w:eastAsia="方正仿宋_GBK" w:cs="Times New Roman"/>
                <w:sz w:val="28"/>
                <w:szCs w:val="28"/>
              </w:rPr>
              <w:t>在站期间发表一篇 SCI 论文影响因子在3-5分之间或获国家级（重庆市级I等）博士后课题1项</w:t>
            </w:r>
          </w:p>
        </w:tc>
        <w:tc>
          <w:tcPr>
            <w:tcW w:w="2126" w:type="dxa"/>
            <w:vAlign w:val="center"/>
          </w:tcPr>
          <w:p>
            <w:pPr>
              <w:spacing w:line="560" w:lineRule="exact"/>
              <w:rPr>
                <w:rFonts w:ascii="Times New Roman" w:hAnsi="Times New Roman" w:eastAsia="方正仿宋_GBK" w:cs="Times New Roman"/>
                <w:sz w:val="32"/>
                <w:szCs w:val="32"/>
              </w:rPr>
            </w:pPr>
            <w:r>
              <w:rPr>
                <w:rFonts w:ascii="Times New Roman" w:hAnsi="Times New Roman" w:eastAsia="方正仿宋_GBK" w:cs="Times New Roman"/>
                <w:sz w:val="32"/>
                <w:szCs w:val="32"/>
              </w:rPr>
              <w:t>25万/年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5" w:type="dxa"/>
            <w:vAlign w:val="center"/>
          </w:tcPr>
          <w:p>
            <w:pPr>
              <w:spacing w:line="560" w:lineRule="exact"/>
              <w:jc w:val="center"/>
              <w:rPr>
                <w:rFonts w:ascii="Times New Roman" w:hAnsi="Times New Roman" w:eastAsia="方正仿宋_GBK" w:cs="Times New Roman"/>
                <w:bCs/>
                <w:sz w:val="32"/>
                <w:szCs w:val="32"/>
              </w:rPr>
            </w:pPr>
            <w:r>
              <w:rPr>
                <w:rFonts w:ascii="Times New Roman" w:hAnsi="Times New Roman" w:eastAsia="方正仿宋_GBK" w:cs="Times New Roman"/>
                <w:bCs/>
                <w:sz w:val="32"/>
                <w:szCs w:val="32"/>
              </w:rPr>
              <w:t>3</w:t>
            </w:r>
          </w:p>
        </w:tc>
        <w:tc>
          <w:tcPr>
            <w:tcW w:w="1701" w:type="dxa"/>
            <w:vAlign w:val="center"/>
          </w:tcPr>
          <w:p>
            <w:pPr>
              <w:spacing w:line="560" w:lineRule="exact"/>
              <w:jc w:val="center"/>
              <w:rPr>
                <w:rFonts w:ascii="Times New Roman" w:hAnsi="Times New Roman" w:eastAsia="方正仿宋_GBK" w:cs="Times New Roman"/>
                <w:sz w:val="32"/>
                <w:szCs w:val="32"/>
              </w:rPr>
            </w:pPr>
            <w:r>
              <w:rPr>
                <w:rFonts w:hint="eastAsia" w:ascii="宋体" w:hAnsi="宋体" w:eastAsia="宋体" w:cs="宋体"/>
                <w:sz w:val="32"/>
                <w:szCs w:val="32"/>
              </w:rPr>
              <w:t>Ⅲ</w:t>
            </w:r>
          </w:p>
        </w:tc>
        <w:tc>
          <w:tcPr>
            <w:tcW w:w="4678" w:type="dxa"/>
            <w:vAlign w:val="center"/>
          </w:tcPr>
          <w:p>
            <w:pPr>
              <w:spacing w:line="560" w:lineRule="exact"/>
              <w:ind w:firstLine="560" w:firstLineChars="200"/>
              <w:rPr>
                <w:rFonts w:ascii="Times New Roman" w:hAnsi="Times New Roman" w:eastAsia="方正仿宋_GBK" w:cs="Times New Roman"/>
                <w:sz w:val="28"/>
                <w:szCs w:val="28"/>
              </w:rPr>
            </w:pPr>
            <w:r>
              <w:rPr>
                <w:rFonts w:ascii="Times New Roman" w:hAnsi="Times New Roman" w:eastAsia="方正仿宋_GBK" w:cs="Times New Roman"/>
                <w:sz w:val="28"/>
                <w:szCs w:val="28"/>
              </w:rPr>
              <w:t>在站期间至少发表一篇SCI论文影响因子3分以内或获重庆市级博士后课题1项</w:t>
            </w:r>
          </w:p>
        </w:tc>
        <w:tc>
          <w:tcPr>
            <w:tcW w:w="2126" w:type="dxa"/>
            <w:vAlign w:val="center"/>
          </w:tcPr>
          <w:p>
            <w:pPr>
              <w:spacing w:line="560" w:lineRule="exact"/>
              <w:rPr>
                <w:rFonts w:ascii="Times New Roman" w:hAnsi="Times New Roman" w:eastAsia="方正仿宋_GBK" w:cs="Times New Roman"/>
                <w:sz w:val="32"/>
                <w:szCs w:val="32"/>
              </w:rPr>
            </w:pPr>
            <w:r>
              <w:rPr>
                <w:rFonts w:ascii="Times New Roman" w:hAnsi="Times New Roman" w:eastAsia="方正仿宋_GBK" w:cs="Times New Roman"/>
                <w:sz w:val="32"/>
                <w:szCs w:val="32"/>
              </w:rPr>
              <w:t>20万/年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640" w:type="dxa"/>
            <w:gridSpan w:val="4"/>
          </w:tcPr>
          <w:p>
            <w:pPr>
              <w:spacing w:line="560" w:lineRule="exact"/>
              <w:ind w:firstLine="560" w:firstLineChars="200"/>
              <w:rPr>
                <w:rFonts w:ascii="Times New Roman" w:hAnsi="Times New Roman" w:eastAsia="方正仿宋_GBK" w:cs="Times New Roman"/>
                <w:sz w:val="28"/>
                <w:szCs w:val="28"/>
              </w:rPr>
            </w:pPr>
            <w:r>
              <w:rPr>
                <w:rFonts w:ascii="Times New Roman" w:hAnsi="Times New Roman" w:eastAsia="方正仿宋_GBK" w:cs="Times New Roman"/>
                <w:sz w:val="28"/>
                <w:szCs w:val="28"/>
              </w:rPr>
              <w:t>备注：1.另外发表 SCI 论文影响因子大于 10 分的额外奖励 10 万元/篇。2.同等享受医院科研成果奖励政策。</w:t>
            </w:r>
          </w:p>
        </w:tc>
      </w:tr>
    </w:tbl>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（二）住房：提供人才公寓，出站后留本院工作（不含入站前已在巴南工作的在职人员）并与我院签订5年以上劳动合同的博士后，在巴南区购买首套商品房的，由巴南区财政给予购房补贴。</w:t>
      </w:r>
    </w:p>
    <w:p>
      <w:pPr>
        <w:widowControl/>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（三）社会保险及公积金：按照国家相关要求缴纳社会保险与公积金。</w:t>
      </w:r>
    </w:p>
    <w:p>
      <w:pPr>
        <w:widowControl/>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（四）配套奖励：按科研级别给予相应配套奖励。</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五）事业编制:全职博士后达到出站条件者本人愿意留院工作并经医院同意,纳入事业单位编制。博士后出站以后直接申报副高，对于优秀者提供发展平台。通过人才引进途径遴选为留院工作的博士后按医院人才引进政策享受引进人才待遇。</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（六）贡献特别突出的上报院长办公会和党委会另行研究奖励。</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（七）提供科研启动金10万元。</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（八）其他待遇：对出站后留院工作，并与我院签订合同的博士后研究人员，可按照有关政策规定享受以下待遇：</w:t>
      </w:r>
    </w:p>
    <w:p>
      <w:pPr>
        <w:spacing w:line="560" w:lineRule="exact"/>
        <w:ind w:left="141" w:leftChars="67"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1.享受巴南区户籍签证、子女入学、配偶就业、医疗保障等服务。</w:t>
      </w:r>
    </w:p>
    <w:p>
      <w:pPr>
        <w:spacing w:line="560" w:lineRule="exact"/>
        <w:ind w:left="141" w:leftChars="67"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2.纳入区内专家人才健康体检、健康疗养的服务范围。</w:t>
      </w:r>
    </w:p>
    <w:p>
      <w:pPr>
        <w:pStyle w:val="4"/>
        <w:shd w:val="clear" w:color="auto" w:fill="FFFFFF"/>
        <w:spacing w:before="0" w:beforeAutospacing="0" w:after="0" w:afterAutospacing="0" w:line="560" w:lineRule="exact"/>
        <w:ind w:left="141" w:leftChars="67" w:firstLine="640" w:firstLineChars="200"/>
        <w:jc w:val="both"/>
        <w:rPr>
          <w:rFonts w:ascii="Times New Roman" w:hAnsi="Times New Roman" w:eastAsia="方正仿宋_GBK" w:cs="Times New Roman"/>
          <w:kern w:val="2"/>
          <w:sz w:val="32"/>
          <w:szCs w:val="32"/>
        </w:rPr>
      </w:pPr>
      <w:r>
        <w:rPr>
          <w:rFonts w:ascii="Times New Roman" w:hAnsi="Times New Roman" w:eastAsia="方正仿宋_GBK" w:cs="Times New Roman"/>
          <w:kern w:val="2"/>
          <w:sz w:val="32"/>
          <w:szCs w:val="32"/>
        </w:rPr>
        <w:t>3.可参照医院相关规定申报专业技术职务。</w:t>
      </w:r>
    </w:p>
    <w:p>
      <w:pPr>
        <w:pStyle w:val="4"/>
        <w:shd w:val="clear" w:color="auto" w:fill="FFFFFF"/>
        <w:spacing w:before="156" w:beforeLines="50" w:beforeAutospacing="0" w:after="0" w:afterAutospacing="0" w:line="560" w:lineRule="exact"/>
        <w:ind w:firstLine="640" w:firstLineChars="200"/>
        <w:jc w:val="both"/>
        <w:rPr>
          <w:rStyle w:val="6"/>
          <w:rFonts w:ascii="方正黑体_GBK" w:hAnsi="Times New Roman" w:eastAsia="方正黑体_GBK" w:cs="Times New Roman"/>
          <w:b w:val="0"/>
          <w:bCs w:val="0"/>
          <w:sz w:val="32"/>
          <w:szCs w:val="32"/>
        </w:rPr>
      </w:pPr>
      <w:r>
        <w:rPr>
          <w:rStyle w:val="6"/>
          <w:rFonts w:hint="eastAsia" w:ascii="方正黑体_GBK" w:hAnsi="Times New Roman" w:eastAsia="方正黑体_GBK" w:cs="Times New Roman"/>
          <w:b w:val="0"/>
          <w:bCs w:val="0"/>
          <w:sz w:val="32"/>
          <w:szCs w:val="32"/>
        </w:rPr>
        <w:t>六</w:t>
      </w:r>
      <w:r>
        <w:rPr>
          <w:rStyle w:val="6"/>
          <w:rFonts w:ascii="方正黑体_GBK" w:hAnsi="Times New Roman" w:eastAsia="方正黑体_GBK" w:cs="Times New Roman"/>
          <w:b w:val="0"/>
          <w:bCs w:val="0"/>
          <w:sz w:val="32"/>
          <w:szCs w:val="32"/>
        </w:rPr>
        <w:t>、博士后基本出站条件</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全职博士后在站工作时间为两年，一般不超过3年（满2年后未出站，需参加医院考核评估，根据研究进展情况决定是否允许延期）。承担国家重大科技项目的博士后，总在站时间最长不超过6年。完成科研工作的博士后研究人员，经设站单位同意后可提前出站，但在站工作时间不得少于21个月。</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在站2年期，符合以下任意1项条件可出站：a.发表2区或IF≥3及以上级别SCI论文一篇，或累计IF≥5。b.取得国家自然科学基金、中国博士后科学基金等国家级科研项目，重庆市博士后科研特别资助二等资助或同类级别及以上项目。</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（三）不同研究方向，可适当调整出站要求（在博士后协议中约定体现）。</w:t>
      </w:r>
    </w:p>
    <w:p>
      <w:pPr>
        <w:pStyle w:val="4"/>
        <w:shd w:val="clear" w:color="auto" w:fill="FFFFFF"/>
        <w:spacing w:before="156" w:beforeLines="50" w:beforeAutospacing="0" w:after="0" w:afterAutospacing="0" w:line="560" w:lineRule="exact"/>
        <w:ind w:firstLine="640" w:firstLineChars="200"/>
        <w:jc w:val="both"/>
        <w:rPr>
          <w:rStyle w:val="6"/>
          <w:rFonts w:ascii="方正黑体_GBK" w:hAnsi="Times New Roman" w:eastAsia="方正黑体_GBK" w:cs="Times New Roman"/>
          <w:b w:val="0"/>
          <w:bCs w:val="0"/>
          <w:sz w:val="32"/>
          <w:szCs w:val="32"/>
        </w:rPr>
      </w:pPr>
      <w:r>
        <w:rPr>
          <w:rStyle w:val="6"/>
          <w:rFonts w:hint="eastAsia" w:ascii="方正黑体_GBK" w:hAnsi="Times New Roman" w:eastAsia="方正黑体_GBK" w:cs="Times New Roman"/>
          <w:b w:val="0"/>
          <w:bCs w:val="0"/>
          <w:sz w:val="32"/>
          <w:szCs w:val="32"/>
        </w:rPr>
        <w:t>七</w:t>
      </w:r>
      <w:r>
        <w:rPr>
          <w:rStyle w:val="6"/>
          <w:rFonts w:ascii="方正黑体_GBK" w:hAnsi="Times New Roman" w:eastAsia="方正黑体_GBK" w:cs="Times New Roman"/>
          <w:b w:val="0"/>
          <w:bCs w:val="0"/>
          <w:sz w:val="32"/>
          <w:szCs w:val="32"/>
        </w:rPr>
        <w:t>、博士后申报流程</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（一）报名申请进站从事博士后研究的人员,请通过邮箱以附件的形式将以下材料发送至</w:t>
      </w:r>
      <w:r>
        <w:rPr>
          <w:rFonts w:hint="eastAsia" w:ascii="Times New Roman" w:hAnsi="Times New Roman" w:eastAsia="方正仿宋_GBK" w:cs="Times New Roman"/>
          <w:sz w:val="32"/>
          <w:szCs w:val="32"/>
        </w:rPr>
        <w:t>1633021873</w:t>
      </w:r>
      <w:r>
        <w:rPr>
          <w:rFonts w:ascii="Times New Roman" w:hAnsi="Times New Roman" w:eastAsia="方正仿宋_GBK" w:cs="Times New Roman"/>
          <w:sz w:val="32"/>
          <w:szCs w:val="32"/>
        </w:rPr>
        <w:t>@qq.com,邮件标题请注明“姓名+专业+博士后应聘”字样，适合者将组织面试。</w:t>
      </w:r>
    </w:p>
    <w:p>
      <w:pPr>
        <w:pStyle w:val="4"/>
        <w:shd w:val="clear" w:color="auto" w:fill="FFFFFF"/>
        <w:spacing w:before="0" w:beforeAutospacing="0" w:after="0" w:afterAutospacing="0" w:line="560" w:lineRule="exact"/>
        <w:ind w:firstLine="640" w:firstLineChars="200"/>
        <w:jc w:val="both"/>
        <w:rPr>
          <w:rFonts w:ascii="Times New Roman" w:hAnsi="Times New Roman" w:eastAsia="方正仿宋_GBK" w:cs="Times New Roman"/>
          <w:kern w:val="2"/>
          <w:sz w:val="32"/>
          <w:szCs w:val="32"/>
        </w:rPr>
      </w:pPr>
      <w:r>
        <w:rPr>
          <w:rFonts w:ascii="Times New Roman" w:hAnsi="Times New Roman" w:eastAsia="方正仿宋_GBK" w:cs="Times New Roman"/>
          <w:kern w:val="2"/>
          <w:sz w:val="32"/>
          <w:szCs w:val="32"/>
        </w:rPr>
        <w:t>1. 个人简历，包括基本情况、教育工作经历、科研经历、科研成果等业绩情况；</w:t>
      </w:r>
    </w:p>
    <w:p>
      <w:pPr>
        <w:pStyle w:val="4"/>
        <w:shd w:val="clear" w:color="auto" w:fill="FFFFFF"/>
        <w:spacing w:before="0" w:beforeAutospacing="0" w:after="0" w:afterAutospacing="0" w:line="560" w:lineRule="exact"/>
        <w:ind w:firstLine="640" w:firstLineChars="200"/>
        <w:jc w:val="both"/>
        <w:rPr>
          <w:rFonts w:ascii="Times New Roman" w:hAnsi="Times New Roman" w:eastAsia="方正仿宋_GBK" w:cs="Times New Roman"/>
          <w:kern w:val="2"/>
          <w:sz w:val="32"/>
          <w:szCs w:val="32"/>
        </w:rPr>
      </w:pPr>
      <w:r>
        <w:rPr>
          <w:rFonts w:ascii="Times New Roman" w:hAnsi="Times New Roman" w:eastAsia="方正仿宋_GBK" w:cs="Times New Roman"/>
          <w:kern w:val="2"/>
          <w:sz w:val="32"/>
          <w:szCs w:val="32"/>
        </w:rPr>
        <w:t>2. 博士研究生毕业证书、博士学位证书、学信网查询的学籍在线验证报告；</w:t>
      </w:r>
    </w:p>
    <w:p>
      <w:pPr>
        <w:pStyle w:val="4"/>
        <w:shd w:val="clear" w:color="auto" w:fill="FFFFFF"/>
        <w:spacing w:before="0" w:beforeAutospacing="0" w:after="0" w:afterAutospacing="0" w:line="560" w:lineRule="exact"/>
        <w:ind w:firstLine="640" w:firstLineChars="200"/>
        <w:jc w:val="both"/>
        <w:rPr>
          <w:rFonts w:ascii="Times New Roman" w:hAnsi="Times New Roman" w:eastAsia="方正仿宋_GBK" w:cs="Times New Roman"/>
          <w:kern w:val="2"/>
          <w:sz w:val="32"/>
          <w:szCs w:val="32"/>
        </w:rPr>
      </w:pPr>
      <w:r>
        <w:rPr>
          <w:rFonts w:ascii="Times New Roman" w:hAnsi="Times New Roman" w:eastAsia="方正仿宋_GBK" w:cs="Times New Roman"/>
          <w:kern w:val="2"/>
          <w:sz w:val="32"/>
          <w:szCs w:val="32"/>
        </w:rPr>
        <w:t>3. 博士期间发表的SCI论文全文或其他科研成果；</w:t>
      </w:r>
    </w:p>
    <w:p>
      <w:pPr>
        <w:spacing w:line="560" w:lineRule="exact"/>
        <w:ind w:firstLine="640" w:firstLineChars="200"/>
        <w:rPr>
          <w:rFonts w:hint="eastAsia" w:ascii="Times New Roman" w:hAnsi="Times New Roman" w:eastAsia="方正仿宋_GBK" w:cs="Times New Roman"/>
          <w:sz w:val="32"/>
          <w:szCs w:val="32"/>
        </w:rPr>
      </w:pPr>
      <w:r>
        <w:rPr>
          <w:rFonts w:ascii="Times New Roman" w:hAnsi="Times New Roman" w:eastAsia="方正仿宋_GBK" w:cs="Times New Roman"/>
          <w:sz w:val="32"/>
          <w:szCs w:val="32"/>
        </w:rPr>
        <w:t>4. 在职人员需原单位开具同意脱产从事我院博士后研究工作的证明（进站时提供纸质原件）</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医院对申请者提交的申请材料进行审核，对满足条件者医院将组织面试（提前电话联系申请人），对申请者的学术水平、发展潜力、科研能力、综合素质进行全面考核，择优录用。医院考核通过后，报流动工作站和人力资源和社会保障部门同意，由医院统一出具《博士后研究人员备案证明》即完成进站。</w:t>
      </w:r>
    </w:p>
    <w:p>
      <w:pPr>
        <w:pStyle w:val="4"/>
        <w:shd w:val="clear" w:color="auto" w:fill="FFFFFF"/>
        <w:spacing w:before="156" w:beforeLines="50" w:beforeAutospacing="0" w:after="0" w:afterAutospacing="0" w:line="560" w:lineRule="exact"/>
        <w:ind w:firstLine="640" w:firstLineChars="200"/>
        <w:jc w:val="both"/>
        <w:rPr>
          <w:rStyle w:val="6"/>
          <w:rFonts w:ascii="方正黑体_GBK" w:hAnsi="Times New Roman" w:eastAsia="方正黑体_GBK" w:cs="Times New Roman"/>
          <w:b w:val="0"/>
          <w:bCs w:val="0"/>
          <w:sz w:val="32"/>
          <w:szCs w:val="32"/>
        </w:rPr>
      </w:pPr>
      <w:r>
        <w:rPr>
          <w:rStyle w:val="6"/>
          <w:rFonts w:hint="eastAsia" w:ascii="方正黑体_GBK" w:hAnsi="Times New Roman" w:eastAsia="方正黑体_GBK" w:cs="Times New Roman"/>
          <w:b w:val="0"/>
          <w:bCs w:val="0"/>
          <w:sz w:val="32"/>
          <w:szCs w:val="32"/>
        </w:rPr>
        <w:t>八</w:t>
      </w:r>
      <w:r>
        <w:rPr>
          <w:rStyle w:val="6"/>
          <w:rFonts w:ascii="方正黑体_GBK" w:hAnsi="Times New Roman" w:eastAsia="方正黑体_GBK" w:cs="Times New Roman"/>
          <w:b w:val="0"/>
          <w:bCs w:val="0"/>
          <w:sz w:val="32"/>
          <w:szCs w:val="32"/>
        </w:rPr>
        <w:t>、联系方式</w:t>
      </w:r>
    </w:p>
    <w:p>
      <w:pPr>
        <w:pStyle w:val="4"/>
        <w:shd w:val="clear" w:color="auto" w:fill="FFFFFF"/>
        <w:spacing w:before="0" w:beforeAutospacing="0" w:after="0" w:afterAutospacing="0" w:line="560" w:lineRule="exact"/>
        <w:ind w:firstLine="640" w:firstLineChars="200"/>
        <w:jc w:val="both"/>
        <w:rPr>
          <w:rFonts w:ascii="Times New Roman" w:hAnsi="Times New Roman" w:eastAsia="方正仿宋_GBK" w:cs="Times New Roman"/>
          <w:kern w:val="2"/>
          <w:sz w:val="32"/>
          <w:szCs w:val="32"/>
        </w:rPr>
      </w:pPr>
      <w:r>
        <w:rPr>
          <w:rFonts w:ascii="Times New Roman" w:hAnsi="Times New Roman" w:eastAsia="方正仿宋_GBK" w:cs="Times New Roman"/>
          <w:kern w:val="2"/>
          <w:sz w:val="32"/>
          <w:szCs w:val="32"/>
        </w:rPr>
        <w:t>联系人：杨老师</w:t>
      </w:r>
    </w:p>
    <w:p>
      <w:pPr>
        <w:pStyle w:val="4"/>
        <w:shd w:val="clear" w:color="auto" w:fill="FFFFFF"/>
        <w:spacing w:before="0" w:beforeAutospacing="0" w:after="0" w:afterAutospacing="0" w:line="560" w:lineRule="exact"/>
        <w:ind w:firstLine="640" w:firstLineChars="200"/>
        <w:jc w:val="both"/>
        <w:rPr>
          <w:rFonts w:ascii="Times New Roman" w:hAnsi="Times New Roman" w:eastAsia="方正仿宋_GBK" w:cs="Times New Roman"/>
          <w:kern w:val="2"/>
          <w:sz w:val="32"/>
          <w:szCs w:val="32"/>
        </w:rPr>
      </w:pPr>
      <w:r>
        <w:rPr>
          <w:rFonts w:ascii="Times New Roman" w:hAnsi="Times New Roman" w:eastAsia="方正仿宋_GBK" w:cs="Times New Roman"/>
          <w:kern w:val="2"/>
          <w:sz w:val="32"/>
          <w:szCs w:val="32"/>
        </w:rPr>
        <w:t>联系电话：023-62850538</w:t>
      </w:r>
    </w:p>
    <w:p>
      <w:pPr>
        <w:pStyle w:val="4"/>
        <w:shd w:val="clear" w:color="auto" w:fill="FFFFFF"/>
        <w:spacing w:before="0" w:beforeAutospacing="0" w:after="0" w:afterAutospacing="0" w:line="560" w:lineRule="exact"/>
        <w:ind w:firstLine="640" w:firstLineChars="200"/>
        <w:jc w:val="both"/>
        <w:rPr>
          <w:rFonts w:ascii="Times New Roman" w:hAnsi="Times New Roman" w:eastAsia="方正仿宋_GBK" w:cs="Times New Roman"/>
          <w:kern w:val="2"/>
          <w:sz w:val="32"/>
          <w:szCs w:val="32"/>
        </w:rPr>
      </w:pPr>
      <w:r>
        <w:rPr>
          <w:rFonts w:ascii="Times New Roman" w:hAnsi="Times New Roman" w:eastAsia="方正仿宋_GBK" w:cs="Times New Roman"/>
          <w:kern w:val="2"/>
          <w:sz w:val="32"/>
          <w:szCs w:val="32"/>
        </w:rPr>
        <w:t>地址：重庆市巴南区李家沱工联一村1号</w:t>
      </w:r>
    </w:p>
    <w:p>
      <w:pPr>
        <w:pStyle w:val="4"/>
        <w:shd w:val="clear" w:color="auto" w:fill="FFFFFF"/>
        <w:spacing w:before="0" w:beforeAutospacing="0" w:after="0" w:afterAutospacing="0" w:line="560" w:lineRule="exact"/>
        <w:ind w:firstLine="640" w:firstLineChars="200"/>
        <w:jc w:val="both"/>
        <w:rPr>
          <w:rFonts w:ascii="Times New Roman" w:hAnsi="Times New Roman" w:eastAsia="方正仿宋_GBK" w:cs="Times New Roman"/>
          <w:kern w:val="2"/>
          <w:sz w:val="32"/>
          <w:szCs w:val="32"/>
        </w:rPr>
      </w:pPr>
      <w:r>
        <w:rPr>
          <w:rFonts w:ascii="Times New Roman" w:hAnsi="Times New Roman" w:eastAsia="方正仿宋_GBK" w:cs="Times New Roman"/>
          <w:kern w:val="2"/>
          <w:sz w:val="32"/>
          <w:szCs w:val="32"/>
        </w:rPr>
        <w:t>邮编：400054</w:t>
      </w:r>
    </w:p>
    <w:p>
      <w:pPr>
        <w:pStyle w:val="4"/>
        <w:shd w:val="clear" w:color="auto" w:fill="FFFFFF"/>
        <w:spacing w:before="0" w:beforeAutospacing="0" w:after="0" w:afterAutospacing="0" w:line="560" w:lineRule="exact"/>
        <w:ind w:firstLine="640" w:firstLineChars="200"/>
        <w:jc w:val="both"/>
        <w:rPr>
          <w:rFonts w:ascii="Times New Roman" w:hAnsi="Times New Roman" w:eastAsia="方正仿宋_GBK" w:cs="Times New Roman"/>
          <w:kern w:val="2"/>
          <w:sz w:val="32"/>
          <w:szCs w:val="32"/>
        </w:rPr>
      </w:pPr>
    </w:p>
    <w:p>
      <w:pPr>
        <w:pStyle w:val="4"/>
        <w:shd w:val="clear" w:color="auto" w:fill="FFFFFF"/>
        <w:spacing w:before="0" w:beforeAutospacing="0" w:after="0" w:afterAutospacing="0" w:line="560" w:lineRule="exact"/>
        <w:ind w:firstLine="640" w:firstLineChars="200"/>
        <w:jc w:val="both"/>
        <w:rPr>
          <w:rFonts w:ascii="Times New Roman" w:hAnsi="Times New Roman" w:eastAsia="方正仿宋_GBK" w:cs="Times New Roman"/>
          <w:kern w:val="2"/>
          <w:sz w:val="32"/>
          <w:szCs w:val="32"/>
        </w:rPr>
      </w:pPr>
    </w:p>
    <w:p>
      <w:pPr>
        <w:pStyle w:val="4"/>
        <w:shd w:val="clear" w:color="auto" w:fill="FFFFFF"/>
        <w:spacing w:before="0" w:beforeAutospacing="0" w:after="0" w:afterAutospacing="0" w:line="560" w:lineRule="exact"/>
        <w:ind w:right="640" w:firstLine="640" w:firstLineChars="200"/>
        <w:jc w:val="right"/>
        <w:rPr>
          <w:rFonts w:ascii="Times New Roman" w:hAnsi="Times New Roman" w:eastAsia="方正仿宋_GBK" w:cs="Times New Roman"/>
          <w:kern w:val="2"/>
          <w:sz w:val="32"/>
          <w:szCs w:val="32"/>
        </w:rPr>
      </w:pPr>
      <w:r>
        <w:rPr>
          <w:rFonts w:hint="eastAsia" w:ascii="Times New Roman" w:hAnsi="Times New Roman" w:eastAsia="方正仿宋_GBK" w:cs="Times New Roman"/>
          <w:kern w:val="2"/>
          <w:sz w:val="32"/>
          <w:szCs w:val="32"/>
        </w:rPr>
        <w:t>重庆市第七人民医院</w:t>
      </w:r>
    </w:p>
    <w:p>
      <w:pPr>
        <w:pStyle w:val="4"/>
        <w:shd w:val="clear" w:color="auto" w:fill="FFFFFF"/>
        <w:spacing w:before="0" w:beforeAutospacing="0" w:after="0" w:afterAutospacing="0" w:line="560" w:lineRule="exact"/>
        <w:ind w:right="800" w:firstLine="640" w:firstLineChars="200"/>
        <w:jc w:val="right"/>
        <w:rPr>
          <w:rFonts w:ascii="Times New Roman" w:hAnsi="Times New Roman" w:eastAsia="方正仿宋_GBK" w:cs="Times New Roman"/>
          <w:kern w:val="2"/>
          <w:sz w:val="32"/>
          <w:szCs w:val="32"/>
        </w:rPr>
      </w:pPr>
      <w:r>
        <w:rPr>
          <w:rFonts w:hint="eastAsia" w:ascii="Times New Roman" w:hAnsi="Times New Roman" w:eastAsia="方正仿宋_GBK" w:cs="Times New Roman"/>
          <w:kern w:val="2"/>
          <w:sz w:val="32"/>
          <w:szCs w:val="32"/>
        </w:rPr>
        <w:t>2</w:t>
      </w:r>
      <w:r>
        <w:rPr>
          <w:rFonts w:ascii="Times New Roman" w:hAnsi="Times New Roman" w:eastAsia="方正仿宋_GBK" w:cs="Times New Roman"/>
          <w:kern w:val="2"/>
          <w:sz w:val="32"/>
          <w:szCs w:val="32"/>
        </w:rPr>
        <w:t>021</w:t>
      </w:r>
      <w:r>
        <w:rPr>
          <w:rFonts w:hint="eastAsia" w:ascii="Times New Roman" w:hAnsi="Times New Roman" w:eastAsia="方正仿宋_GBK" w:cs="Times New Roman"/>
          <w:kern w:val="2"/>
          <w:sz w:val="32"/>
          <w:szCs w:val="32"/>
        </w:rPr>
        <w:t>年1月2</w:t>
      </w:r>
      <w:r>
        <w:rPr>
          <w:rFonts w:ascii="Times New Roman" w:hAnsi="Times New Roman" w:eastAsia="方正仿宋_GBK" w:cs="Times New Roman"/>
          <w:kern w:val="2"/>
          <w:sz w:val="32"/>
          <w:szCs w:val="32"/>
        </w:rPr>
        <w:t>1</w:t>
      </w:r>
      <w:r>
        <w:rPr>
          <w:rFonts w:hint="eastAsia" w:ascii="Times New Roman" w:hAnsi="Times New Roman" w:eastAsia="方正仿宋_GBK" w:cs="Times New Roman"/>
          <w:kern w:val="2"/>
          <w:sz w:val="32"/>
          <w:szCs w:val="32"/>
        </w:rPr>
        <w:t>日</w:t>
      </w:r>
    </w:p>
    <w:p>
      <w:pPr>
        <w:pStyle w:val="4"/>
        <w:shd w:val="clear" w:color="auto" w:fill="FFFFFF"/>
        <w:spacing w:before="0" w:beforeAutospacing="0" w:after="0" w:afterAutospacing="0" w:line="560" w:lineRule="exact"/>
        <w:ind w:firstLine="640" w:firstLineChars="200"/>
        <w:jc w:val="both"/>
        <w:rPr>
          <w:rFonts w:ascii="Times New Roman" w:hAnsi="Times New Roman" w:eastAsia="方正仿宋_GBK" w:cs="Times New Roman"/>
          <w:kern w:val="2"/>
          <w:sz w:val="32"/>
          <w:szCs w:val="32"/>
        </w:rPr>
      </w:pPr>
    </w:p>
    <w:p>
      <w:pPr>
        <w:pStyle w:val="4"/>
        <w:shd w:val="clear" w:color="auto" w:fill="FFFFFF"/>
        <w:spacing w:before="0" w:beforeAutospacing="0" w:after="0" w:afterAutospacing="0" w:line="560" w:lineRule="exact"/>
        <w:ind w:firstLine="640" w:firstLineChars="200"/>
        <w:jc w:val="both"/>
        <w:rPr>
          <w:rFonts w:ascii="Times New Roman" w:hAnsi="Times New Roman" w:eastAsia="方正仿宋_GBK" w:cs="Times New Roman"/>
          <w:kern w:val="2"/>
          <w:sz w:val="32"/>
          <w:szCs w:val="32"/>
        </w:rPr>
      </w:pPr>
    </w:p>
    <w:p>
      <w:pPr>
        <w:pStyle w:val="4"/>
        <w:shd w:val="clear" w:color="auto" w:fill="FFFFFF"/>
        <w:spacing w:before="0" w:beforeAutospacing="0" w:after="0" w:afterAutospacing="0" w:line="560" w:lineRule="exact"/>
        <w:ind w:firstLine="640" w:firstLineChars="200"/>
        <w:jc w:val="both"/>
        <w:rPr>
          <w:rFonts w:ascii="Times New Roman" w:hAnsi="Times New Roman" w:eastAsia="方正仿宋_GBK" w:cs="Times New Roman"/>
          <w:kern w:val="2"/>
          <w:sz w:val="32"/>
          <w:szCs w:val="32"/>
        </w:rPr>
      </w:pPr>
    </w:p>
    <w:p>
      <w:pPr>
        <w:pStyle w:val="4"/>
        <w:shd w:val="clear" w:color="auto" w:fill="FFFFFF"/>
        <w:spacing w:before="0" w:beforeAutospacing="0" w:after="0" w:afterAutospacing="0" w:line="560" w:lineRule="exact"/>
        <w:ind w:firstLine="640" w:firstLineChars="200"/>
        <w:jc w:val="both"/>
        <w:rPr>
          <w:rFonts w:ascii="Times New Roman" w:hAnsi="Times New Roman" w:eastAsia="方正仿宋_GBK" w:cs="Times New Roman"/>
          <w:kern w:val="2"/>
          <w:sz w:val="32"/>
          <w:szCs w:val="32"/>
        </w:rPr>
      </w:pPr>
    </w:p>
    <w:p>
      <w:pPr>
        <w:pStyle w:val="4"/>
        <w:shd w:val="clear" w:color="auto" w:fill="FFFFFF"/>
        <w:spacing w:before="156" w:beforeLines="50" w:beforeAutospacing="0" w:after="0" w:afterAutospacing="0" w:line="560" w:lineRule="exact"/>
        <w:jc w:val="both"/>
        <w:rPr>
          <w:rFonts w:ascii="Times New Roman" w:hAnsi="Times New Roman" w:eastAsia="方正仿宋_GBK" w:cs="Times New Roman"/>
          <w:kern w:val="2"/>
          <w:sz w:val="32"/>
          <w:szCs w:val="32"/>
        </w:rPr>
      </w:pPr>
    </w:p>
    <w:p>
      <w:pPr>
        <w:pStyle w:val="4"/>
        <w:shd w:val="clear" w:color="auto" w:fill="FFFFFF"/>
        <w:spacing w:before="156" w:beforeLines="50" w:beforeAutospacing="0" w:after="0" w:afterAutospacing="0" w:line="560" w:lineRule="exact"/>
        <w:jc w:val="both"/>
        <w:rPr>
          <w:rFonts w:ascii="Times New Roman" w:hAnsi="Times New Roman" w:eastAsia="方正仿宋_GBK" w:cs="Times New Roman"/>
          <w:kern w:val="2"/>
          <w:sz w:val="32"/>
          <w:szCs w:val="32"/>
        </w:rPr>
      </w:pPr>
    </w:p>
    <w:p>
      <w:pPr>
        <w:pStyle w:val="4"/>
        <w:shd w:val="clear" w:color="auto" w:fill="FFFFFF"/>
        <w:spacing w:before="156" w:beforeLines="50" w:beforeAutospacing="0" w:after="0" w:afterAutospacing="0" w:line="560" w:lineRule="exact"/>
        <w:jc w:val="both"/>
        <w:rPr>
          <w:rFonts w:hint="eastAsia" w:ascii="Times New Roman" w:hAnsi="Times New Roman" w:eastAsia="方正仿宋_GBK" w:cs="Times New Roman"/>
          <w:kern w:val="2"/>
          <w:sz w:val="32"/>
          <w:szCs w:val="32"/>
        </w:rPr>
      </w:pPr>
    </w:p>
    <w:p>
      <w:pPr>
        <w:pStyle w:val="4"/>
        <w:shd w:val="clear" w:color="auto" w:fill="FFFFFF"/>
        <w:spacing w:before="156" w:beforeLines="50" w:beforeAutospacing="0" w:after="0" w:afterAutospacing="0" w:line="560" w:lineRule="exact"/>
        <w:jc w:val="both"/>
        <w:rPr>
          <w:rFonts w:ascii="Times New Roman" w:hAnsi="Times New Roman" w:eastAsia="方正仿宋_GBK" w:cs="Times New Roman"/>
          <w:kern w:val="2"/>
          <w:sz w:val="32"/>
          <w:szCs w:val="32"/>
        </w:rPr>
      </w:pPr>
    </w:p>
    <w:p>
      <w:pPr>
        <w:pStyle w:val="4"/>
        <w:shd w:val="clear" w:color="auto" w:fill="FFFFFF"/>
        <w:spacing w:before="156" w:beforeLines="50" w:beforeAutospacing="0" w:after="0" w:afterAutospacing="0" w:line="560" w:lineRule="exact"/>
        <w:jc w:val="both"/>
        <w:rPr>
          <w:rStyle w:val="6"/>
          <w:rFonts w:ascii="方正黑体_GBK" w:hAnsi="Times New Roman" w:eastAsia="方正黑体_GBK" w:cs="Times New Roman"/>
          <w:b w:val="0"/>
          <w:bCs w:val="0"/>
          <w:sz w:val="32"/>
          <w:szCs w:val="32"/>
        </w:rPr>
      </w:pPr>
      <w:r>
        <w:rPr>
          <w:rStyle w:val="6"/>
          <w:rFonts w:hint="eastAsia" w:ascii="方正黑体_GBK" w:hAnsi="Times New Roman" w:eastAsia="方正黑体_GBK" w:cs="Times New Roman"/>
          <w:b w:val="0"/>
          <w:bCs w:val="0"/>
          <w:sz w:val="32"/>
          <w:szCs w:val="32"/>
        </w:rPr>
        <w:t>附件</w:t>
      </w:r>
    </w:p>
    <w:p>
      <w:pPr>
        <w:pStyle w:val="4"/>
        <w:shd w:val="clear" w:color="auto" w:fill="FFFFFF"/>
        <w:spacing w:before="156" w:beforeLines="50" w:beforeAutospacing="0" w:after="0" w:afterAutospacing="0" w:line="560" w:lineRule="exact"/>
        <w:jc w:val="center"/>
        <w:rPr>
          <w:rFonts w:ascii="方正黑体_GBK" w:hAnsi="Times New Roman" w:eastAsia="方正黑体_GBK" w:cs="Times New Roman"/>
          <w:sz w:val="32"/>
          <w:szCs w:val="32"/>
        </w:rPr>
      </w:pPr>
      <w:r>
        <w:rPr>
          <w:rStyle w:val="6"/>
          <w:rFonts w:hint="eastAsia" w:ascii="方正黑体_GBK" w:hAnsi="Times New Roman" w:eastAsia="方正黑体_GBK" w:cs="Times New Roman"/>
          <w:b w:val="0"/>
          <w:bCs w:val="0"/>
          <w:sz w:val="32"/>
          <w:szCs w:val="32"/>
        </w:rPr>
        <w:t>重庆市第七人民医院</w:t>
      </w:r>
      <w:r>
        <w:rPr>
          <w:rStyle w:val="6"/>
          <w:rFonts w:ascii="方正黑体_GBK" w:hAnsi="Times New Roman" w:eastAsia="方正黑体_GBK" w:cs="Times New Roman"/>
          <w:b w:val="0"/>
          <w:bCs w:val="0"/>
          <w:sz w:val="32"/>
          <w:szCs w:val="32"/>
        </w:rPr>
        <w:t>博士后合作导师简介</w:t>
      </w:r>
    </w:p>
    <w:p>
      <w:pPr>
        <w:spacing w:line="500" w:lineRule="exact"/>
        <w:rPr>
          <w:rFonts w:ascii="Times New Roman" w:hAnsi="Times New Roman" w:eastAsia="方正仿宋_GBK" w:cs="Times New Roman"/>
          <w:sz w:val="32"/>
          <w:szCs w:val="32"/>
        </w:rPr>
      </w:pP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鲁宏，男，中共党员，重庆市第七人民医院医学影像科主任，重庆市第七人民医院医技教研室主任，重庆市第七人民医院医学影像科支部书记。重庆理工大学兼职研究生导师。重庆医科大学神经影像学博士，浙江大学影像医学博士后，主任医师、教授，博士、博士后导师。中华医学会放射学分会全国青年委员，中国性病艾滋病防治协会与治疗工作委员会感染影像学分会常务委员，中国生物医学工程学会医学影像工程与技术分会委员，中国神经变性疾病学会磁共振学组委员，中华医学会放射学分会传染病与感染学组委员，中国神经内科医师协会神经影像分会委员，重庆市放射学会委员，重庆市放射学会分子影像学组副组长，重庆市医院协会影像医学管理专委会委员，重庆市传染病影像学专委会常委,重庆市卒中学会卒中影像分会副主任委员，重庆市巴南区医学影像质控中心常务副主任。国家自然科学基金评委。重庆市医院管理先进工作者，巴南区委“巴南智库”成员，被选为巴南区首批“菁英计划”人才，获建院70周年“学科发展贡献”奖，被评为巴南区首届创新争先大赛“十佳科技工作者”，被评为巴南区“最美科技工作者”，巴南区学术技术带头人，入选第89期“重庆好人”榜，入选重庆市突出贡献中青年专家。曾任海南省放射学分会常委，海南省医师协会常委，海南省“515”人才，曾赴法国巴黎大学高访。担任《实用放射学杂志》常务编委，《中国现代医学杂志》编委，《中华现代影像学杂志》常务编委，《新发传染病电子杂志》编委。</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曾先后在第三军医大学附属大坪医院影像中心、中南大学湘雅医学院附属海口医院放射科从事影像诊断、科研、教学及管理工作30余年，擅长中枢神经系统和消化系统疾病的影像（CT/MR）诊断。承担国家级、省部级课题共16项。先后主研国家自然基金4项、参与国家自然科学基金4项，主持中国博士后基金1项、省部级课题15项。发表论文100余篇，31篇被SCI收录（IF:91.48）。曾获省部科技进步二、三等奖6项。主编专著2部，参编专著7部。发明专利3项。培养研究生16名。</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课题研究方向：1.脑水肿的分子机制与多模态磁共振成像；2.消化道肿瘤的影像诊断；3.AI与医学影像学。</w:t>
      </w:r>
      <w:bookmarkStart w:id="0" w:name="_GoBack"/>
      <w:bookmarkEnd w:id="0"/>
    </w:p>
    <w:sectPr>
      <w:footerReference r:id="rId3" w:type="default"/>
      <w:footerReference r:id="rId4" w:type="even"/>
      <w:pgSz w:w="11906" w:h="16838"/>
      <w:pgMar w:top="2098" w:right="1531" w:bottom="1985"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Arial">
    <w:panose1 w:val="020B0604020202090204"/>
    <w:charset w:val="00"/>
    <w:family w:val="swiss"/>
    <w:pitch w:val="default"/>
    <w:sig w:usb0="E0000AFF" w:usb1="00007843" w:usb2="00000001" w:usb3="00000000" w:csb0="400001BF" w:csb1="DFF70000"/>
  </w:font>
  <w:font w:name="方正小标宋_GBK">
    <w:altName w:val="苹方-简"/>
    <w:panose1 w:val="03000509000000000000"/>
    <w:charset w:val="86"/>
    <w:family w:val="script"/>
    <w:pitch w:val="default"/>
    <w:sig w:usb0="00000000" w:usb1="00000000" w:usb2="00000010" w:usb3="00000000" w:csb0="00040000" w:csb1="00000000"/>
  </w:font>
  <w:font w:name="微软雅黑">
    <w:altName w:val="汉仪旗黑"/>
    <w:panose1 w:val="020B0503020204020204"/>
    <w:charset w:val="86"/>
    <w:family w:val="swiss"/>
    <w:pitch w:val="default"/>
    <w:sig w:usb0="00000000" w:usb1="00000000" w:usb2="00000016" w:usb3="00000000" w:csb0="0004001F" w:csb1="00000000"/>
  </w:font>
  <w:font w:name="方正黑体_GBK">
    <w:altName w:val="苹方-简"/>
    <w:panose1 w:val="03000509000000000000"/>
    <w:charset w:val="86"/>
    <w:family w:val="script"/>
    <w:pitch w:val="default"/>
    <w:sig w:usb0="00000000" w:usb1="00000000" w:usb2="00000010" w:usb3="00000000" w:csb0="00040000" w:csb1="00000000"/>
  </w:font>
  <w:font w:name="方正仿宋_GBK">
    <w:panose1 w:val="02000000000000000000"/>
    <w:charset w:val="86"/>
    <w:family w:val="script"/>
    <w:pitch w:val="default"/>
    <w:sig w:usb0="A00002BF" w:usb1="38CF7CFA" w:usb2="00082016" w:usb3="00000000" w:csb0="00040001" w:csb1="00000000"/>
  </w:font>
  <w:font w:name="冬青黑体简体中文">
    <w:panose1 w:val="020B0300000000000000"/>
    <w:charset w:val="86"/>
    <w:family w:val="auto"/>
    <w:pitch w:val="default"/>
    <w:sig w:usb0="A00002BF" w:usb1="1ACF7CFA" w:usb2="00000016" w:usb3="00000000" w:csb0="00060007"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汉仪旗黑">
    <w:panose1 w:val="00020600040101010101"/>
    <w:charset w:val="86"/>
    <w:family w:val="auto"/>
    <w:pitch w:val="default"/>
    <w:sig w:usb0="A00002BF" w:usb1="1ACF7CFA" w:usb2="00000016"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72214512"/>
    </w:sdtPr>
    <w:sdtEndPr>
      <w:rPr>
        <w:rFonts w:asciiTheme="minorEastAsia" w:hAnsiTheme="minorEastAsia"/>
        <w:sz w:val="28"/>
        <w:szCs w:val="28"/>
      </w:rPr>
    </w:sdtEndPr>
    <w:sdtContent>
      <w:p>
        <w:pPr>
          <w:pStyle w:val="2"/>
          <w:wordWrap w:val="0"/>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9 -</w:t>
        </w:r>
        <w:r>
          <w:rPr>
            <w:rFonts w:asciiTheme="minorEastAsia" w:hAnsiTheme="minorEastAsia"/>
            <w:sz w:val="28"/>
            <w:szCs w:val="28"/>
          </w:rPr>
          <w:fldChar w:fldCharType="end"/>
        </w:r>
        <w:r>
          <w:rPr>
            <w:rFonts w:hint="eastAsia" w:asciiTheme="minorEastAsia" w:hAnsiTheme="minorEastAsia"/>
            <w:sz w:val="28"/>
            <w:szCs w:val="28"/>
          </w:rPr>
          <w:t xml:space="preserve">  </w:t>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0"/>
    </w:sdtPr>
    <w:sdtEndPr>
      <w:rPr>
        <w:rFonts w:asciiTheme="minorEastAsia" w:hAnsiTheme="minorEastAsia"/>
        <w:sz w:val="28"/>
        <w:szCs w:val="28"/>
      </w:rPr>
    </w:sdtEndPr>
    <w:sdtContent>
      <w:p>
        <w:pPr>
          <w:pStyle w:val="2"/>
          <w:ind w:firstLine="180" w:firstLineChars="100"/>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8 -</w:t>
        </w:r>
        <w:r>
          <w:rPr>
            <w:rFonts w:asciiTheme="minorEastAsia" w:hAnsiTheme="minorEastAsia"/>
            <w:sz w:val="28"/>
            <w:szCs w:val="28"/>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832"/>
    <w:rsid w:val="00005A7A"/>
    <w:rsid w:val="00024F82"/>
    <w:rsid w:val="0005421B"/>
    <w:rsid w:val="0007200D"/>
    <w:rsid w:val="00086FF5"/>
    <w:rsid w:val="000C443B"/>
    <w:rsid w:val="00110595"/>
    <w:rsid w:val="00112A2C"/>
    <w:rsid w:val="001332F0"/>
    <w:rsid w:val="00153B02"/>
    <w:rsid w:val="0016031F"/>
    <w:rsid w:val="001A5677"/>
    <w:rsid w:val="00203506"/>
    <w:rsid w:val="00212A79"/>
    <w:rsid w:val="00222FB3"/>
    <w:rsid w:val="00245E65"/>
    <w:rsid w:val="00285641"/>
    <w:rsid w:val="00297078"/>
    <w:rsid w:val="002F6AFB"/>
    <w:rsid w:val="003410AC"/>
    <w:rsid w:val="0038449B"/>
    <w:rsid w:val="0040653F"/>
    <w:rsid w:val="00424A8F"/>
    <w:rsid w:val="004271E6"/>
    <w:rsid w:val="00434A6C"/>
    <w:rsid w:val="004513C4"/>
    <w:rsid w:val="004670F6"/>
    <w:rsid w:val="00491E04"/>
    <w:rsid w:val="004B023B"/>
    <w:rsid w:val="004D2F81"/>
    <w:rsid w:val="004D63D4"/>
    <w:rsid w:val="004E4D7F"/>
    <w:rsid w:val="005043D2"/>
    <w:rsid w:val="0051283B"/>
    <w:rsid w:val="005143B1"/>
    <w:rsid w:val="00525003"/>
    <w:rsid w:val="00586F36"/>
    <w:rsid w:val="005E67A6"/>
    <w:rsid w:val="00675E9D"/>
    <w:rsid w:val="00687E02"/>
    <w:rsid w:val="00693832"/>
    <w:rsid w:val="006A5D17"/>
    <w:rsid w:val="006A5EA1"/>
    <w:rsid w:val="007246DD"/>
    <w:rsid w:val="007971E2"/>
    <w:rsid w:val="007B0B00"/>
    <w:rsid w:val="00814BC8"/>
    <w:rsid w:val="0089219A"/>
    <w:rsid w:val="00896ED8"/>
    <w:rsid w:val="008B5D44"/>
    <w:rsid w:val="009200D3"/>
    <w:rsid w:val="00925C85"/>
    <w:rsid w:val="00934F6E"/>
    <w:rsid w:val="009642BA"/>
    <w:rsid w:val="009651E1"/>
    <w:rsid w:val="009C37FA"/>
    <w:rsid w:val="00A007ED"/>
    <w:rsid w:val="00A86C0D"/>
    <w:rsid w:val="00B00FCB"/>
    <w:rsid w:val="00B21714"/>
    <w:rsid w:val="00B64243"/>
    <w:rsid w:val="00BA0309"/>
    <w:rsid w:val="00BB396F"/>
    <w:rsid w:val="00BC3DC0"/>
    <w:rsid w:val="00C462E8"/>
    <w:rsid w:val="00C87CF4"/>
    <w:rsid w:val="00C90085"/>
    <w:rsid w:val="00C9209C"/>
    <w:rsid w:val="00CC22A1"/>
    <w:rsid w:val="00CF1418"/>
    <w:rsid w:val="00CF6526"/>
    <w:rsid w:val="00D14824"/>
    <w:rsid w:val="00D3359B"/>
    <w:rsid w:val="00D3653A"/>
    <w:rsid w:val="00D41610"/>
    <w:rsid w:val="00D76CFF"/>
    <w:rsid w:val="00D94FA6"/>
    <w:rsid w:val="00DC05D2"/>
    <w:rsid w:val="00DC57A9"/>
    <w:rsid w:val="00DE7984"/>
    <w:rsid w:val="00E62B90"/>
    <w:rsid w:val="00E77E09"/>
    <w:rsid w:val="00EB48B8"/>
    <w:rsid w:val="00EB67A9"/>
    <w:rsid w:val="00EC3C06"/>
    <w:rsid w:val="00EF333C"/>
    <w:rsid w:val="00F17925"/>
    <w:rsid w:val="00F32473"/>
    <w:rsid w:val="00F332AD"/>
    <w:rsid w:val="00F4315F"/>
    <w:rsid w:val="00F60CE9"/>
    <w:rsid w:val="BC0B2D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footer"/>
    <w:basedOn w:val="1"/>
    <w:link w:val="13"/>
    <w:unhideWhenUsed/>
    <w:qFormat/>
    <w:uiPriority w:val="99"/>
    <w:pPr>
      <w:tabs>
        <w:tab w:val="center" w:pos="4153"/>
        <w:tab w:val="right" w:pos="8306"/>
      </w:tabs>
      <w:snapToGrid w:val="0"/>
      <w:jc w:val="left"/>
    </w:pPr>
    <w:rPr>
      <w:sz w:val="18"/>
      <w:szCs w:val="18"/>
    </w:rPr>
  </w:style>
  <w:style w:type="paragraph" w:styleId="3">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 w:type="character" w:styleId="7">
    <w:name w:val="Hyperlink"/>
    <w:qFormat/>
    <w:uiPriority w:val="0"/>
    <w:rPr>
      <w:color w:val="0000FF"/>
      <w:u w:val="single"/>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
    <w:name w:val="List Paragraph"/>
    <w:basedOn w:val="1"/>
    <w:qFormat/>
    <w:uiPriority w:val="34"/>
    <w:pPr>
      <w:ind w:firstLine="420" w:firstLineChars="200"/>
    </w:pPr>
  </w:style>
  <w:style w:type="character" w:customStyle="1" w:styleId="11">
    <w:name w:val="NormalCharacter"/>
    <w:qFormat/>
    <w:uiPriority w:val="0"/>
    <w:rPr>
      <w:rFonts w:ascii="Calibri" w:hAnsi="Calibri" w:eastAsia="宋体"/>
    </w:rPr>
  </w:style>
  <w:style w:type="character" w:customStyle="1" w:styleId="12">
    <w:name w:val="页眉 Char"/>
    <w:basedOn w:val="5"/>
    <w:link w:val="3"/>
    <w:qFormat/>
    <w:uiPriority w:val="99"/>
    <w:rPr>
      <w:sz w:val="18"/>
      <w:szCs w:val="18"/>
    </w:rPr>
  </w:style>
  <w:style w:type="character" w:customStyle="1" w:styleId="13">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SK.com</Company>
  <Pages>9</Pages>
  <Words>601</Words>
  <Characters>3426</Characters>
  <Lines>28</Lines>
  <Paragraphs>8</Paragraphs>
  <TotalTime>0</TotalTime>
  <ScaleCrop>false</ScaleCrop>
  <LinksUpToDate>false</LinksUpToDate>
  <CharactersWithSpaces>4019</CharactersWithSpaces>
  <Application>WPS Office_2.8.0.4624_F1E327BC-269C-435d-A152-05C5408002CA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2021-01-21T16:32:00Z</dcterms:created>
  <dc:creator>My</dc:creator>
  <cp:lastModifiedBy>sijia</cp:lastModifiedBy>
  <dcterms:modified xsi:type="dcterms:W3CDTF">2021-01-22T15:09:57Z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2052-2.8.0.4624</vt:lpwstr>
  </property>
</Properties>
</file>