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color w:val="000000" w:themeColor="text1"/>
          <w:sz w:val="24"/>
          <w:szCs w:val="24"/>
        </w:rPr>
      </w:pPr>
      <w:r>
        <w:rPr>
          <w:rFonts w:hint="eastAsia" w:ascii="宋体" w:hAnsi="宋体"/>
          <w:b/>
          <w:color w:val="000000" w:themeColor="text1"/>
          <w:sz w:val="24"/>
          <w:szCs w:val="24"/>
        </w:rPr>
        <w:t>202</w:t>
      </w:r>
      <w:r>
        <w:rPr>
          <w:rFonts w:hint="eastAsia" w:ascii="宋体" w:hAnsi="宋体"/>
          <w:b/>
          <w:color w:val="000000" w:themeColor="text1"/>
          <w:sz w:val="24"/>
          <w:szCs w:val="24"/>
          <w:lang w:val="en-US" w:eastAsia="zh-CN"/>
        </w:rPr>
        <w:t>1</w:t>
      </w:r>
      <w:r>
        <w:rPr>
          <w:rFonts w:hint="eastAsia" w:ascii="宋体" w:hAnsi="宋体"/>
          <w:b/>
          <w:color w:val="000000" w:themeColor="text1"/>
          <w:sz w:val="24"/>
          <w:szCs w:val="24"/>
        </w:rPr>
        <w:t>年临床执业医师《代谢、</w:t>
      </w:r>
      <w:r>
        <w:rPr>
          <w:rFonts w:ascii="宋体" w:hAnsi="宋体"/>
          <w:b/>
          <w:color w:val="000000" w:themeColor="text1"/>
          <w:sz w:val="24"/>
          <w:szCs w:val="24"/>
        </w:rPr>
        <w:t>内分泌系统</w:t>
      </w:r>
      <w:r>
        <w:rPr>
          <w:rFonts w:hint="eastAsia" w:ascii="宋体" w:hAnsi="宋体"/>
          <w:b/>
          <w:color w:val="000000" w:themeColor="text1"/>
          <w:sz w:val="24"/>
          <w:szCs w:val="24"/>
        </w:rPr>
        <w:t>》考试大纲</w:t>
      </w:r>
    </w:p>
    <w:p>
      <w:pPr>
        <w:spacing w:line="360" w:lineRule="auto"/>
        <w:rPr>
          <w:rFonts w:ascii="宋体" w:hAnsi="宋体"/>
          <w:color w:val="000000" w:themeColor="text1"/>
          <w:sz w:val="24"/>
          <w:szCs w:val="24"/>
        </w:rPr>
      </w:pPr>
      <w:r>
        <w:rPr>
          <w:rFonts w:hint="eastAsia" w:ascii="宋体" w:hAnsi="宋体"/>
          <w:color w:val="000000" w:themeColor="text1"/>
          <w:sz w:val="24"/>
          <w:szCs w:val="24"/>
        </w:rPr>
        <w:t>202</w:t>
      </w: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</w:rPr>
        <w:t>1</w:t>
      </w:r>
      <w:bookmarkStart w:id="0" w:name="_GoBack"/>
      <w:bookmarkEnd w:id="0"/>
      <w:r>
        <w:rPr>
          <w:rFonts w:hint="eastAsia" w:ascii="宋体" w:hAnsi="宋体"/>
          <w:color w:val="000000" w:themeColor="text1"/>
          <w:sz w:val="24"/>
          <w:szCs w:val="24"/>
        </w:rPr>
        <w:t>年临床执业医师《代谢、内分泌系统》考试大纲已经顺利公布，请广大临床执业医师考生参考：</w:t>
      </w:r>
    </w:p>
    <w:tbl>
      <w:tblPr>
        <w:tblStyle w:val="6"/>
        <w:tblW w:w="9347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8"/>
        <w:gridCol w:w="2694"/>
        <w:gridCol w:w="556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七、</w:t>
            </w: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代谢、</w:t>
            </w: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内分泌系统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（一）内分泌及代谢疾病概述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1.内分泌系统概述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（1）概念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（2）内分泌系统、器官和组织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（3）内分泌器官的生理功能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2.内分泌及代谢疾病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（1）内分泌及代谢疾病常见临床表现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（2）内分泌疾病的功能状态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（3）内分泌疾病病因诊断、功能诊断和定位诊断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（4）内分泌及代谢疾病的治疗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（二）下丘脑-垂体病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垂体的解剖和生理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1.垂体腺瘤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分类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2.</w:t>
            </w: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催</w:t>
            </w: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乳素瘤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3.生长激素分泌瘤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4.腺垂体功能减退症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5.中枢性尿崩症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（三）甲状腺疾病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1.甲状腺的解剖和生理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（1）甲状腺解剖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（2）甲状腺生理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2.甲状腺功能亢进症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（4）甲亢性心脏病的诊断和治疗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（5）甲亢合并周期性瘫痪的诊断和治疗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（6）甲状腺危象的诊断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（7）抗甲状腺药物治疗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（8）放射性碘治疗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（9）手术治疗及术前准备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3.甲状腺功能减退症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4.亚急性甲状腺炎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5.单纯性甲状腺肿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（2）病理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（5）治疗</w:t>
            </w: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6.甲状腺癌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（1）病理类型及临床-病理联系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（四）甲状旁腺疾病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甲状旁腺的解剖和生理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甲状旁腺功能亢进症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（五）肾上腺疾病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肾上腺的解剖和生理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1.库欣综合征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2.原发性醛固酮增多症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3.原发性慢性肾上腺皮质功能减退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（4）治疗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（5）肾上腺危象的治疗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4.嗜铬细胞瘤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（六）糖尿病与低血糖症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胰岛的解剖和生理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1.糖尿病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（1）定义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（3）诊断和分型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（4）糖尿病急性并发症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（5）糖尿病慢性并发症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（6）综合防治原则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（7）降血糖药物治疗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（8）胰岛素治疗和胰岛素类似物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（9）糖尿病筛查及预防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2.低血糖症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七</w:t>
            </w: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）水、电解质代谢和酸碱平衡失调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防治原则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1.水和钠的代谢紊乱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（1）病因和分类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2.低钾血症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3.高钾血症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4.代谢性酸中毒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5.代谢性碱中毒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6.低钙、高钙</w:t>
            </w:r>
          </w:p>
        </w:tc>
        <w:tc>
          <w:tcPr>
            <w:tcW w:w="55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（4）治疗</w:t>
            </w:r>
          </w:p>
        </w:tc>
      </w:tr>
    </w:tbl>
    <w:p>
      <w:pPr>
        <w:spacing w:line="360" w:lineRule="auto"/>
        <w:rPr>
          <w:rFonts w:ascii="宋体" w:hAnsi="宋体"/>
          <w:color w:val="000000" w:themeColor="text1"/>
          <w:sz w:val="24"/>
          <w:szCs w:val="24"/>
        </w:rPr>
      </w:pPr>
    </w:p>
    <w:p>
      <w:pPr>
        <w:rPr>
          <w:color w:val="000000" w:themeColor="text1"/>
        </w:rPr>
      </w:pPr>
    </w:p>
    <w:p>
      <w:pPr>
        <w:spacing w:line="360" w:lineRule="auto"/>
        <w:jc w:val="left"/>
        <w:rPr>
          <w:rFonts w:hint="eastAsia" w:cs="微软雅黑" w:asciiTheme="minorEastAsia" w:hAnsiTheme="minorEastAsia"/>
          <w:b w:val="0"/>
          <w:bCs w:val="0"/>
          <w:color w:val="000000" w:themeColor="text1"/>
          <w:szCs w:val="21"/>
          <w:lang w:val="en-US" w:eastAsia="zh-CN"/>
        </w:rPr>
      </w:pP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114300" distR="114300">
            <wp:extent cx="2457450" cy="2457450"/>
            <wp:effectExtent l="0" t="0" r="6350" b="6350"/>
            <wp:docPr id="6" name="图片 6" descr="医师资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医师资格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t>（</w:t>
      </w:r>
      <w:r>
        <w:rPr>
          <w:rFonts w:cs="微软雅黑" w:asciiTheme="minorEastAsia" w:hAnsiTheme="minorEastAsia"/>
          <w:color w:val="000000" w:themeColor="text1"/>
          <w:szCs w:val="21"/>
        </w:rPr>
        <w:t>yishi_med66</w:t>
      </w:r>
      <w:r>
        <w:rPr>
          <w:rFonts w:hint="eastAsia" w:cs="微软雅黑" w:asciiTheme="minorEastAsia" w:hAnsiTheme="minorEastAsia"/>
          <w:color w:val="000000" w:themeColor="text1"/>
          <w:szCs w:val="21"/>
        </w:rPr>
        <w:t>）</w:t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0" distR="0">
            <wp:extent cx="5274310" cy="1228725"/>
            <wp:effectExtent l="19050" t="0" r="2540" b="0"/>
            <wp:docPr id="3" name="图片 1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28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cs="微软雅黑" w:asciiTheme="minorEastAsia" w:hAnsiTheme="minorEastAsia"/>
          <w:color w:val="000000" w:themeColor="text1"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1980" w:firstLineChars="1100"/>
    </w:pPr>
    <w:r>
      <w:rPr>
        <w:rFonts w:hint="eastAsia"/>
      </w:rPr>
      <w:t xml:space="preserve">正保医学教育网医师资格微信公众号          </w:t>
    </w:r>
    <w:r>
      <w:t>yishi_med66</w:t>
    </w:r>
    <w:r>
      <w:rPr>
        <w:rFonts w:hint="eastAsia"/>
      </w:rPr>
      <w:t xml:space="preserve">           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3" o:spid="_x0000_s3075" o:spt="75" type="#_x0000_t75" style="position:absolute;left:0pt;height:1192.5pt;width:935.25pt;mso-position-horizontal:center;mso-position-horizontal-relative:margin;mso-position-vertical:center;mso-position-vertical-relative:margin;z-index:-251655168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  <w: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77675" cy="15145385"/>
          <wp:effectExtent l="0" t="0" r="9525" b="5715"/>
          <wp:wrapNone/>
          <wp:docPr id="2" name="WordPictureWatermark15261" descr="lALPGpqNanzobpHNDGzNCb4_2494_31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5261" descr="lALPGpqNanzobpHNDGzNCb4_2494_318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77675" cy="15145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z w:val="24"/>
        <w:szCs w:val="24"/>
      </w:rPr>
      <w:drawing>
        <wp:inline distT="0" distB="0" distL="114300" distR="114300">
          <wp:extent cx="1590675" cy="419100"/>
          <wp:effectExtent l="0" t="0" r="9525" b="0"/>
          <wp:docPr id="1" name="图片 1" descr="IMG_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IMG_256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590675" cy="4191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FF0000"/>
        <w:sz w:val="21"/>
        <w:szCs w:val="21"/>
      </w:rPr>
      <w:t xml:space="preserve">                            24小时客服热线：4006501888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F45301"/>
    <w:rsid w:val="06BA463C"/>
    <w:rsid w:val="07827D91"/>
    <w:rsid w:val="09160BE7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DF2463"/>
    <w:rsid w:val="11240754"/>
    <w:rsid w:val="118901F3"/>
    <w:rsid w:val="12CF21CE"/>
    <w:rsid w:val="14C57ADC"/>
    <w:rsid w:val="153366B6"/>
    <w:rsid w:val="161B51BB"/>
    <w:rsid w:val="16431EE3"/>
    <w:rsid w:val="16A90871"/>
    <w:rsid w:val="18BB02E2"/>
    <w:rsid w:val="1A485934"/>
    <w:rsid w:val="1BB10F94"/>
    <w:rsid w:val="1D885F93"/>
    <w:rsid w:val="1E6F37CF"/>
    <w:rsid w:val="21186058"/>
    <w:rsid w:val="214525D2"/>
    <w:rsid w:val="22876A4B"/>
    <w:rsid w:val="2485295C"/>
    <w:rsid w:val="24D77FD8"/>
    <w:rsid w:val="27691037"/>
    <w:rsid w:val="285040AB"/>
    <w:rsid w:val="2854075A"/>
    <w:rsid w:val="285A3AA3"/>
    <w:rsid w:val="2A146F67"/>
    <w:rsid w:val="2B2A254A"/>
    <w:rsid w:val="2FE7181A"/>
    <w:rsid w:val="31AC14C9"/>
    <w:rsid w:val="32776F2F"/>
    <w:rsid w:val="3294662A"/>
    <w:rsid w:val="35310A89"/>
    <w:rsid w:val="35903661"/>
    <w:rsid w:val="377D1BF5"/>
    <w:rsid w:val="380A417A"/>
    <w:rsid w:val="384B5DD7"/>
    <w:rsid w:val="393176A5"/>
    <w:rsid w:val="3A2C36FD"/>
    <w:rsid w:val="3AC03F9E"/>
    <w:rsid w:val="40876B2F"/>
    <w:rsid w:val="414E481C"/>
    <w:rsid w:val="42E03BBF"/>
    <w:rsid w:val="431B73D2"/>
    <w:rsid w:val="46085FF2"/>
    <w:rsid w:val="461F1F35"/>
    <w:rsid w:val="46607AA1"/>
    <w:rsid w:val="48A90EE5"/>
    <w:rsid w:val="492D5A7D"/>
    <w:rsid w:val="4BC7476B"/>
    <w:rsid w:val="4CD5509B"/>
    <w:rsid w:val="4CE261F3"/>
    <w:rsid w:val="4EBA0969"/>
    <w:rsid w:val="54227F6B"/>
    <w:rsid w:val="542527FC"/>
    <w:rsid w:val="54302AE7"/>
    <w:rsid w:val="55B31AB5"/>
    <w:rsid w:val="57A80105"/>
    <w:rsid w:val="586C188E"/>
    <w:rsid w:val="5C225DBE"/>
    <w:rsid w:val="61A3112A"/>
    <w:rsid w:val="62854EFA"/>
    <w:rsid w:val="63182942"/>
    <w:rsid w:val="63B1470D"/>
    <w:rsid w:val="63F93BCD"/>
    <w:rsid w:val="65057F94"/>
    <w:rsid w:val="66472335"/>
    <w:rsid w:val="66F52E4A"/>
    <w:rsid w:val="6A6A4893"/>
    <w:rsid w:val="6AEA338B"/>
    <w:rsid w:val="6E0E4C53"/>
    <w:rsid w:val="77472B2D"/>
    <w:rsid w:val="77FD2C8C"/>
    <w:rsid w:val="7A44504D"/>
    <w:rsid w:val="7B072EE5"/>
    <w:rsid w:val="7B133798"/>
    <w:rsid w:val="7C016C1D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FollowedHyperlink"/>
    <w:basedOn w:val="7"/>
    <w:semiHidden/>
    <w:unhideWhenUsed/>
    <w:qFormat/>
    <w:uiPriority w:val="99"/>
    <w:rPr>
      <w:color w:val="800080" w:themeColor="followedHyperlink"/>
      <w:u w:val="single"/>
    </w:rPr>
  </w:style>
  <w:style w:type="character" w:styleId="10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med66.com/zhiyeyishikaoshi/2010linchuangyishifudao.htm" TargetMode="External"/><Relationship Id="rId8" Type="http://schemas.openxmlformats.org/officeDocument/2006/relationships/image" Target="media/image3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0</TotalTime>
  <ScaleCrop>false</ScaleCrop>
  <LinksUpToDate>false</LinksUpToDate>
  <CharactersWithSpaces>5434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dell</cp:lastModifiedBy>
  <dcterms:modified xsi:type="dcterms:W3CDTF">2020-12-17T09:42:29Z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