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sz w:val="24"/>
          <w:szCs w:val="24"/>
        </w:rPr>
        <w:t>年临床执业医师《</w:t>
      </w:r>
      <w:r>
        <w:rPr>
          <w:rFonts w:ascii="宋体" w:hAnsi="宋体"/>
          <w:b/>
          <w:sz w:val="24"/>
          <w:szCs w:val="24"/>
        </w:rPr>
        <w:t>风湿免疫性疾病</w:t>
      </w:r>
      <w:r>
        <w:rPr>
          <w:rFonts w:hint="eastAsia" w:ascii="宋体" w:hAnsi="宋体"/>
          <w:b/>
          <w:sz w:val="24"/>
          <w:szCs w:val="24"/>
        </w:rPr>
        <w:t>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年临床执业医师《风湿免疫性疾病》考试大纲已经顺利公布，请广大临床执业医师考生参考：</w:t>
      </w:r>
    </w:p>
    <w:tbl>
      <w:tblPr>
        <w:tblStyle w:val="6"/>
        <w:tblW w:w="9375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2"/>
        <w:gridCol w:w="2694"/>
        <w:gridCol w:w="55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十、风湿免疫性疾病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（一）风湿性疾病概论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（二）系统性红斑狼疮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（3）免疫学检查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（三）类风湿关节炎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（3）影像学检查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（四）脊柱关节炎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（1）总论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（4）影像学检查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（五）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痛风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  <w:r>
              <w:rPr>
                <w:rFonts w:hint="eastAsia" w:ascii="宋体" w:hAnsi="宋体"/>
                <w:sz w:val="24"/>
                <w:szCs w:val="24"/>
              </w:rPr>
              <w:t>与预防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left"/>
        <w:rPr>
          <w:rFonts w:hint="eastAsia" w:cs="微软雅黑" w:asciiTheme="minorEastAsia" w:hAnsiTheme="minorEastAsia"/>
          <w:b w:val="0"/>
          <w:bCs w:val="0"/>
          <w:color w:val="000000" w:themeColor="text1"/>
          <w:szCs w:val="21"/>
          <w:lang w:val="en-US" w:eastAsia="zh-CN"/>
        </w:rPr>
      </w:pP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1352A2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