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202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1</w:t>
      </w:r>
      <w:bookmarkStart w:id="0" w:name="_GoBack"/>
      <w:bookmarkEnd w:id="0"/>
      <w:r>
        <w:rPr>
          <w:rFonts w:hint="eastAsia" w:ascii="宋体" w:hAnsi="宋体"/>
          <w:b/>
          <w:sz w:val="24"/>
          <w:szCs w:val="24"/>
        </w:rPr>
        <w:t>年公卫执业医师《医学伦理学》考试大纲</w:t>
      </w:r>
    </w:p>
    <w:tbl>
      <w:tblPr>
        <w:tblStyle w:val="5"/>
        <w:tblW w:w="9361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95"/>
        <w:gridCol w:w="2694"/>
        <w:gridCol w:w="557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tblCellSpacing w:w="0" w:type="dxa"/>
          <w:jc w:val="center"/>
        </w:trPr>
        <w:tc>
          <w:tcPr>
            <w:tcW w:w="1095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单元</w:t>
            </w: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细目</w:t>
            </w:r>
          </w:p>
        </w:tc>
        <w:tc>
          <w:tcPr>
            <w:tcW w:w="5572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要点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9" w:hRule="atLeast"/>
          <w:tblCellSpacing w:w="0" w:type="dxa"/>
          <w:jc w:val="center"/>
        </w:trPr>
        <w:tc>
          <w:tcPr>
            <w:tcW w:w="1095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一、伦理学与医学伦理学</w:t>
            </w: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1.伦理学</w:t>
            </w:r>
          </w:p>
        </w:tc>
        <w:tc>
          <w:tcPr>
            <w:tcW w:w="5572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（1）伦理学的含义和类型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（2）伦理学的研究对象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（3）伦理学的基本概念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5" w:hRule="atLeast"/>
          <w:tblCellSpacing w:w="0" w:type="dxa"/>
          <w:jc w:val="center"/>
        </w:trPr>
        <w:tc>
          <w:tcPr>
            <w:tcW w:w="1095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2.医学伦理学</w:t>
            </w:r>
          </w:p>
        </w:tc>
        <w:tc>
          <w:tcPr>
            <w:tcW w:w="5572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（1）医学伦理学的含义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（2）医学伦理学的历史发展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（3）医学伦理学的研究对象和内容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（4）医学伦理学的基本观点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（5）学习医学伦理学的意义和方法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5" w:hRule="atLeast"/>
          <w:tblCellSpacing w:w="0" w:type="dxa"/>
          <w:jc w:val="center"/>
        </w:trPr>
        <w:tc>
          <w:tcPr>
            <w:tcW w:w="1095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二、医学伦理学的原则与规范</w:t>
            </w: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1.医学伦理的指导原则</w:t>
            </w:r>
          </w:p>
        </w:tc>
        <w:tc>
          <w:tcPr>
            <w:tcW w:w="5572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（1）防病治病，救死扶伤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（2）实行社会主义人道主义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（3）全心全意为人民身心健康服务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7" w:hRule="atLeast"/>
          <w:tblCellSpacing w:w="0" w:type="dxa"/>
          <w:jc w:val="center"/>
        </w:trPr>
        <w:tc>
          <w:tcPr>
            <w:tcW w:w="1095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2.医学伦理学的基本原则</w:t>
            </w:r>
          </w:p>
        </w:tc>
        <w:tc>
          <w:tcPr>
            <w:tcW w:w="5572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（1）尊重原则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（2）不伤害原则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（3）有利原则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（4）公正原则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1" w:hRule="atLeast"/>
          <w:tblCellSpacing w:w="0" w:type="dxa"/>
          <w:jc w:val="center"/>
        </w:trPr>
        <w:tc>
          <w:tcPr>
            <w:tcW w:w="1095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3.医学伦理学的基本规范</w:t>
            </w:r>
          </w:p>
        </w:tc>
        <w:tc>
          <w:tcPr>
            <w:tcW w:w="5572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（1）医学伦理学基本规范的含义和本质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（2）医学伦理学基本规范的形式和内容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（3）医务人员的行为规范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5" w:hRule="atLeast"/>
          <w:tblCellSpacing w:w="0" w:type="dxa"/>
          <w:jc w:val="center"/>
        </w:trPr>
        <w:tc>
          <w:tcPr>
            <w:tcW w:w="1095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三、医疗人际关系伦理</w:t>
            </w: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1.医患关系伦理</w:t>
            </w:r>
          </w:p>
        </w:tc>
        <w:tc>
          <w:tcPr>
            <w:tcW w:w="5572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（1）医患关系的伦理含义和特点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（2）医患关系的伦理属性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（3）医患关系的伦理模式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（4）医患双方的道德权利与义务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（5）构建和谐医患关系的伦理要求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9" w:hRule="atLeast"/>
          <w:tblCellSpacing w:w="0" w:type="dxa"/>
          <w:jc w:val="center"/>
        </w:trPr>
        <w:tc>
          <w:tcPr>
            <w:tcW w:w="1095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医务人员之间关系伦理</w:t>
            </w:r>
          </w:p>
        </w:tc>
        <w:tc>
          <w:tcPr>
            <w:tcW w:w="5572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（1）医务人员之间关系的含义和特点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（2）处理好医务人员之间关系的意义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（3）协调医务人员之间关系的伦理要求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7" w:hRule="atLeast"/>
          <w:tblCellSpacing w:w="0" w:type="dxa"/>
          <w:jc w:val="center"/>
        </w:trPr>
        <w:tc>
          <w:tcPr>
            <w:tcW w:w="1095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四、临床诊疗伦理</w:t>
            </w: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1.临床诊疗的伦理原则</w:t>
            </w:r>
          </w:p>
        </w:tc>
        <w:tc>
          <w:tcPr>
            <w:tcW w:w="5572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（1）患者至上原则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（2）最优化原则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（3）知情同意原则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（4）保密守信原则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9" w:hRule="atLeast"/>
          <w:tblCellSpacing w:w="0" w:type="dxa"/>
          <w:jc w:val="center"/>
        </w:trPr>
        <w:tc>
          <w:tcPr>
            <w:tcW w:w="1095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2.临床诊断的伦理要求</w:t>
            </w:r>
          </w:p>
        </w:tc>
        <w:tc>
          <w:tcPr>
            <w:tcW w:w="5572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（1）询问病史的伦理要求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（2）体格检查的伦理要求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（3）辅助检查的伦理要求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9" w:hRule="atLeast"/>
          <w:tblCellSpacing w:w="0" w:type="dxa"/>
          <w:jc w:val="center"/>
        </w:trPr>
        <w:tc>
          <w:tcPr>
            <w:tcW w:w="1095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3.临床治疗的伦理要求</w:t>
            </w:r>
          </w:p>
        </w:tc>
        <w:tc>
          <w:tcPr>
            <w:tcW w:w="5572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（1）药物治疗的伦理要求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（2）手术治疗的伦理要求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（3）其他治疗的伦理要求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1" w:hRule="atLeast"/>
          <w:tblCellSpacing w:w="0" w:type="dxa"/>
          <w:jc w:val="center"/>
        </w:trPr>
        <w:tc>
          <w:tcPr>
            <w:tcW w:w="1095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4.临床急救的伦理要求</w:t>
            </w:r>
          </w:p>
        </w:tc>
        <w:tc>
          <w:tcPr>
            <w:tcW w:w="5572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（1）临床急救工作的特点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（2）临床急救的伦理要求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1" w:hRule="atLeast"/>
          <w:tblCellSpacing w:w="0" w:type="dxa"/>
          <w:jc w:val="center"/>
        </w:trPr>
        <w:tc>
          <w:tcPr>
            <w:tcW w:w="1095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5.临床治疗的伦理决策</w:t>
            </w:r>
          </w:p>
        </w:tc>
        <w:tc>
          <w:tcPr>
            <w:tcW w:w="5572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（1）临床治疗的伦理难题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（2）临床治疗的伦理决策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1" w:hRule="atLeast"/>
          <w:tblCellSpacing w:w="0" w:type="dxa"/>
          <w:jc w:val="center"/>
        </w:trPr>
        <w:tc>
          <w:tcPr>
            <w:tcW w:w="1095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五、临终关怀与死亡的伦理</w:t>
            </w: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1、临终关怀伦理</w:t>
            </w:r>
          </w:p>
        </w:tc>
        <w:tc>
          <w:tcPr>
            <w:tcW w:w="5572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（1）临终关怀的含义和特点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（2）临终关怀的伦理意义和要求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9" w:hRule="atLeast"/>
          <w:tblCellSpacing w:w="0" w:type="dxa"/>
          <w:jc w:val="center"/>
        </w:trPr>
        <w:tc>
          <w:tcPr>
            <w:tcW w:w="1095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2、安乐死伦理</w:t>
            </w:r>
          </w:p>
        </w:tc>
        <w:tc>
          <w:tcPr>
            <w:tcW w:w="5572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（1）安乐死的含义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（2）安乐死的伦理争议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9" w:hRule="atLeast"/>
          <w:tblCellSpacing w:w="0" w:type="dxa"/>
          <w:jc w:val="center"/>
        </w:trPr>
        <w:tc>
          <w:tcPr>
            <w:tcW w:w="1095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3、死亡伦理</w:t>
            </w:r>
          </w:p>
        </w:tc>
        <w:tc>
          <w:tcPr>
            <w:tcW w:w="5572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（1）死亡的含义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（2）死亡标准的历史演变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（3）脑死亡标准的伦理意义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9" w:hRule="atLeast"/>
          <w:tblCellSpacing w:w="0" w:type="dxa"/>
          <w:jc w:val="center"/>
        </w:trPr>
        <w:tc>
          <w:tcPr>
            <w:tcW w:w="1095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六、公共卫生伦理与健康伦理</w:t>
            </w: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1.公共卫生伦理学的含义和理论基础</w:t>
            </w:r>
          </w:p>
        </w:tc>
        <w:tc>
          <w:tcPr>
            <w:tcW w:w="5572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（1）公共卫生伦理学的含义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（2）公共卫生伦理的理论基础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5" w:hRule="atLeast"/>
          <w:tblCellSpacing w:w="0" w:type="dxa"/>
          <w:jc w:val="center"/>
        </w:trPr>
        <w:tc>
          <w:tcPr>
            <w:tcW w:w="1095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2.公共卫生伦理原则</w:t>
            </w:r>
          </w:p>
        </w:tc>
        <w:tc>
          <w:tcPr>
            <w:tcW w:w="5572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（1）全社会参与原则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（2）社会公益原则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（3）社会公正原则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（4）互助协同原则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（5）信息公开原则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7" w:hRule="atLeast"/>
          <w:tblCellSpacing w:w="0" w:type="dxa"/>
          <w:jc w:val="center"/>
        </w:trPr>
        <w:tc>
          <w:tcPr>
            <w:tcW w:w="1095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3.公共卫生工作伦理要求</w:t>
            </w:r>
          </w:p>
        </w:tc>
        <w:tc>
          <w:tcPr>
            <w:tcW w:w="5572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（1）疾病防控的伦理要求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（2）职业性损害防治的伦理学要求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（3）健康教育和健康促进的伦理学要求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（4）应对突发公共卫生事件的伦理要求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7" w:hRule="atLeast"/>
          <w:tblCellSpacing w:w="0" w:type="dxa"/>
          <w:jc w:val="center"/>
        </w:trPr>
        <w:tc>
          <w:tcPr>
            <w:tcW w:w="1095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4.健康伦理</w:t>
            </w:r>
          </w:p>
        </w:tc>
        <w:tc>
          <w:tcPr>
            <w:tcW w:w="5572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（1）健康伦理的含义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（2）健康权利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（3）健康责任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9" w:hRule="atLeast"/>
          <w:tblCellSpacing w:w="0" w:type="dxa"/>
          <w:jc w:val="center"/>
        </w:trPr>
        <w:tc>
          <w:tcPr>
            <w:tcW w:w="1095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七、医学科研伦理</w:t>
            </w: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1.医学科研伦理的含义和要求</w:t>
            </w:r>
          </w:p>
        </w:tc>
        <w:tc>
          <w:tcPr>
            <w:tcW w:w="5572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（1）医学科研伦理的含义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（2）医学科研伦理的要求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9" w:hRule="atLeast"/>
          <w:tblCellSpacing w:w="0" w:type="dxa"/>
          <w:jc w:val="center"/>
        </w:trPr>
        <w:tc>
          <w:tcPr>
            <w:tcW w:w="1095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2.涉及人的生物医学研究伦理</w:t>
            </w:r>
          </w:p>
        </w:tc>
        <w:tc>
          <w:tcPr>
            <w:tcW w:w="5572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（1）涉及人的生物医学研究的含义和类型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（2）涉及人的生物医学研究的伦理原则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1" w:hRule="atLeast"/>
          <w:tblCellSpacing w:w="0" w:type="dxa"/>
          <w:jc w:val="center"/>
        </w:trPr>
        <w:tc>
          <w:tcPr>
            <w:tcW w:w="1095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3.动物实验伦理</w:t>
            </w:r>
          </w:p>
        </w:tc>
        <w:tc>
          <w:tcPr>
            <w:tcW w:w="5572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（1）动物实验伦理的含义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（2）动物实验伦理要求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1" w:hRule="atLeast"/>
          <w:tblCellSpacing w:w="0" w:type="dxa"/>
          <w:jc w:val="center"/>
        </w:trPr>
        <w:tc>
          <w:tcPr>
            <w:tcW w:w="1095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4.医学伦理委员会及医学伦理审查</w:t>
            </w:r>
          </w:p>
        </w:tc>
        <w:tc>
          <w:tcPr>
            <w:tcW w:w="5572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（1）医学伦理委员会的含义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（2）医学伦理委员会的职能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（3）涉及人的生物医学研究的伦理审查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9" w:hRule="atLeast"/>
          <w:tblCellSpacing w:w="0" w:type="dxa"/>
          <w:jc w:val="center"/>
        </w:trPr>
        <w:tc>
          <w:tcPr>
            <w:tcW w:w="1095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八、医学新技术研究与应用的伦理</w:t>
            </w: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1.人类生殖技术伦理</w:t>
            </w:r>
          </w:p>
        </w:tc>
        <w:tc>
          <w:tcPr>
            <w:tcW w:w="5572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（1）人类辅助生殖技术的含义和分类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（2）人类辅助生殖技术的伦理争论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（3）人类辅助生殖技术和人类精子库的伦理原则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（4）人的生殖性克隆技术的伦理争论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9" w:hRule="atLeast"/>
          <w:tblCellSpacing w:w="0" w:type="dxa"/>
          <w:jc w:val="center"/>
        </w:trPr>
        <w:tc>
          <w:tcPr>
            <w:tcW w:w="1095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2.人体器官移植的论理</w:t>
            </w:r>
          </w:p>
        </w:tc>
        <w:tc>
          <w:tcPr>
            <w:tcW w:w="5572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（1）人体器官移植的含义和分类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（2）人体器官移植的伦理争议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（3）人体器官移植的伦理原则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9" w:hRule="atLeast"/>
          <w:tblCellSpacing w:w="0" w:type="dxa"/>
          <w:jc w:val="center"/>
        </w:trPr>
        <w:tc>
          <w:tcPr>
            <w:tcW w:w="1095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3.人的胚胎干细胞研究伦理</w:t>
            </w:r>
          </w:p>
        </w:tc>
        <w:tc>
          <w:tcPr>
            <w:tcW w:w="5572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（1）人的胚胎干细胞研究的伦理争论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（2）人的胚胎干细胞研究的伦理规范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1" w:hRule="atLeast"/>
          <w:tblCellSpacing w:w="0" w:type="dxa"/>
          <w:jc w:val="center"/>
        </w:trPr>
        <w:tc>
          <w:tcPr>
            <w:tcW w:w="1095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4.基因诊疗的原理</w:t>
            </w:r>
          </w:p>
        </w:tc>
        <w:tc>
          <w:tcPr>
            <w:tcW w:w="5572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（1）基因诊断的伦理问题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（2）基因治疗的伦理问题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（3）基因诊疗的伦理原则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9" w:hRule="atLeast"/>
          <w:tblCellSpacing w:w="0" w:type="dxa"/>
          <w:jc w:val="center"/>
        </w:trPr>
        <w:tc>
          <w:tcPr>
            <w:tcW w:w="1095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九、医务人员医学伦理素质的养成</w:t>
            </w: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1.医学道德教育</w:t>
            </w:r>
          </w:p>
        </w:tc>
        <w:tc>
          <w:tcPr>
            <w:tcW w:w="5572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（1）医学道德教育的特点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（2）医学道德教育的过程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（3）医学道德教育的方法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9" w:hRule="atLeast"/>
          <w:tblCellSpacing w:w="0" w:type="dxa"/>
          <w:jc w:val="center"/>
        </w:trPr>
        <w:tc>
          <w:tcPr>
            <w:tcW w:w="1095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2.医学道德修养</w:t>
            </w:r>
          </w:p>
        </w:tc>
        <w:tc>
          <w:tcPr>
            <w:tcW w:w="5572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（1）医学道德修养的含义和意义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（2）医学道德修养的目标和境界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（3）医学道德修养的途径和方法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5" w:hRule="atLeast"/>
          <w:tblCellSpacing w:w="0" w:type="dxa"/>
          <w:jc w:val="center"/>
        </w:trPr>
        <w:tc>
          <w:tcPr>
            <w:tcW w:w="1095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3.医学道德评价</w:t>
            </w:r>
          </w:p>
        </w:tc>
        <w:tc>
          <w:tcPr>
            <w:tcW w:w="5572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（1）医学道德评价的含义和意义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（2）医学道德评价的标准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（3）医学道德评价的依据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（4）医学道德评价的方式</w:t>
            </w:r>
          </w:p>
        </w:tc>
      </w:tr>
    </w:tbl>
    <w:p>
      <w:pPr>
        <w:spacing w:line="360" w:lineRule="auto"/>
        <w:rPr>
          <w:rFonts w:ascii="宋体" w:hAnsi="宋体"/>
          <w:sz w:val="24"/>
          <w:szCs w:val="24"/>
        </w:rPr>
      </w:pPr>
    </w:p>
    <w:p>
      <w:pPr>
        <w:rPr>
          <w:rFonts w:hint="eastAsia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left"/>
      <w:rPr>
        <w:rFonts w:ascii="宋体" w:hAnsi="宋体"/>
      </w:rPr>
    </w:pPr>
    <w: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>　　　　　　　　　</w:t>
    </w:r>
    <w:r>
      <w:rPr>
        <w:rFonts w:hint="eastAsia" w:ascii="宋体" w:hAnsi="宋体"/>
      </w:rPr>
      <w:t xml:space="preserve">　　 </w:t>
    </w:r>
    <w:r>
      <w:fldChar w:fldCharType="begin"/>
    </w:r>
    <w:r>
      <w:instrText xml:space="preserve"> HYPERLINK "http://www.cdeledu.com" </w:instrText>
    </w:r>
    <w:r>
      <w:fldChar w:fldCharType="separate"/>
    </w:r>
    <w:r>
      <w:rPr>
        <w:rStyle w:val="7"/>
        <w:rFonts w:hint="eastAsia" w:ascii="宋体" w:hAnsi="宋体"/>
      </w:rPr>
      <w:t>正保远程教育</w:t>
    </w:r>
    <w:r>
      <w:rPr>
        <w:rStyle w:val="7"/>
        <w:rFonts w:hint="eastAsia" w:ascii="宋体" w:hAnsi="宋体"/>
      </w:rPr>
      <w:fldChar w:fldCharType="end"/>
    </w:r>
    <w:r>
      <w:rPr>
        <w:rFonts w:hint="eastAsia" w:ascii="宋体" w:hAnsi="宋体"/>
      </w:rPr>
      <w:t>（美国纽交所上市公司　代码：DL）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A113A"/>
    <w:rsid w:val="00002425"/>
    <w:rsid w:val="00010F6E"/>
    <w:rsid w:val="000170DB"/>
    <w:rsid w:val="0008732A"/>
    <w:rsid w:val="001126A5"/>
    <w:rsid w:val="00294C0D"/>
    <w:rsid w:val="002B71FC"/>
    <w:rsid w:val="00484DE0"/>
    <w:rsid w:val="005129D9"/>
    <w:rsid w:val="006831D8"/>
    <w:rsid w:val="006C5C1C"/>
    <w:rsid w:val="00755358"/>
    <w:rsid w:val="008524E7"/>
    <w:rsid w:val="00934EEA"/>
    <w:rsid w:val="009A113A"/>
    <w:rsid w:val="00A53D4E"/>
    <w:rsid w:val="00A81DCF"/>
    <w:rsid w:val="00AB71AF"/>
    <w:rsid w:val="00B61D4F"/>
    <w:rsid w:val="00B64650"/>
    <w:rsid w:val="00C27795"/>
    <w:rsid w:val="00C32A54"/>
    <w:rsid w:val="00C533B1"/>
    <w:rsid w:val="00C82626"/>
    <w:rsid w:val="00CF276E"/>
    <w:rsid w:val="00D1018D"/>
    <w:rsid w:val="00D828FF"/>
    <w:rsid w:val="00D91541"/>
    <w:rsid w:val="00DA0ECC"/>
    <w:rsid w:val="00E01C55"/>
    <w:rsid w:val="00EA1102"/>
    <w:rsid w:val="00EA562C"/>
    <w:rsid w:val="00F828D8"/>
    <w:rsid w:val="00FA25A9"/>
    <w:rsid w:val="00FC5CB7"/>
    <w:rsid w:val="00FD1043"/>
    <w:rsid w:val="254F1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7">
    <w:name w:val="Hyperlink"/>
    <w:basedOn w:val="6"/>
    <w:semiHidden/>
    <w:unhideWhenUsed/>
    <w:qFormat/>
    <w:uiPriority w:val="0"/>
    <w:rPr>
      <w:color w:val="0000FF"/>
      <w:u w:val="single"/>
    </w:rPr>
  </w:style>
  <w:style w:type="character" w:customStyle="1" w:styleId="8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270</Words>
  <Characters>1545</Characters>
  <Lines>12</Lines>
  <Paragraphs>3</Paragraphs>
  <TotalTime>5</TotalTime>
  <ScaleCrop>false</ScaleCrop>
  <LinksUpToDate>false</LinksUpToDate>
  <CharactersWithSpaces>1812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2018-10-09T12:55:00Z</dcterms:created>
  <dc:creator>DELL</dc:creator>
  <cp:lastModifiedBy>王鹏丽</cp:lastModifiedBy>
  <dcterms:modified xsi:type="dcterms:W3CDTF">2020-12-11T03:32:37Z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