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ascii="微软雅黑" w:hAnsi="微软雅黑" w:eastAsia="微软雅黑"/>
          <w:b/>
          <w:sz w:val="36"/>
          <w:szCs w:val="36"/>
        </w:rPr>
      </w:pPr>
      <w:r>
        <w:rPr>
          <w:rFonts w:ascii="微软雅黑" w:hAnsi="微软雅黑" w:eastAsia="微软雅黑"/>
          <w:b/>
          <w:sz w:val="36"/>
          <w:szCs w:val="36"/>
        </w:rPr>
        <w:t>20</w:t>
      </w:r>
      <w:r>
        <w:rPr>
          <w:rFonts w:hint="eastAsia" w:ascii="微软雅黑" w:hAnsi="微软雅黑" w:eastAsia="微软雅黑"/>
          <w:b/>
          <w:sz w:val="36"/>
          <w:szCs w:val="36"/>
          <w:lang w:val="en-US" w:eastAsia="zh-CN"/>
        </w:rPr>
        <w:t>21</w:t>
      </w:r>
      <w:r>
        <w:rPr>
          <w:rFonts w:hint="eastAsia" w:ascii="微软雅黑" w:hAnsi="微软雅黑" w:eastAsia="微软雅黑"/>
          <w:b/>
          <w:sz w:val="36"/>
          <w:szCs w:val="36"/>
        </w:rPr>
        <w:t>年招收在职临床（口腔）医学专业学位博士生申请表</w:t>
      </w:r>
    </w:p>
    <w:tbl>
      <w:tblPr>
        <w:tblStyle w:val="11"/>
        <w:tblW w:w="10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800"/>
        <w:gridCol w:w="1440"/>
        <w:gridCol w:w="1980"/>
        <w:gridCol w:w="1448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招生专业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医疗职称及获聘年月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移动电话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6" w:hRule="atLeast"/>
          <w:jc w:val="center"/>
        </w:trPr>
        <w:tc>
          <w:tcPr>
            <w:tcW w:w="10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本人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已知晓</w:t>
            </w:r>
            <w:r>
              <w:rPr>
                <w:rFonts w:asciiTheme="minorEastAsia" w:hAnsiTheme="minorEastAsia" w:eastAsiaTheme="minorEastAsia"/>
                <w:sz w:val="24"/>
              </w:rPr>
              <w:t>：</w:t>
            </w:r>
          </w:p>
          <w:p>
            <w:pPr>
              <w:spacing w:line="4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asciiTheme="minorEastAsia" w:hAnsiTheme="minorEastAsia" w:eastAsiaTheme="minorEastAsia"/>
                <w:sz w:val="24"/>
              </w:rPr>
              <w:t>1、每年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单独招收该类型博士生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>仅限1</w:t>
            </w:r>
            <w:r>
              <w:rPr>
                <w:rFonts w:asciiTheme="minorEastAsia" w:hAnsiTheme="minorEastAsia" w:eastAsiaTheme="minorEastAsia"/>
                <w:sz w:val="24"/>
                <w:u w:val="single"/>
              </w:rPr>
              <w:t>名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，且</w:t>
            </w:r>
            <w:r>
              <w:rPr>
                <w:rFonts w:asciiTheme="minorEastAsia" w:hAnsiTheme="minorEastAsia" w:eastAsiaTheme="minorEastAsia"/>
                <w:sz w:val="24"/>
              </w:rPr>
              <w:t>累计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在读人数</w:t>
            </w:r>
            <w:r>
              <w:rPr>
                <w:rFonts w:asciiTheme="minorEastAsia" w:hAnsiTheme="minorEastAsia" w:eastAsiaTheme="minorEastAsia"/>
                <w:sz w:val="24"/>
              </w:rPr>
              <w:t>不超过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6</w:t>
            </w:r>
            <w:r>
              <w:rPr>
                <w:rFonts w:asciiTheme="minorEastAsia" w:hAnsiTheme="minorEastAsia" w:eastAsiaTheme="minorEastAsia"/>
                <w:sz w:val="24"/>
              </w:rPr>
              <w:t>名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  <w:p>
            <w:pPr>
              <w:spacing w:line="4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2、本人已知晓《南京医科大学关于跨学科联合培养临床（口腔）医学专业学位博士研究生的有关规定》，联合培养专业学位博士的招生、复试、</w:t>
            </w:r>
            <w:r>
              <w:rPr>
                <w:rFonts w:asciiTheme="minorEastAsia" w:hAnsiTheme="minorEastAsia" w:eastAsiaTheme="minorEastAsia"/>
                <w:sz w:val="24"/>
              </w:rPr>
              <w:t>录取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及</w:t>
            </w:r>
            <w:r>
              <w:rPr>
                <w:rFonts w:asciiTheme="minorEastAsia" w:hAnsiTheme="minorEastAsia" w:eastAsiaTheme="minorEastAsia"/>
                <w:sz w:val="24"/>
              </w:rPr>
              <w:t>培养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工作均由基础学科导师主导完成，且每年</w:t>
            </w:r>
            <w:r>
              <w:rPr>
                <w:rFonts w:hint="eastAsia"/>
                <w:sz w:val="24"/>
              </w:rPr>
              <w:t>招收联合培养专业学位博士生</w:t>
            </w:r>
            <w:r>
              <w:rPr>
                <w:rFonts w:hint="eastAsia"/>
                <w:sz w:val="24"/>
                <w:u w:val="single"/>
              </w:rPr>
              <w:t>仅限1名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  <w:p>
            <w:pPr>
              <w:spacing w:line="4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3、如果20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年拟招收联合培养专业学位博士，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>须由合作的基础学科导师填写相关申请，并通过我校20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>年有关招生简章公布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，否则不予招收（不予接收调剂）联合培养专业学位博士。</w:t>
            </w:r>
          </w:p>
          <w:p>
            <w:pPr>
              <w:spacing w:line="42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4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                     </w:t>
            </w:r>
            <w:r>
              <w:rPr>
                <w:rFonts w:asciiTheme="minorEastAsia" w:hAnsiTheme="minorEastAsia" w:eastAsiaTheme="minorEastAsia"/>
                <w:sz w:val="24"/>
              </w:rPr>
              <w:t>申请人签名：</w:t>
            </w:r>
          </w:p>
          <w:p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                         </w:t>
            </w:r>
            <w:r>
              <w:rPr>
                <w:rFonts w:asciiTheme="minorEastAsia" w:hAnsiTheme="minorEastAsia" w:eastAsiaTheme="minor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  <w:jc w:val="center"/>
        </w:trPr>
        <w:tc>
          <w:tcPr>
            <w:tcW w:w="10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所在科室意见（是否具备培养临床（口腔）专业学位博士条件，是否同意其招收专业学位博士）：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6120" w:firstLineChars="25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负责人签字（盖章）：</w:t>
            </w:r>
          </w:p>
          <w:p>
            <w:pPr>
              <w:spacing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 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10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所在学院意见：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负责人签字（盖章）：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 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  <w:jc w:val="center"/>
        </w:trPr>
        <w:tc>
          <w:tcPr>
            <w:tcW w:w="10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研究生院意见：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       负责人签字（盖章）：</w:t>
            </w:r>
          </w:p>
          <w:p>
            <w:pPr>
              <w:ind w:firstLine="6600" w:firstLineChars="27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备注：1、申请招生导师必须是在职博士生导师，且须获聘主任医师。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     2、</w:t>
      </w:r>
      <w:r>
        <w:rPr>
          <w:rFonts w:hint="eastAsia"/>
          <w:b/>
          <w:szCs w:val="21"/>
        </w:rPr>
        <w:t>待20</w:t>
      </w:r>
      <w:r>
        <w:rPr>
          <w:rFonts w:hint="eastAsia"/>
          <w:b/>
          <w:szCs w:val="21"/>
          <w:lang w:val="en-US" w:eastAsia="zh-CN"/>
        </w:rPr>
        <w:t>20</w:t>
      </w:r>
      <w:r>
        <w:rPr>
          <w:rFonts w:hint="eastAsia"/>
          <w:b/>
          <w:szCs w:val="21"/>
        </w:rPr>
        <w:t>级专业学位博士拟录取名单确定后，研招办会统计申请导师目前专业学位博士在读人数，在读人数超过</w:t>
      </w:r>
      <w:r>
        <w:rPr>
          <w:rFonts w:hint="eastAsia"/>
          <w:b/>
          <w:szCs w:val="21"/>
          <w:lang w:val="en-US" w:eastAsia="zh-CN"/>
        </w:rPr>
        <w:t>6</w:t>
      </w:r>
      <w:r>
        <w:rPr>
          <w:rFonts w:hint="eastAsia"/>
          <w:b/>
          <w:szCs w:val="21"/>
        </w:rPr>
        <w:t>名的临床导师，20</w:t>
      </w:r>
      <w:r>
        <w:rPr>
          <w:rFonts w:hint="eastAsia"/>
          <w:b/>
          <w:szCs w:val="21"/>
          <w:lang w:val="en-US" w:eastAsia="zh-CN"/>
        </w:rPr>
        <w:t>21</w:t>
      </w:r>
      <w:r>
        <w:rPr>
          <w:rFonts w:hint="eastAsia"/>
          <w:b/>
          <w:szCs w:val="21"/>
        </w:rPr>
        <w:t xml:space="preserve">年不予招生。 </w:t>
      </w:r>
      <w:bookmarkStart w:id="0" w:name="_GoBack"/>
      <w:bookmarkEnd w:id="0"/>
    </w:p>
    <w:sectPr>
      <w:pgSz w:w="11906" w:h="16838"/>
      <w:pgMar w:top="1276" w:right="1191" w:bottom="1091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C5A"/>
    <w:rsid w:val="0004285A"/>
    <w:rsid w:val="00053D44"/>
    <w:rsid w:val="00073AF6"/>
    <w:rsid w:val="00090A10"/>
    <w:rsid w:val="000B45AB"/>
    <w:rsid w:val="000E1254"/>
    <w:rsid w:val="00137B85"/>
    <w:rsid w:val="0017264F"/>
    <w:rsid w:val="00183C71"/>
    <w:rsid w:val="0019250E"/>
    <w:rsid w:val="0019520E"/>
    <w:rsid w:val="001F0178"/>
    <w:rsid w:val="0021636E"/>
    <w:rsid w:val="00224309"/>
    <w:rsid w:val="0022440C"/>
    <w:rsid w:val="002312D3"/>
    <w:rsid w:val="00251490"/>
    <w:rsid w:val="002E1FB9"/>
    <w:rsid w:val="00311FF3"/>
    <w:rsid w:val="00346FDE"/>
    <w:rsid w:val="0036465D"/>
    <w:rsid w:val="00370A31"/>
    <w:rsid w:val="003C05A1"/>
    <w:rsid w:val="003C0E58"/>
    <w:rsid w:val="003F24A7"/>
    <w:rsid w:val="0043281A"/>
    <w:rsid w:val="004A3242"/>
    <w:rsid w:val="00500105"/>
    <w:rsid w:val="00500970"/>
    <w:rsid w:val="00506CE8"/>
    <w:rsid w:val="00533621"/>
    <w:rsid w:val="005471FE"/>
    <w:rsid w:val="005618F8"/>
    <w:rsid w:val="005854AF"/>
    <w:rsid w:val="005E786B"/>
    <w:rsid w:val="00604BAC"/>
    <w:rsid w:val="00645E25"/>
    <w:rsid w:val="00656D99"/>
    <w:rsid w:val="00657D31"/>
    <w:rsid w:val="0066233D"/>
    <w:rsid w:val="006760FD"/>
    <w:rsid w:val="006E0205"/>
    <w:rsid w:val="00753249"/>
    <w:rsid w:val="007E028B"/>
    <w:rsid w:val="007F0CC7"/>
    <w:rsid w:val="00803D2C"/>
    <w:rsid w:val="008160B1"/>
    <w:rsid w:val="00832264"/>
    <w:rsid w:val="00834826"/>
    <w:rsid w:val="00841F64"/>
    <w:rsid w:val="008525D0"/>
    <w:rsid w:val="00855B46"/>
    <w:rsid w:val="008A71CA"/>
    <w:rsid w:val="008E1D1C"/>
    <w:rsid w:val="008F42F2"/>
    <w:rsid w:val="008F7935"/>
    <w:rsid w:val="009240D9"/>
    <w:rsid w:val="00936550"/>
    <w:rsid w:val="00954A36"/>
    <w:rsid w:val="00954CF8"/>
    <w:rsid w:val="00974ACF"/>
    <w:rsid w:val="00996A79"/>
    <w:rsid w:val="00A20ACF"/>
    <w:rsid w:val="00A21973"/>
    <w:rsid w:val="00AE149A"/>
    <w:rsid w:val="00AE3D6D"/>
    <w:rsid w:val="00B158CE"/>
    <w:rsid w:val="00B3149D"/>
    <w:rsid w:val="00B60224"/>
    <w:rsid w:val="00B84565"/>
    <w:rsid w:val="00BB343E"/>
    <w:rsid w:val="00BC2EDB"/>
    <w:rsid w:val="00BD622D"/>
    <w:rsid w:val="00BF6B82"/>
    <w:rsid w:val="00C20134"/>
    <w:rsid w:val="00C23525"/>
    <w:rsid w:val="00C74375"/>
    <w:rsid w:val="00CC61E3"/>
    <w:rsid w:val="00CE46C6"/>
    <w:rsid w:val="00CF14B3"/>
    <w:rsid w:val="00D12665"/>
    <w:rsid w:val="00D879F5"/>
    <w:rsid w:val="00DC1AD5"/>
    <w:rsid w:val="00DE2B8C"/>
    <w:rsid w:val="00DF05B7"/>
    <w:rsid w:val="00E0240C"/>
    <w:rsid w:val="00E27086"/>
    <w:rsid w:val="00EA1399"/>
    <w:rsid w:val="00EA45EB"/>
    <w:rsid w:val="00EA714C"/>
    <w:rsid w:val="00EC3B90"/>
    <w:rsid w:val="00EE6AC5"/>
    <w:rsid w:val="00F2097E"/>
    <w:rsid w:val="00F350B6"/>
    <w:rsid w:val="00F8727C"/>
    <w:rsid w:val="00FA39B3"/>
    <w:rsid w:val="00FA4C5A"/>
    <w:rsid w:val="00FD74B8"/>
    <w:rsid w:val="00FE0A3F"/>
    <w:rsid w:val="00FF18F4"/>
    <w:rsid w:val="00FF7149"/>
    <w:rsid w:val="1F1644E1"/>
    <w:rsid w:val="2E064D4A"/>
    <w:rsid w:val="5B7A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iPriority w:val="0"/>
    <w:pPr>
      <w:jc w:val="left"/>
    </w:pPr>
  </w:style>
  <w:style w:type="paragraph" w:styleId="3">
    <w:name w:val="Body Text Indent"/>
    <w:basedOn w:val="1"/>
    <w:qFormat/>
    <w:uiPriority w:val="0"/>
    <w:pPr>
      <w:ind w:left="1" w:firstLine="15" w:firstLineChars="7"/>
    </w:pPr>
    <w:rPr>
      <w:b/>
      <w:szCs w:val="21"/>
    </w:rPr>
  </w:style>
  <w:style w:type="paragraph" w:styleId="4">
    <w:name w:val="Block Text"/>
    <w:basedOn w:val="1"/>
    <w:qFormat/>
    <w:uiPriority w:val="0"/>
    <w:pPr>
      <w:ind w:left="113" w:right="113"/>
      <w:jc w:val="distribute"/>
    </w:pPr>
    <w:rPr>
      <w:sz w:val="18"/>
      <w:szCs w:val="20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uiPriority w:val="0"/>
    <w:pPr>
      <w:ind w:firstLine="523" w:firstLineChars="218"/>
    </w:pPr>
    <w:rPr>
      <w:rFonts w:ascii="宋体" w:hAnsi="宋体"/>
      <w:sz w:val="24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annotation reference"/>
    <w:basedOn w:val="12"/>
    <w:semiHidden/>
    <w:qFormat/>
    <w:uiPriority w:val="0"/>
    <w:rPr>
      <w:sz w:val="21"/>
      <w:szCs w:val="21"/>
    </w:rPr>
  </w:style>
  <w:style w:type="paragraph" w:customStyle="1" w:styleId="16">
    <w:name w:val="标准"/>
    <w:basedOn w:val="1"/>
    <w:uiPriority w:val="0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137</Words>
  <Characters>781</Characters>
  <Lines>6</Lines>
  <Paragraphs>1</Paragraphs>
  <TotalTime>1</TotalTime>
  <ScaleCrop>false</ScaleCrop>
  <LinksUpToDate>false</LinksUpToDate>
  <CharactersWithSpaces>917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2017-05-26T02:49:00Z</dcterms:created>
  <dc:creator>Billgates</dc:creator>
  <cp:lastModifiedBy>小菲</cp:lastModifiedBy>
  <cp:lastPrinted>2017-05-26T02:49:00Z</cp:lastPrinted>
  <dcterms:modified xsi:type="dcterms:W3CDTF">2020-11-16T05:33:16Z</dcterms:modified>
  <dc:title>南京医科大学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