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400" w:lineRule="exact"/>
        <w:jc w:val="left"/>
        <w:rPr>
          <w:rFonts w:ascii="黑体" w:hAnsi="黑体" w:eastAsia="黑体" w:cs="黑体"/>
          <w:bCs/>
          <w:sz w:val="28"/>
          <w:szCs w:val="28"/>
          <w:lang w:bidi="ar"/>
        </w:rPr>
      </w:pPr>
      <w:r>
        <w:rPr>
          <w:rFonts w:hint="eastAsia" w:ascii="黑体" w:hAnsi="黑体" w:eastAsia="黑体" w:cs="黑体"/>
          <w:bCs/>
          <w:sz w:val="28"/>
          <w:szCs w:val="28"/>
          <w:lang w:bidi="ar"/>
        </w:rPr>
        <w:t>附件</w:t>
      </w:r>
      <w:r>
        <w:rPr>
          <w:rFonts w:ascii="黑体" w:hAnsi="黑体" w:eastAsia="黑体" w:cs="黑体"/>
          <w:bCs/>
          <w:sz w:val="28"/>
          <w:szCs w:val="28"/>
          <w:lang w:bidi="ar"/>
        </w:rPr>
        <w:t>1</w:t>
      </w:r>
      <w:r>
        <w:rPr>
          <w:rFonts w:hint="eastAsia" w:ascii="黑体" w:hAnsi="黑体" w:eastAsia="黑体" w:cs="黑体"/>
          <w:bCs/>
          <w:sz w:val="28"/>
          <w:szCs w:val="28"/>
          <w:lang w:bidi="ar"/>
        </w:rPr>
        <w:t>：</w:t>
      </w:r>
    </w:p>
    <w:p>
      <w:pPr>
        <w:spacing w:line="400" w:lineRule="exact"/>
        <w:jc w:val="center"/>
        <w:rPr>
          <w:rFonts w:ascii="仿宋_GB2312" w:hAnsi="仿宋_GB2312" w:eastAsia="黑体" w:cs="黑体"/>
          <w:bCs/>
          <w:sz w:val="36"/>
          <w:szCs w:val="36"/>
          <w:lang w:bidi="ar"/>
        </w:rPr>
      </w:pPr>
    </w:p>
    <w:p>
      <w:pPr>
        <w:spacing w:line="400" w:lineRule="exact"/>
        <w:jc w:val="center"/>
        <w:rPr>
          <w:rFonts w:hint="eastAsia" w:ascii="仿宋_GB2312" w:hAnsi="仿宋_GB2312" w:eastAsia="黑体" w:cs="黑体"/>
          <w:bCs/>
          <w:sz w:val="36"/>
          <w:szCs w:val="36"/>
          <w:lang w:bidi="ar"/>
        </w:rPr>
      </w:pPr>
      <w:r>
        <w:rPr>
          <w:rFonts w:hint="eastAsia" w:ascii="仿宋_GB2312" w:hAnsi="仿宋_GB2312" w:eastAsia="黑体" w:cs="黑体"/>
          <w:bCs/>
          <w:sz w:val="36"/>
          <w:szCs w:val="36"/>
          <w:lang w:val="en-US" w:eastAsia="zh-CN" w:bidi="ar"/>
        </w:rPr>
        <w:t>华西医学中心</w:t>
      </w:r>
      <w:r>
        <w:rPr>
          <w:rFonts w:hint="eastAsia" w:ascii="仿宋_GB2312" w:hAnsi="仿宋_GB2312" w:eastAsia="黑体" w:cs="黑体"/>
          <w:bCs/>
          <w:sz w:val="36"/>
          <w:szCs w:val="36"/>
          <w:lang w:bidi="ar"/>
        </w:rPr>
        <w:t>部分科级机构设置及科级干部岗位职责</w:t>
      </w:r>
    </w:p>
    <w:p>
      <w:pPr>
        <w:spacing w:line="400" w:lineRule="exact"/>
        <w:jc w:val="center"/>
        <w:rPr>
          <w:rFonts w:hint="eastAsia" w:ascii="仿宋_GB2312" w:hAnsi="仿宋_GB2312" w:eastAsia="黑体" w:cs="黑体"/>
          <w:bCs/>
          <w:sz w:val="36"/>
          <w:szCs w:val="36"/>
          <w:lang w:bidi="ar"/>
        </w:rPr>
      </w:pPr>
    </w:p>
    <w:p>
      <w:pPr>
        <w:spacing w:line="400" w:lineRule="exact"/>
        <w:jc w:val="center"/>
        <w:rPr>
          <w:rFonts w:hint="default" w:ascii="仿宋_GB2312" w:hAnsi="仿宋_GB2312" w:eastAsia="黑体" w:cs="黑体"/>
          <w:bCs/>
          <w:sz w:val="36"/>
          <w:szCs w:val="36"/>
          <w:lang w:bidi="ar"/>
        </w:rPr>
      </w:pPr>
    </w:p>
    <w:p>
      <w:pPr>
        <w:numPr>
          <w:ilvl w:val="0"/>
          <w:numId w:val="1"/>
        </w:numPr>
        <w:spacing w:line="440" w:lineRule="exact"/>
        <w:rPr>
          <w:rFonts w:hint="eastAsia" w:ascii="仿宋" w:hAnsi="仿宋" w:eastAsia="仿宋" w:cs="Times New Roman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color w:val="000000"/>
          <w:sz w:val="32"/>
          <w:szCs w:val="32"/>
          <w:lang w:val="en-US" w:eastAsia="zh-CN"/>
        </w:rPr>
        <w:t>医政医管科科长</w:t>
      </w:r>
    </w:p>
    <w:p>
      <w:pPr>
        <w:pStyle w:val="5"/>
        <w:numPr>
          <w:ilvl w:val="0"/>
          <w:numId w:val="2"/>
        </w:numPr>
        <w:spacing w:line="560" w:lineRule="exact"/>
        <w:ind w:left="425" w:leftChars="0" w:hanging="425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负责组织协调国家医学中心、区域医疗中心相关申报及筹建工作。</w:t>
      </w:r>
    </w:p>
    <w:p>
      <w:pPr>
        <w:pStyle w:val="5"/>
        <w:numPr>
          <w:ilvl w:val="0"/>
          <w:numId w:val="2"/>
        </w:numPr>
        <w:spacing w:line="560" w:lineRule="exact"/>
        <w:ind w:left="425" w:leftChars="0" w:hanging="425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负责四川大学华西厦门医院（研究院）等校地合作办医相关工作。</w:t>
      </w:r>
    </w:p>
    <w:p>
      <w:pPr>
        <w:pStyle w:val="5"/>
        <w:numPr>
          <w:ilvl w:val="0"/>
          <w:numId w:val="2"/>
        </w:numPr>
        <w:spacing w:line="560" w:lineRule="exact"/>
        <w:ind w:left="425" w:leftChars="0" w:hanging="425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负责四川大学华西5G健康门户（5G医学转化应用平台）相关工作。</w:t>
      </w:r>
    </w:p>
    <w:p>
      <w:pPr>
        <w:pStyle w:val="5"/>
        <w:numPr>
          <w:ilvl w:val="0"/>
          <w:numId w:val="2"/>
        </w:numPr>
        <w:spacing w:line="560" w:lineRule="exact"/>
        <w:ind w:left="425" w:leftChars="0" w:hanging="425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负责联系国家、省、市卫生健康委，组织实施政府指令性工作和项目任务。</w:t>
      </w:r>
    </w:p>
    <w:p>
      <w:pPr>
        <w:pStyle w:val="5"/>
        <w:numPr>
          <w:ilvl w:val="0"/>
          <w:numId w:val="2"/>
        </w:numPr>
        <w:spacing w:line="560" w:lineRule="exact"/>
        <w:ind w:left="425" w:leftChars="0" w:hanging="425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负责协调附属医院医疗质量、医疗行风、队伍建设及信息化建设等。</w:t>
      </w:r>
    </w:p>
    <w:p>
      <w:pPr>
        <w:pStyle w:val="5"/>
        <w:numPr>
          <w:ilvl w:val="0"/>
          <w:numId w:val="2"/>
        </w:numPr>
        <w:spacing w:line="560" w:lineRule="exact"/>
        <w:ind w:left="425" w:leftChars="0" w:hanging="425" w:firstLineChars="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负责四川大学华西医学展览馆、四川大学医学伦理委员会、医学类基金相关日常事务工作。</w:t>
      </w:r>
    </w:p>
    <w:p>
      <w:pPr>
        <w:pStyle w:val="5"/>
        <w:numPr>
          <w:ilvl w:val="0"/>
          <w:numId w:val="2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完成领导交办的其他工作。</w:t>
      </w:r>
    </w:p>
    <w:p>
      <w:pPr>
        <w:pStyle w:val="5"/>
        <w:numPr>
          <w:numId w:val="0"/>
        </w:numPr>
        <w:spacing w:line="560" w:lineRule="exact"/>
        <w:ind w:leftChars="0"/>
        <w:rPr>
          <w:rFonts w:hint="default" w:ascii="仿宋" w:hAnsi="仿宋" w:eastAsia="仿宋" w:cs="仿宋"/>
          <w:sz w:val="30"/>
          <w:szCs w:val="30"/>
        </w:rPr>
      </w:pPr>
    </w:p>
    <w:p>
      <w:pPr>
        <w:numPr>
          <w:ilvl w:val="0"/>
          <w:numId w:val="1"/>
        </w:numPr>
        <w:spacing w:line="440" w:lineRule="exact"/>
        <w:rPr>
          <w:rFonts w:hint="eastAsia" w:ascii="仿宋" w:hAnsi="仿宋" w:eastAsia="仿宋" w:cs="Times New Roman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color w:val="000000"/>
          <w:sz w:val="32"/>
          <w:szCs w:val="32"/>
          <w:lang w:val="en-US" w:eastAsia="zh-CN"/>
        </w:rPr>
        <w:t>综合科副科长</w:t>
      </w:r>
    </w:p>
    <w:p>
      <w:pPr>
        <w:pStyle w:val="5"/>
        <w:numPr>
          <w:ilvl w:val="0"/>
          <w:numId w:val="3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协助科长完成本科工作。</w:t>
      </w:r>
    </w:p>
    <w:p>
      <w:pPr>
        <w:pStyle w:val="5"/>
        <w:numPr>
          <w:ilvl w:val="0"/>
          <w:numId w:val="3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负责办公自动化和信息公开工作，文件及资料收发、分办、催办、文稿审核、归档；</w:t>
      </w:r>
    </w:p>
    <w:p>
      <w:pPr>
        <w:pStyle w:val="5"/>
        <w:numPr>
          <w:ilvl w:val="0"/>
          <w:numId w:val="3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负责印鉴管理及使用。</w:t>
      </w:r>
    </w:p>
    <w:p>
      <w:pPr>
        <w:pStyle w:val="5"/>
        <w:numPr>
          <w:ilvl w:val="0"/>
          <w:numId w:val="3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负责起草工作总结、计划等综合性文件报告。组织撰写《四川大学年鉴》医学部分、《医学事业发展报告》等文件报告；承办有关医学的议案、提案等。</w:t>
      </w:r>
    </w:p>
    <w:p>
      <w:pPr>
        <w:pStyle w:val="5"/>
        <w:numPr>
          <w:ilvl w:val="0"/>
          <w:numId w:val="3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负责</w:t>
      </w:r>
      <w:r>
        <w:rPr>
          <w:rFonts w:hint="default" w:ascii="仿宋" w:hAnsi="仿宋" w:eastAsia="仿宋" w:cs="仿宋"/>
          <w:sz w:val="30"/>
          <w:szCs w:val="30"/>
        </w:rPr>
        <w:t>协调、处理群众来信来访和处置突发事件。</w:t>
      </w:r>
    </w:p>
    <w:p>
      <w:pPr>
        <w:pStyle w:val="5"/>
        <w:numPr>
          <w:ilvl w:val="0"/>
          <w:numId w:val="3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负责上级主管部门和兄弟单位来校接待；参与中俄医科大学联盟等校际合作工作。</w:t>
      </w:r>
    </w:p>
    <w:p>
      <w:pPr>
        <w:pStyle w:val="5"/>
        <w:numPr>
          <w:ilvl w:val="0"/>
          <w:numId w:val="3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完成领导交办的其他工作。</w:t>
      </w:r>
    </w:p>
    <w:p>
      <w:pPr>
        <w:pStyle w:val="5"/>
        <w:numPr>
          <w:numId w:val="0"/>
        </w:numPr>
        <w:spacing w:line="560" w:lineRule="exact"/>
        <w:ind w:leftChars="0"/>
        <w:rPr>
          <w:rFonts w:hint="default" w:ascii="仿宋" w:hAnsi="仿宋" w:eastAsia="仿宋" w:cs="仿宋"/>
          <w:sz w:val="30"/>
          <w:szCs w:val="30"/>
        </w:rPr>
      </w:pPr>
    </w:p>
    <w:p>
      <w:pPr>
        <w:numPr>
          <w:ilvl w:val="0"/>
          <w:numId w:val="1"/>
        </w:numPr>
        <w:spacing w:line="440" w:lineRule="exact"/>
        <w:rPr>
          <w:rFonts w:hint="eastAsia" w:ascii="仿宋" w:hAnsi="仿宋" w:eastAsia="仿宋" w:cs="Times New Roman"/>
          <w:b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Times New Roman"/>
          <w:b/>
          <w:color w:val="000000"/>
          <w:sz w:val="32"/>
          <w:szCs w:val="32"/>
          <w:lang w:val="en-US" w:eastAsia="zh-CN"/>
        </w:rPr>
        <w:t>医学教学科副科长</w:t>
      </w:r>
    </w:p>
    <w:p>
      <w:pPr>
        <w:pStyle w:val="5"/>
        <w:numPr>
          <w:ilvl w:val="0"/>
          <w:numId w:val="4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协助科长完成本科工作。</w:t>
      </w:r>
    </w:p>
    <w:p>
      <w:pPr>
        <w:pStyle w:val="5"/>
        <w:numPr>
          <w:ilvl w:val="0"/>
          <w:numId w:val="4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负责医学各学院、专业教学计划的修订、审核与实施管理。医学教育信息化与教育技术对接与服务。</w:t>
      </w:r>
    </w:p>
    <w:p>
      <w:pPr>
        <w:pStyle w:val="5"/>
        <w:numPr>
          <w:ilvl w:val="0"/>
          <w:numId w:val="4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统筹组织或配合教务处做好医学课程教学运行、考试运行等。统筹组织或配合教务处做好医学生学籍异动管理、成绩证明管理等。</w:t>
      </w:r>
    </w:p>
    <w:p>
      <w:pPr>
        <w:pStyle w:val="5"/>
        <w:numPr>
          <w:ilvl w:val="0"/>
          <w:numId w:val="4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统筹组织或配合教务处做好医学实践教学基地的建设、实习教学管理。</w:t>
      </w:r>
    </w:p>
    <w:p>
      <w:pPr>
        <w:pStyle w:val="5"/>
        <w:numPr>
          <w:ilvl w:val="0"/>
          <w:numId w:val="4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协调医科各学院之间、医科与文理工科之间的教育教学合作、交叉与整合。</w:t>
      </w:r>
    </w:p>
    <w:p>
      <w:pPr>
        <w:pStyle w:val="5"/>
        <w:numPr>
          <w:ilvl w:val="0"/>
          <w:numId w:val="4"/>
        </w:numPr>
        <w:spacing w:line="560" w:lineRule="exact"/>
        <w:ind w:left="425" w:leftChars="0" w:hanging="425" w:firstLineChars="0"/>
        <w:rPr>
          <w:rFonts w:hint="default" w:ascii="仿宋" w:hAnsi="仿宋" w:eastAsia="仿宋" w:cs="仿宋"/>
          <w:sz w:val="30"/>
          <w:szCs w:val="30"/>
        </w:rPr>
      </w:pPr>
      <w:r>
        <w:rPr>
          <w:rFonts w:hint="default" w:ascii="仿宋" w:hAnsi="仿宋" w:eastAsia="仿宋" w:cs="仿宋"/>
          <w:sz w:val="30"/>
          <w:szCs w:val="30"/>
        </w:rPr>
        <w:t>完成领导交办的其他工作。</w:t>
      </w:r>
    </w:p>
    <w:p>
      <w:pPr>
        <w:pStyle w:val="5"/>
        <w:spacing w:line="560" w:lineRule="exact"/>
        <w:ind w:firstLine="600"/>
        <w:rPr>
          <w:rFonts w:hint="default" w:ascii="仿宋" w:hAnsi="仿宋" w:eastAsia="仿宋" w:cs="仿宋"/>
          <w:sz w:val="30"/>
          <w:szCs w:val="30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73A1B44"/>
    <w:multiLevelType w:val="singleLevel"/>
    <w:tmpl w:val="973A1B4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14E7D84"/>
    <w:multiLevelType w:val="singleLevel"/>
    <w:tmpl w:val="314E7D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39AC2A45"/>
    <w:multiLevelType w:val="singleLevel"/>
    <w:tmpl w:val="39AC2A4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723DDFC5"/>
    <w:multiLevelType w:val="singleLevel"/>
    <w:tmpl w:val="723DDFC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843D50"/>
    <w:rsid w:val="196334AF"/>
    <w:rsid w:val="2CF64752"/>
    <w:rsid w:val="2E030D80"/>
    <w:rsid w:val="31FE03BB"/>
    <w:rsid w:val="3EDE6D77"/>
    <w:rsid w:val="73C05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Office_11.1.0.10072_F1E327BC-269C-435d-A152-05C5408002CA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2020-10-28T14:29:09Z</dcterms:created>
  <dc:creator>Dell</dc:creator>
  <cp:lastModifiedBy>Dell</cp:lastModifiedBy>
  <dcterms:modified xsi:type="dcterms:W3CDTF">2020-10-28T14:34:54Z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