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</w:rPr>
      </w:pPr>
      <w:r>
        <w:fldChar w:fldCharType="begin"/>
      </w:r>
      <w:r>
        <w:instrText xml:space="preserve"> HYPERLINK "http://download.scpta.gov.cn/zlxz/2014swhtkhzpjsrygwbfj1.doc" </w:instrText>
      </w:r>
      <w:r>
        <w:fldChar w:fldCharType="separate"/>
      </w:r>
      <w:r>
        <w:rPr>
          <w:rFonts w:hint="eastAsia" w:ascii="宋体" w:hAnsi="宋体"/>
          <w:b/>
          <w:sz w:val="32"/>
          <w:szCs w:val="32"/>
        </w:rPr>
        <w:t>绵阳市疾病预防控制中心2020年公开考核招聘专业技术人员岗位和条件一览表</w:t>
      </w:r>
      <w:r>
        <w:rPr>
          <w:rFonts w:hint="eastAsia" w:ascii="宋体" w:hAnsi="宋体"/>
          <w:b/>
          <w:sz w:val="32"/>
          <w:szCs w:val="32"/>
        </w:rPr>
        <w:fldChar w:fldCharType="end"/>
      </w:r>
    </w:p>
    <w:tbl>
      <w:tblPr>
        <w:tblStyle w:val="5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206"/>
        <w:gridCol w:w="637"/>
        <w:gridCol w:w="2910"/>
        <w:gridCol w:w="1110"/>
        <w:gridCol w:w="912"/>
        <w:gridCol w:w="1656"/>
        <w:gridCol w:w="3444"/>
        <w:gridCol w:w="1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招聘单位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招聘职位</w:t>
            </w:r>
          </w:p>
        </w:tc>
        <w:tc>
          <w:tcPr>
            <w:tcW w:w="637" w:type="dxa"/>
            <w:vMerge w:val="restart"/>
            <w:vAlign w:val="center"/>
          </w:tcPr>
          <w:p>
            <w:pPr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招聘人数</w:t>
            </w:r>
          </w:p>
        </w:tc>
        <w:tc>
          <w:tcPr>
            <w:tcW w:w="10032" w:type="dxa"/>
            <w:gridSpan w:val="5"/>
            <w:vAlign w:val="center"/>
          </w:tcPr>
          <w:p>
            <w:pPr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其他要求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Times New Roman"/>
                <w:b/>
                <w:sz w:val="18"/>
              </w:rPr>
            </w:pPr>
          </w:p>
        </w:tc>
        <w:tc>
          <w:tcPr>
            <w:tcW w:w="1206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Times New Roman"/>
                <w:b/>
                <w:sz w:val="18"/>
              </w:rPr>
            </w:pPr>
          </w:p>
        </w:tc>
        <w:tc>
          <w:tcPr>
            <w:tcW w:w="637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Times New Roman"/>
                <w:b/>
                <w:sz w:val="18"/>
              </w:rPr>
            </w:pPr>
          </w:p>
        </w:tc>
        <w:tc>
          <w:tcPr>
            <w:tcW w:w="2910" w:type="dxa"/>
            <w:vAlign w:val="center"/>
          </w:tcPr>
          <w:p>
            <w:pPr>
              <w:jc w:val="center"/>
              <w:rPr>
                <w:rFonts w:eastAsia="Times New Roman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年龄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eastAsia="Times New Roman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学历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学位</w:t>
            </w: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专业</w:t>
            </w:r>
          </w:p>
        </w:tc>
        <w:tc>
          <w:tcPr>
            <w:tcW w:w="3444" w:type="dxa"/>
            <w:vAlign w:val="center"/>
          </w:tcPr>
          <w:p>
            <w:pPr>
              <w:jc w:val="center"/>
              <w:rPr>
                <w:rFonts w:eastAsia="Times New Roman"/>
                <w:b/>
                <w:sz w:val="18"/>
              </w:rPr>
            </w:pPr>
            <w:r>
              <w:rPr>
                <w:b/>
                <w:sz w:val="18"/>
              </w:rPr>
              <w:t>其他</w:t>
            </w:r>
          </w:p>
        </w:tc>
        <w:tc>
          <w:tcPr>
            <w:tcW w:w="1057" w:type="dxa"/>
            <w:vMerge w:val="continue"/>
          </w:tcPr>
          <w:p>
            <w:pPr>
              <w:widowControl/>
              <w:jc w:val="center"/>
              <w:rPr>
                <w:rFonts w:eastAsia="Times New Roman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绵阳市疾病预防控制中心</w:t>
            </w:r>
          </w:p>
        </w:tc>
        <w:tc>
          <w:tcPr>
            <w:tcW w:w="120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流行病与卫生统计岗位</w:t>
            </w:r>
          </w:p>
        </w:tc>
        <w:tc>
          <w:tcPr>
            <w:tcW w:w="63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1984年11月1日及以后出生</w:t>
            </w:r>
          </w:p>
        </w:tc>
        <w:tc>
          <w:tcPr>
            <w:tcW w:w="111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普通高等教育硕士研究生及以上</w:t>
            </w:r>
          </w:p>
        </w:tc>
        <w:tc>
          <w:tcPr>
            <w:tcW w:w="912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硕士及以上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流行病与卫生统计学</w:t>
            </w:r>
          </w:p>
        </w:tc>
        <w:tc>
          <w:tcPr>
            <w:tcW w:w="3444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本科所学专业为预防医学、临床医学、食品卫生与营养学</w:t>
            </w:r>
          </w:p>
        </w:tc>
        <w:tc>
          <w:tcPr>
            <w:tcW w:w="105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0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卫生事业管理岗位</w:t>
            </w:r>
          </w:p>
        </w:tc>
        <w:tc>
          <w:tcPr>
            <w:tcW w:w="63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91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1984年11月1日及以后出生</w:t>
            </w:r>
          </w:p>
        </w:tc>
        <w:tc>
          <w:tcPr>
            <w:tcW w:w="111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普通高等教育硕士研究生及以上</w:t>
            </w:r>
          </w:p>
        </w:tc>
        <w:tc>
          <w:tcPr>
            <w:tcW w:w="912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硕士及以上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社会医学与卫生事业管理、卫生事业管理、卫生政策与管理</w:t>
            </w:r>
          </w:p>
        </w:tc>
        <w:tc>
          <w:tcPr>
            <w:tcW w:w="3444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本科所学专业为预防医学、临床医学、食品卫生与营养学</w:t>
            </w:r>
          </w:p>
        </w:tc>
        <w:tc>
          <w:tcPr>
            <w:tcW w:w="105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0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卫生检验岗位</w:t>
            </w:r>
          </w:p>
        </w:tc>
        <w:tc>
          <w:tcPr>
            <w:tcW w:w="63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1989月11月1日及以后出生</w:t>
            </w:r>
          </w:p>
        </w:tc>
        <w:tc>
          <w:tcPr>
            <w:tcW w:w="111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普通高等教育全日制本科</w:t>
            </w:r>
          </w:p>
        </w:tc>
        <w:tc>
          <w:tcPr>
            <w:tcW w:w="912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学士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卫生检验、卫生检验与检疫</w:t>
            </w:r>
          </w:p>
        </w:tc>
        <w:tc>
          <w:tcPr>
            <w:tcW w:w="3444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5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0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1984年11月1日及以后出生</w:t>
            </w:r>
          </w:p>
        </w:tc>
        <w:tc>
          <w:tcPr>
            <w:tcW w:w="111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普通高等教育硕士研究生及以上</w:t>
            </w:r>
          </w:p>
        </w:tc>
        <w:tc>
          <w:tcPr>
            <w:tcW w:w="912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硕士及以上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卫生检验与检疫、卫生检验学</w:t>
            </w:r>
          </w:p>
        </w:tc>
        <w:tc>
          <w:tcPr>
            <w:tcW w:w="3444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本科所学专业为卫生检验与检疫、卫生检验、医学检验、医学检验技术</w:t>
            </w:r>
          </w:p>
        </w:tc>
        <w:tc>
          <w:tcPr>
            <w:tcW w:w="105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0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预防医学岗位</w:t>
            </w:r>
          </w:p>
        </w:tc>
        <w:tc>
          <w:tcPr>
            <w:tcW w:w="63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291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1989月11日1日及以后出生</w:t>
            </w:r>
          </w:p>
        </w:tc>
        <w:tc>
          <w:tcPr>
            <w:tcW w:w="111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普通高等教育全日制本科</w:t>
            </w:r>
          </w:p>
        </w:tc>
        <w:tc>
          <w:tcPr>
            <w:tcW w:w="912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学士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预防医学</w:t>
            </w:r>
          </w:p>
        </w:tc>
        <w:tc>
          <w:tcPr>
            <w:tcW w:w="3444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5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242" w:type="dxa"/>
            <w:vMerge w:val="continue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06" w:type="dxa"/>
            <w:vMerge w:val="continue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3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1984年11月1日及以后出生</w:t>
            </w:r>
          </w:p>
        </w:tc>
        <w:tc>
          <w:tcPr>
            <w:tcW w:w="1110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普通高等教育硕士研究生及以上</w:t>
            </w:r>
          </w:p>
        </w:tc>
        <w:tc>
          <w:tcPr>
            <w:tcW w:w="912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硕士及以上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流行病与卫生统计学</w:t>
            </w:r>
          </w:p>
        </w:tc>
        <w:tc>
          <w:tcPr>
            <w:tcW w:w="3444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本科所学专业为预防医学、临床医学、食品卫生与营养学</w:t>
            </w:r>
          </w:p>
        </w:tc>
        <w:tc>
          <w:tcPr>
            <w:tcW w:w="1057" w:type="dxa"/>
            <w:vAlign w:val="center"/>
          </w:tcPr>
          <w:p>
            <w:pPr>
              <w:jc w:val="center"/>
            </w:pPr>
          </w:p>
        </w:tc>
      </w:tr>
    </w:tbl>
    <w:p>
      <w:pPr>
        <w:jc w:val="left"/>
        <w:rPr>
          <w:rFonts w:hint="eastAsia"/>
          <w:b/>
          <w:szCs w:val="21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702AD"/>
    <w:rsid w:val="4A0702A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2020-10-09T07:24:00Z</dcterms:created>
  <dc:creator>jp</dc:creator>
  <cp:lastModifiedBy>jp</cp:lastModifiedBy>
  <dcterms:modified xsi:type="dcterms:W3CDTF">2020-10-09T07:26:05Z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