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招聘岗位</w:t>
      </w:r>
      <w:r>
        <w:rPr>
          <w:rStyle w:val="4"/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及条件</w:t>
      </w: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64"/>
        <w:gridCol w:w="611"/>
        <w:gridCol w:w="380"/>
        <w:gridCol w:w="848"/>
        <w:gridCol w:w="459"/>
        <w:gridCol w:w="427"/>
        <w:gridCol w:w="427"/>
        <w:gridCol w:w="1121"/>
        <w:gridCol w:w="380"/>
        <w:gridCol w:w="3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Style w:val="4"/>
                <w:rFonts w:ascii="仿宋" w:hAnsi="仿宋" w:eastAsia="仿宋" w:cs="仿宋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Style w:val="4"/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Style w:val="4"/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Style w:val="4"/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岗位简介</w:t>
            </w:r>
          </w:p>
        </w:tc>
        <w:tc>
          <w:tcPr>
            <w:tcW w:w="0" w:type="auto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Style w:val="4"/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Style w:val="4"/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Style w:val="4"/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Style w:val="4"/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Style w:val="4"/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Style w:val="4"/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是否应届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Style w:val="4"/>
                <w:rFonts w:hint="eastAsia" w:ascii="仿宋" w:hAnsi="仿宋" w:eastAsia="仿宋" w:cs="仿宋"/>
                <w:b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具备条件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口腔科医师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从事口腔科门诊医疗工作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三年以上二级以上医院口腔科工作经验，主治医师及以上职称优先；硕士及以上学位研究生毕业优先。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麻醉科医师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从事麻醉科医疗工作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三年以上二级以上医院麻醉科工作经验，主治医师及以上职称优先；硕士及以上学位研究生毕业优先。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呼吸科医师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从事呼吸科医疗工作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临床医学、内科学、呼吸内科学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三年以上二级以上医院呼吸内科工作经验，主治医师及以上职称优先；硕士及以上学位研究生毕业优先。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心内科医师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从事心内科医疗工作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临床医学、内科学、心脏内科学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三年以上二级以上医院心内科工作经验，主治医师及以上职称优先；硕士及以上学位研究生毕业优先。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ICU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</w:t>
            </w: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ICU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医疗工作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临床医学、内科学、重症医学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三年以上二级以上医院</w:t>
            </w:r>
            <w:r>
              <w:rPr>
                <w:rFonts w:hint="default" w:ascii="sans-serif" w:hAnsi="sans-serif" w:eastAsia="宋体" w:cs="sans-serif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ICU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学习工作经历、主治医师及以上职称优先；内科专业、重症医学专业研究生毕业优先。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急诊内科医师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从事内科急诊医疗工作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临床医学、内科学、急诊医学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三年以上二级以上医院急诊内科经验、主治医师及以上职称优先；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内科各专业及急诊专业研究生毕业优先。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急诊外科医师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从事外科急诊医疗工作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临床医学、外科学、急诊医学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三年以上二级以上医院外科工作经验，主治医师及以上职称优先；硕士及以上学位研究生毕业优先。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导管室技师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从事导管室技术工作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两年以上二级以上医院放射科技师工作经验优先。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超声科医师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从事超声科医疗工作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三年以上二级以上医院超声科工作经验，主治医师及以上职称优先；硕士及以上学位研究生毕业优先。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检验科技师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从事检验技术工作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医学检验学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两年以上二级以上医院检验科工作经验优先。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康复科治疗师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从事康复治疗工作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康复治疗学、针灸推拿学、运动康复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其中儿童康复</w:t>
            </w: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人，成人康复</w:t>
            </w: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人，两年以上二级以上医院康复科工作经验优先、特别优秀者年龄放宽至</w:t>
            </w: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周岁。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消化内科医师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从事消化内科医疗工作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临床医学、内科学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三年以上二级以上医院消化内科工作经验，主治医师及以上职称优先；硕士及以上学位研究生毕业优先。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肾内科医师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从事肾内科医疗工作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肾内科专业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限应届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内分泌科医师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从事内分泌科医疗工作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内分泌专业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限应届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感染科医师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从事感染科医疗工作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临床医学、内科学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三年以上二级以上医院感染科工作经验，主治医师及以上职称优先；硕士及以上学位研究生毕业优先。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眼科医师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从事眼科门诊工作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临床医学、眼科专业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三年以上二级以上医院眼科工作经验、主治医师及以上职称；眼科专业研究生毕业优先。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耳鼻喉科医师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从事耳鼻喉科门诊工作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临床医学、耳鼻喉科专业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三年以上二级以上医院耳鼻喉科工作经验、主治医师及以上职称；耳鼻喉科专业研究生毕业优先。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神经内科医师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从事神经内科医疗工作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临床医学、神经病学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三年以上二级以上医院神经内科工作经验、主治医师及以上职称优先；神经内科专业研究生毕业优先。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普外科医师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从事普外科医疗工作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临床医学、外科学（普外专业方向）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三年以上二级以上医院普外科工作经验、主治医师及以上职称优先；普外科专业研究生毕业优先。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6" w:hRule="atLeast"/>
          <w:jc w:val="center"/>
        </w:trPr>
        <w:tc>
          <w:tcPr>
            <w:tcW w:w="0" w:type="auto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康复儿科医师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从事儿科康复医疗工作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临床医学、儿科学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三年以上二级以上医院儿科或儿童康复工作经验、主治医师及以上职称优先；儿科学专业研究生毕业优先；特别优秀者年龄放宽至</w:t>
            </w:r>
            <w:r>
              <w:rPr>
                <w:rFonts w:hint="default" w:ascii="sans-serif" w:hAnsi="sans-serif" w:eastAsia="宋体" w:cs="sans-serif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40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周岁。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注：所有医师均需有执业医师证，英语4级及以上，年龄不超过35周岁（</w:t>
      </w:r>
      <w:r>
        <w:rPr>
          <w:rStyle w:val="4"/>
          <w:rFonts w:hint="eastAsia" w:ascii="微软雅黑" w:hAnsi="微软雅黑" w:eastAsia="微软雅黑" w:cs="微软雅黑"/>
          <w:b/>
          <w:i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1985年1月1日及以后出生</w:t>
      </w:r>
      <w:r>
        <w:rPr>
          <w:rStyle w:val="4"/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）。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tbl>
      <w:tblPr>
        <w:tblW w:w="1054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1"/>
        <w:gridCol w:w="699"/>
        <w:gridCol w:w="699"/>
        <w:gridCol w:w="700"/>
        <w:gridCol w:w="735"/>
        <w:gridCol w:w="826"/>
        <w:gridCol w:w="700"/>
        <w:gridCol w:w="700"/>
        <w:gridCol w:w="897"/>
        <w:gridCol w:w="40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7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Style w:val="4"/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88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Style w:val="4"/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88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Style w:val="4"/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88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Style w:val="4"/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岗位简介</w:t>
            </w:r>
          </w:p>
        </w:tc>
        <w:tc>
          <w:tcPr>
            <w:tcW w:w="88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Style w:val="4"/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897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Style w:val="4"/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67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Style w:val="4"/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Style w:val="4"/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Style w:val="4"/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Style w:val="4"/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5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Style w:val="4"/>
                <w:rFonts w:hint="eastAsia" w:ascii="仿宋" w:hAnsi="仿宋" w:eastAsia="仿宋" w:cs="仿宋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护理部护士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临床护理工作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限2020年毕业生</w:t>
            </w:r>
          </w:p>
        </w:tc>
        <w:tc>
          <w:tcPr>
            <w:tcW w:w="50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1" w:after="0" w:afterAutospacing="1"/>
              <w:ind w:left="720" w:hanging="360"/>
              <w:jc w:val="left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基础学历要求全日制本科毕业（不包括专升本、自考、成教等）；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1" w:after="0" w:afterAutospacing="1"/>
              <w:ind w:left="720" w:hanging="360"/>
              <w:jc w:val="left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应届硕士毕业生年龄原则上不超过28周岁（1992年1月1日及以后出生），应届本科毕业生年龄原则上不超过25周岁（1995年1月1日及以后出生）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1" w:after="0" w:afterAutospacing="1"/>
              <w:ind w:left="720" w:hanging="360"/>
              <w:jc w:val="left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CET4成绩合格（425分及以上）或同等其他外语水平。持有重症护理、急诊护理、儿科护理、中医护理等专科护理证书者不要求CET4成绩；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spacing w:before="0" w:beforeAutospacing="1" w:after="0" w:afterAutospacing="1"/>
              <w:ind w:left="720" w:hanging="360"/>
              <w:jc w:val="left"/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在毕业时需获得毕业证、学位证,当年护士执业资格考试未通过者自动解聘。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64D9B96"/>
    <w:multiLevelType w:val="multilevel"/>
    <w:tmpl w:val="F64D9B9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2A7BE1"/>
    <w:rsid w:val="3A2A7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2020-10-09T09:14:00Z</dcterms:created>
  <dc:creator>Administrator</dc:creator>
  <cp:lastModifiedBy>Administrator</cp:lastModifiedBy>
  <dcterms:modified xsi:type="dcterms:W3CDTF">2020-10-09T10:09:34Z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