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color w:val="000000"/>
          <w:szCs w:val="21"/>
        </w:rPr>
      </w:pPr>
      <w:r>
        <w:rPr>
          <w:rFonts w:hint="eastAsia" w:ascii="宋体" w:hAnsi="宋体"/>
          <w:b/>
          <w:color w:val="000000"/>
          <w:szCs w:val="21"/>
        </w:rPr>
        <w:t>执业药师</w:t>
      </w:r>
    </w:p>
    <w:p>
      <w:pPr>
        <w:jc w:val="center"/>
        <w:rPr>
          <w:rFonts w:hint="eastAsia" w:ascii="宋体" w:hAnsi="宋体"/>
          <w:b/>
          <w:color w:val="000000"/>
          <w:szCs w:val="21"/>
        </w:rPr>
      </w:pPr>
      <w:r>
        <w:rPr>
          <w:rFonts w:hint="eastAsia" w:ascii="宋体" w:hAnsi="宋体"/>
          <w:b/>
          <w:color w:val="000000"/>
          <w:szCs w:val="21"/>
        </w:rPr>
        <w:t>《药事管理与法规》</w:t>
      </w:r>
    </w:p>
    <w:p>
      <w:pPr>
        <w:jc w:val="center"/>
        <w:rPr>
          <w:rFonts w:hint="eastAsia" w:ascii="宋体" w:hAnsi="宋体"/>
          <w:b/>
          <w:color w:val="000000"/>
          <w:szCs w:val="21"/>
        </w:rPr>
      </w:pPr>
      <w:r>
        <w:rPr>
          <w:rFonts w:hint="eastAsia" w:ascii="宋体" w:hAnsi="宋体"/>
          <w:b/>
          <w:color w:val="000000"/>
          <w:szCs w:val="21"/>
        </w:rPr>
        <w:t>刷题4（6~7章）</w:t>
      </w:r>
    </w:p>
    <w:p>
      <w:pPr>
        <w:rPr>
          <w:rFonts w:ascii="宋体" w:hAnsi="宋体"/>
          <w:color w:val="000000"/>
          <w:szCs w:val="21"/>
        </w:rPr>
      </w:pP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3491"/>
        <w:gridCol w:w="510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课程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内容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刷题1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第一章+第二章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刷题2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第三章+第四章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刷题3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第五章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 xml:space="preserve">刷题4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 xml:space="preserve">第六章+第七章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刷题5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第八章+第九章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49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刷题6 </w:t>
            </w:r>
          </w:p>
        </w:tc>
        <w:tc>
          <w:tcPr>
            <w:tcW w:w="510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第十章+总结 </w:t>
            </w:r>
          </w:p>
        </w:tc>
      </w:tr>
    </w:tbl>
    <w:p>
      <w:pPr>
        <w:rPr>
          <w:rFonts w:ascii="宋体" w:hAnsi="宋体"/>
          <w:color w:val="000000"/>
          <w:szCs w:val="21"/>
        </w:rPr>
      </w:pPr>
    </w:p>
    <w:p>
      <w:pPr>
        <w:rPr>
          <w:rFonts w:ascii="宋体" w:hAnsi="宋体"/>
          <w:color w:val="000000"/>
          <w:szCs w:val="21"/>
        </w:rPr>
      </w:pPr>
      <w:r>
        <w:rPr>
          <w:rFonts w:hint="eastAsia" w:ascii="宋体" w:hAnsi="宋体"/>
          <w:color w:val="000000"/>
          <w:szCs w:val="21"/>
        </w:rPr>
        <w:t>第六章  中药管理</w:t>
      </w:r>
    </w:p>
    <w:p>
      <w:pPr>
        <w:rPr>
          <w:rFonts w:hint="eastAsia" w:ascii="宋体" w:hAnsi="宋体"/>
          <w:color w:val="000000"/>
          <w:szCs w:val="21"/>
        </w:rPr>
      </w:pPr>
      <w:r>
        <w:rPr>
          <w:rFonts w:hint="eastAsia" w:ascii="宋体" w:hAnsi="宋体"/>
          <w:color w:val="000000"/>
          <w:szCs w:val="21"/>
        </w:rPr>
        <w:t>最佳选择题</w:t>
      </w:r>
    </w:p>
    <w:p>
      <w:pPr>
        <w:rPr>
          <w:rFonts w:hint="eastAsia" w:ascii="宋体" w:hAnsi="宋体"/>
          <w:color w:val="000000"/>
          <w:szCs w:val="21"/>
        </w:rPr>
      </w:pPr>
      <w:r>
        <w:rPr>
          <w:rFonts w:hint="eastAsia" w:ascii="宋体" w:hAnsi="宋体"/>
          <w:color w:val="000000"/>
          <w:szCs w:val="21"/>
        </w:rPr>
        <w:t>1.关于中药材专业市场管理的说法，错误的是</w:t>
      </w:r>
    </w:p>
    <w:p>
      <w:pPr>
        <w:rPr>
          <w:rFonts w:hint="eastAsia" w:ascii="宋体" w:hAnsi="宋体"/>
          <w:color w:val="000000"/>
          <w:szCs w:val="21"/>
        </w:rPr>
      </w:pPr>
      <w:r>
        <w:rPr>
          <w:rFonts w:hint="eastAsia" w:ascii="宋体" w:hAnsi="宋体"/>
          <w:color w:val="000000"/>
          <w:szCs w:val="21"/>
        </w:rPr>
        <w:t>A. 严禁销售假劣中药材</w:t>
      </w:r>
    </w:p>
    <w:p>
      <w:pPr>
        <w:rPr>
          <w:rFonts w:hint="eastAsia" w:ascii="宋体" w:hAnsi="宋体"/>
          <w:color w:val="000000"/>
          <w:szCs w:val="21"/>
        </w:rPr>
      </w:pPr>
      <w:r>
        <w:rPr>
          <w:rFonts w:hint="eastAsia" w:ascii="宋体" w:hAnsi="宋体"/>
          <w:color w:val="000000"/>
          <w:szCs w:val="21"/>
        </w:rPr>
        <w:t>B. 严禁销售中药饮片以外的其他药品</w:t>
      </w:r>
    </w:p>
    <w:p>
      <w:pPr>
        <w:rPr>
          <w:rFonts w:hint="eastAsia" w:ascii="宋体" w:hAnsi="宋体"/>
          <w:color w:val="000000"/>
          <w:szCs w:val="21"/>
        </w:rPr>
      </w:pPr>
      <w:r>
        <w:rPr>
          <w:rFonts w:hint="eastAsia" w:ascii="宋体" w:hAnsi="宋体"/>
          <w:color w:val="000000"/>
          <w:szCs w:val="21"/>
        </w:rPr>
        <w:t>C. 严禁销售国家规定的27种毒性药材</w:t>
      </w:r>
    </w:p>
    <w:p>
      <w:pPr>
        <w:rPr>
          <w:rFonts w:ascii="宋体" w:hAnsi="宋体"/>
          <w:color w:val="000000"/>
          <w:szCs w:val="21"/>
        </w:rPr>
      </w:pPr>
      <w:r>
        <w:rPr>
          <w:rFonts w:hint="eastAsia" w:ascii="宋体" w:hAnsi="宋体"/>
          <w:color w:val="000000"/>
          <w:szCs w:val="21"/>
        </w:rPr>
        <w:t>D. 严禁非法销售国家规定的42种濒危药材</w:t>
      </w:r>
    </w:p>
    <w:p>
      <w:pPr>
        <w:rPr>
          <w:rFonts w:hint="eastAsia" w:ascii="宋体" w:hAnsi="宋体" w:cs="Arial"/>
          <w:b/>
          <w:color w:val="FF0000"/>
          <w:kern w:val="24"/>
          <w:szCs w:val="21"/>
          <w:u w:val="single"/>
        </w:rPr>
      </w:pPr>
    </w:p>
    <w:p>
      <w:pPr>
        <w:rPr>
          <w:rFonts w:ascii="宋体" w:hAnsi="宋体"/>
          <w:color w:val="000000"/>
          <w:szCs w:val="21"/>
        </w:rPr>
      </w:pPr>
      <w:r>
        <w:rPr>
          <w:rFonts w:hint="eastAsia" w:ascii="宋体" w:hAnsi="宋体" w:cs="Arial"/>
          <w:b/>
          <w:color w:val="FF0000"/>
          <w:kern w:val="24"/>
          <w:szCs w:val="21"/>
          <w:u w:val="single"/>
        </w:rPr>
        <w:t>易错点</w:t>
      </w:r>
      <w:r>
        <w:rPr>
          <w:rFonts w:hint="eastAsia" w:ascii="宋体" w:hAnsi="宋体"/>
          <w:color w:val="000000"/>
          <w:szCs w:val="21"/>
        </w:rPr>
        <w:t>：27种毒性药材？</w:t>
      </w:r>
    </w:p>
    <w:p>
      <w:pPr>
        <w:rPr>
          <w:rFonts w:hint="eastAsia" w:ascii="宋体" w:hAnsi="宋体"/>
          <w:color w:val="000000"/>
          <w:szCs w:val="21"/>
        </w:rPr>
      </w:pPr>
      <w:r>
        <w:rPr>
          <w:rFonts w:hint="eastAsia" w:ascii="宋体" w:hAnsi="宋体" w:cs="Arial"/>
          <w:b/>
          <w:color w:val="FF0000"/>
          <w:kern w:val="24"/>
          <w:szCs w:val="21"/>
          <w:u w:val="single"/>
        </w:rPr>
        <w:t>联系第七章</w:t>
      </w:r>
      <w:r>
        <w:rPr>
          <w:rFonts w:hint="eastAsia" w:ascii="宋体" w:hAnsi="宋体"/>
          <w:color w:val="000000"/>
          <w:szCs w:val="21"/>
        </w:rPr>
        <w:t>：</w:t>
      </w:r>
    </w:p>
    <w:p>
      <w:pPr>
        <w:rPr>
          <w:rFonts w:hint="eastAsia" w:ascii="宋体" w:hAnsi="宋体" w:cs="Arial"/>
          <w:b/>
          <w:color w:val="FF0000"/>
          <w:kern w:val="24"/>
          <w:szCs w:val="21"/>
          <w:u w:val="single"/>
        </w:rPr>
      </w:pPr>
      <w:r>
        <w:rPr>
          <w:rFonts w:hint="eastAsia" w:ascii="宋体" w:hAnsi="宋体"/>
          <w:color w:val="000000"/>
          <w:szCs w:val="21"/>
        </w:rPr>
        <w:t>医疗用毒性中药品种:砒石（红砒、白砒）、砒霜、水银、生马钱子、生川乌、生草乌、生白附子、生附子、生半夏、生南星、生巴豆、斑蝥、青娘虫、红娘子、生甘遂、生狼毒、生藤黄、生千金子、生天仙子、闹羊花、雪上一枝蒿、白降丹、蟾酥、</w:t>
      </w:r>
      <w:r>
        <w:rPr>
          <w:rFonts w:hint="eastAsia" w:ascii="宋体" w:hAnsi="宋体" w:cs="Arial"/>
          <w:b/>
          <w:color w:val="FF0000"/>
          <w:kern w:val="24"/>
          <w:szCs w:val="21"/>
          <w:u w:val="single"/>
        </w:rPr>
        <w:t>洋金花</w:t>
      </w:r>
      <w:r>
        <w:rPr>
          <w:rFonts w:hint="eastAsia" w:ascii="宋体" w:hAnsi="宋体"/>
          <w:color w:val="000000"/>
          <w:szCs w:val="21"/>
        </w:rPr>
        <w:t>、红粉、轻粉、</w:t>
      </w:r>
      <w:r>
        <w:rPr>
          <w:rFonts w:hint="eastAsia" w:ascii="宋体" w:hAnsi="宋体" w:cs="Arial"/>
          <w:b/>
          <w:color w:val="FF0000"/>
          <w:kern w:val="24"/>
          <w:szCs w:val="21"/>
          <w:u w:val="single"/>
        </w:rPr>
        <w:t>雄黄。</w:t>
      </w:r>
    </w:p>
    <w:p>
      <w:pPr>
        <w:rPr>
          <w:rFonts w:hint="eastAsia" w:ascii="宋体" w:hAnsi="宋体"/>
          <w:color w:val="000000"/>
          <w:szCs w:val="21"/>
        </w:rPr>
      </w:pPr>
      <w:r>
        <w:rPr>
          <w:rFonts w:hint="eastAsia" w:ascii="宋体" w:hAnsi="宋体" w:cs="Arial"/>
          <w:b/>
          <w:color w:val="FF0000"/>
          <w:kern w:val="24"/>
          <w:szCs w:val="21"/>
          <w:u w:val="single"/>
        </w:rPr>
        <w:t>记忆口诀</w:t>
      </w:r>
      <w:r>
        <w:rPr>
          <w:rFonts w:hint="eastAsia" w:ascii="宋体" w:hAnsi="宋体"/>
          <w:color w:val="000000"/>
          <w:szCs w:val="21"/>
        </w:rPr>
        <w:t>：披金戴银一天仙，半升半降黄白钱，</w:t>
      </w:r>
    </w:p>
    <w:p>
      <w:pPr>
        <w:rPr>
          <w:rFonts w:hint="eastAsia" w:ascii="宋体" w:hAnsi="宋体"/>
          <w:color w:val="000000"/>
          <w:szCs w:val="21"/>
        </w:rPr>
      </w:pPr>
      <w:r>
        <w:rPr>
          <w:rFonts w:hint="eastAsia" w:ascii="宋体" w:hAnsi="宋体"/>
          <w:color w:val="000000"/>
          <w:szCs w:val="21"/>
        </w:rPr>
        <w:t xml:space="preserve">          川南狼，闹粉娘，遂草炒豆熬酥糖。</w:t>
      </w:r>
    </w:p>
    <w:p>
      <w:pPr>
        <w:rPr>
          <w:rFonts w:ascii="宋体" w:hAnsi="宋体"/>
          <w:color w:val="000000"/>
          <w:szCs w:val="21"/>
        </w:rPr>
      </w:pPr>
      <w:r>
        <w:rPr>
          <w:rFonts w:hint="eastAsia" w:ascii="宋体" w:hAnsi="宋体"/>
          <w:color w:val="000000"/>
          <w:szCs w:val="21"/>
        </w:rPr>
        <w:t>提醒：27种毒性药材</w:t>
      </w:r>
      <w:r>
        <w:rPr>
          <w:rFonts w:hint="eastAsia" w:ascii="宋体" w:hAnsi="宋体" w:cs="Arial"/>
          <w:b/>
          <w:color w:val="FF0000"/>
          <w:kern w:val="24"/>
          <w:szCs w:val="21"/>
          <w:u w:val="single"/>
        </w:rPr>
        <w:t>禁止</w:t>
      </w:r>
      <w:r>
        <w:rPr>
          <w:rFonts w:hint="eastAsia" w:ascii="宋体" w:hAnsi="宋体"/>
          <w:color w:val="000000"/>
          <w:szCs w:val="21"/>
        </w:rPr>
        <w:t>在中药材专业市场</w:t>
      </w:r>
      <w:r>
        <w:rPr>
          <w:rFonts w:hint="eastAsia" w:ascii="宋体" w:hAnsi="宋体" w:cs="Arial"/>
          <w:b/>
          <w:color w:val="FF0000"/>
          <w:kern w:val="24"/>
          <w:szCs w:val="21"/>
          <w:u w:val="single"/>
        </w:rPr>
        <w:t>销售</w:t>
      </w:r>
      <w:r>
        <w:rPr>
          <w:rFonts w:hint="eastAsia" w:ascii="宋体" w:hAnsi="宋体"/>
          <w:color w:val="000000"/>
          <w:szCs w:val="21"/>
        </w:rPr>
        <w:t>！</w:t>
      </w:r>
    </w:p>
    <w:p>
      <w:pPr>
        <w:rPr>
          <w:rFonts w:hint="eastAsia" w:ascii="宋体" w:hAnsi="宋体"/>
          <w:color w:val="000000"/>
          <w:szCs w:val="21"/>
        </w:rPr>
      </w:pPr>
      <w:r>
        <w:rPr>
          <w:rFonts w:hint="eastAsia" w:ascii="宋体" w:hAnsi="宋体"/>
          <w:color w:val="000000"/>
          <w:szCs w:val="21"/>
        </w:rPr>
        <w:t>解释：</w:t>
      </w:r>
      <w:r>
        <w:rPr>
          <w:rFonts w:hint="eastAsia" w:ascii="宋体" w:hAnsi="宋体" w:cs="Arial"/>
          <w:b/>
          <w:color w:val="FF0000"/>
          <w:kern w:val="24"/>
          <w:szCs w:val="21"/>
          <w:u w:val="single"/>
        </w:rPr>
        <w:t>披金</w:t>
      </w:r>
      <w:r>
        <w:rPr>
          <w:rFonts w:hint="eastAsia" w:ascii="宋体" w:hAnsi="宋体"/>
          <w:color w:val="000000"/>
          <w:szCs w:val="21"/>
        </w:rPr>
        <w:t>：砒石（红砒、白砒）、砒霜、洋金花、生千金子、</w:t>
      </w:r>
    </w:p>
    <w:p>
      <w:pPr>
        <w:rPr>
          <w:rFonts w:hint="eastAsia" w:ascii="宋体" w:hAnsi="宋体"/>
          <w:color w:val="000000"/>
          <w:szCs w:val="21"/>
        </w:rPr>
      </w:pPr>
      <w:r>
        <w:rPr>
          <w:rFonts w:hint="eastAsia" w:ascii="宋体" w:hAnsi="宋体" w:cs="Arial"/>
          <w:b/>
          <w:color w:val="FF0000"/>
          <w:kern w:val="24"/>
          <w:szCs w:val="21"/>
          <w:u w:val="single"/>
        </w:rPr>
        <w:t>戴银</w:t>
      </w:r>
      <w:r>
        <w:rPr>
          <w:rFonts w:hint="eastAsia" w:ascii="宋体" w:hAnsi="宋体"/>
          <w:color w:val="000000"/>
          <w:szCs w:val="21"/>
        </w:rPr>
        <w:t>：水银</w:t>
      </w:r>
    </w:p>
    <w:p>
      <w:pPr>
        <w:rPr>
          <w:rFonts w:hint="eastAsia" w:ascii="宋体" w:hAnsi="宋体"/>
          <w:color w:val="000000"/>
          <w:szCs w:val="21"/>
        </w:rPr>
      </w:pPr>
      <w:r>
        <w:rPr>
          <w:rFonts w:hint="eastAsia" w:ascii="宋体" w:hAnsi="宋体" w:cs="Arial"/>
          <w:b/>
          <w:color w:val="FF0000"/>
          <w:kern w:val="24"/>
          <w:szCs w:val="21"/>
          <w:u w:val="single"/>
        </w:rPr>
        <w:t>一天仙</w:t>
      </w:r>
      <w:r>
        <w:rPr>
          <w:rFonts w:hint="eastAsia" w:ascii="宋体" w:hAnsi="宋体"/>
          <w:color w:val="000000"/>
          <w:szCs w:val="21"/>
        </w:rPr>
        <w:t>：雪上一枝蒿、生天仙子</w:t>
      </w:r>
    </w:p>
    <w:p>
      <w:pPr>
        <w:rPr>
          <w:rFonts w:hint="eastAsia" w:ascii="宋体" w:hAnsi="宋体"/>
          <w:color w:val="000000"/>
          <w:szCs w:val="21"/>
        </w:rPr>
      </w:pPr>
      <w:r>
        <w:rPr>
          <w:rFonts w:hint="eastAsia" w:ascii="宋体" w:hAnsi="宋体" w:cs="Arial"/>
          <w:b/>
          <w:color w:val="FF0000"/>
          <w:kern w:val="24"/>
          <w:szCs w:val="21"/>
          <w:u w:val="single"/>
        </w:rPr>
        <w:t>半升半降</w:t>
      </w:r>
      <w:r>
        <w:rPr>
          <w:rFonts w:hint="eastAsia" w:ascii="宋体" w:hAnsi="宋体"/>
          <w:color w:val="000000"/>
          <w:szCs w:val="21"/>
        </w:rPr>
        <w:t>：生半夏、斑蝥、白降丹</w:t>
      </w:r>
    </w:p>
    <w:p>
      <w:pPr>
        <w:rPr>
          <w:rFonts w:hint="eastAsia" w:ascii="宋体" w:hAnsi="宋体"/>
          <w:color w:val="000000"/>
          <w:szCs w:val="21"/>
        </w:rPr>
      </w:pPr>
      <w:r>
        <w:rPr>
          <w:rFonts w:hint="eastAsia" w:ascii="宋体" w:hAnsi="宋体" w:cs="Arial"/>
          <w:b/>
          <w:color w:val="FF0000"/>
          <w:kern w:val="24"/>
          <w:szCs w:val="21"/>
          <w:u w:val="single"/>
        </w:rPr>
        <w:t>黄白钱</w:t>
      </w:r>
      <w:r>
        <w:rPr>
          <w:rFonts w:hint="eastAsia" w:ascii="宋体" w:hAnsi="宋体"/>
          <w:color w:val="000000"/>
          <w:szCs w:val="21"/>
        </w:rPr>
        <w:t>：生藤黄、雄黄、生白附子、生附子、生马钱子</w:t>
      </w:r>
    </w:p>
    <w:p>
      <w:pPr>
        <w:rPr>
          <w:rFonts w:hint="eastAsia" w:ascii="宋体" w:hAnsi="宋体"/>
          <w:color w:val="000000"/>
          <w:szCs w:val="21"/>
        </w:rPr>
      </w:pPr>
      <w:r>
        <w:rPr>
          <w:rFonts w:hint="eastAsia" w:ascii="宋体" w:hAnsi="宋体" w:cs="Arial"/>
          <w:b/>
          <w:color w:val="FF0000"/>
          <w:kern w:val="24"/>
          <w:szCs w:val="21"/>
          <w:u w:val="single"/>
        </w:rPr>
        <w:t>川南狼</w:t>
      </w:r>
      <w:r>
        <w:rPr>
          <w:rFonts w:hint="eastAsia" w:ascii="宋体" w:hAnsi="宋体"/>
          <w:color w:val="000000"/>
          <w:szCs w:val="21"/>
        </w:rPr>
        <w:t>：生川乌、生南星、生狼毒</w:t>
      </w:r>
    </w:p>
    <w:p>
      <w:pPr>
        <w:rPr>
          <w:rFonts w:hint="eastAsia" w:ascii="宋体" w:hAnsi="宋体"/>
          <w:color w:val="000000"/>
          <w:szCs w:val="21"/>
        </w:rPr>
      </w:pPr>
      <w:r>
        <w:rPr>
          <w:rFonts w:hint="eastAsia" w:ascii="宋体" w:hAnsi="宋体" w:cs="Arial"/>
          <w:b/>
          <w:color w:val="FF0000"/>
          <w:kern w:val="24"/>
          <w:szCs w:val="21"/>
          <w:u w:val="single"/>
        </w:rPr>
        <w:t>闹粉娘</w:t>
      </w:r>
      <w:r>
        <w:rPr>
          <w:rFonts w:hint="eastAsia" w:ascii="宋体" w:hAnsi="宋体"/>
          <w:color w:val="000000"/>
          <w:szCs w:val="21"/>
        </w:rPr>
        <w:t>：闹羊花、红粉、轻粉、青娘虫、红娘子</w:t>
      </w:r>
    </w:p>
    <w:p>
      <w:pPr>
        <w:rPr>
          <w:rFonts w:hint="eastAsia" w:ascii="宋体" w:hAnsi="宋体"/>
          <w:color w:val="000000"/>
          <w:szCs w:val="21"/>
        </w:rPr>
      </w:pPr>
      <w:r>
        <w:rPr>
          <w:rFonts w:hint="eastAsia" w:ascii="宋体" w:hAnsi="宋体" w:cs="Arial"/>
          <w:b/>
          <w:color w:val="FF0000"/>
          <w:kern w:val="24"/>
          <w:szCs w:val="21"/>
          <w:u w:val="single"/>
        </w:rPr>
        <w:t>遂草</w:t>
      </w:r>
      <w:r>
        <w:rPr>
          <w:rFonts w:hint="eastAsia" w:ascii="宋体" w:hAnsi="宋体"/>
          <w:color w:val="000000"/>
          <w:szCs w:val="21"/>
        </w:rPr>
        <w:t>：生甘遂、生草乌</w:t>
      </w:r>
    </w:p>
    <w:p>
      <w:pPr>
        <w:rPr>
          <w:rFonts w:ascii="宋体" w:hAnsi="宋体"/>
          <w:color w:val="000000"/>
          <w:szCs w:val="21"/>
        </w:rPr>
      </w:pPr>
      <w:r>
        <w:rPr>
          <w:rFonts w:hint="eastAsia" w:ascii="宋体" w:hAnsi="宋体" w:cs="Arial"/>
          <w:b/>
          <w:color w:val="FF0000"/>
          <w:kern w:val="24"/>
          <w:szCs w:val="21"/>
          <w:u w:val="single"/>
        </w:rPr>
        <w:t>豆</w:t>
      </w:r>
      <w:r>
        <w:rPr>
          <w:rFonts w:hint="eastAsia" w:ascii="宋体" w:hAnsi="宋体"/>
          <w:color w:val="000000"/>
          <w:szCs w:val="21"/>
        </w:rPr>
        <w:t>：生巴豆 ；</w:t>
      </w:r>
      <w:r>
        <w:rPr>
          <w:rFonts w:hint="eastAsia" w:ascii="宋体" w:hAnsi="宋体" w:cs="Arial"/>
          <w:b/>
          <w:color w:val="FF0000"/>
          <w:kern w:val="24"/>
          <w:szCs w:val="21"/>
          <w:u w:val="single"/>
        </w:rPr>
        <w:t>酥糖</w:t>
      </w:r>
      <w:r>
        <w:rPr>
          <w:rFonts w:hint="eastAsia" w:ascii="宋体" w:hAnsi="宋体"/>
          <w:color w:val="000000"/>
          <w:szCs w:val="21"/>
        </w:rPr>
        <w:t>：蟾酥</w:t>
      </w:r>
    </w:p>
    <w:p>
      <w:pPr>
        <w:rPr>
          <w:rFonts w:hint="eastAsia" w:ascii="宋体" w:hAnsi="宋体"/>
          <w:color w:val="000000"/>
          <w:szCs w:val="21"/>
        </w:rPr>
      </w:pPr>
      <w:r>
        <w:rPr>
          <w:rFonts w:hint="eastAsia" w:ascii="宋体" w:hAnsi="宋体"/>
          <w:color w:val="000000"/>
          <w:szCs w:val="21"/>
        </w:rPr>
        <w:t>2.关于中药材专业市场管理的说法错误的有</w:t>
      </w:r>
    </w:p>
    <w:p>
      <w:pPr>
        <w:rPr>
          <w:rFonts w:hint="eastAsia" w:ascii="宋体" w:hAnsi="宋体"/>
          <w:color w:val="000000"/>
          <w:szCs w:val="21"/>
        </w:rPr>
      </w:pPr>
      <w:r>
        <w:rPr>
          <w:rFonts w:hint="eastAsia" w:ascii="宋体" w:hAnsi="宋体"/>
          <w:color w:val="000000"/>
          <w:szCs w:val="21"/>
        </w:rPr>
        <w:t>A.中药材专业市场严禁从事中药饮片分包装活动</w:t>
      </w:r>
    </w:p>
    <w:p>
      <w:pPr>
        <w:rPr>
          <w:rFonts w:hint="eastAsia" w:ascii="宋体" w:hAnsi="宋体"/>
          <w:color w:val="000000"/>
          <w:szCs w:val="21"/>
        </w:rPr>
      </w:pPr>
      <w:r>
        <w:rPr>
          <w:rFonts w:hint="eastAsia" w:ascii="宋体" w:hAnsi="宋体"/>
          <w:color w:val="000000"/>
          <w:szCs w:val="21"/>
        </w:rPr>
        <w:t>B.建立流通追溯系统的专门从事中药材批发业务的企业，可以允许进入中药材专业市场经营国家规定的毒性药材</w:t>
      </w:r>
    </w:p>
    <w:p>
      <w:pPr>
        <w:rPr>
          <w:rFonts w:hint="eastAsia" w:ascii="宋体" w:hAnsi="宋体"/>
          <w:color w:val="000000"/>
          <w:szCs w:val="21"/>
        </w:rPr>
      </w:pPr>
      <w:r>
        <w:rPr>
          <w:rFonts w:hint="eastAsia" w:ascii="宋体" w:hAnsi="宋体"/>
          <w:color w:val="000000"/>
          <w:szCs w:val="21"/>
        </w:rPr>
        <w:t>C.未经批准不得在中药材专业市场以任何名义或方式经营中药饮片和中成药</w:t>
      </w:r>
    </w:p>
    <w:p>
      <w:pPr>
        <w:rPr>
          <w:rFonts w:hint="eastAsia" w:ascii="宋体" w:hAnsi="宋体"/>
          <w:color w:val="000000"/>
          <w:szCs w:val="21"/>
        </w:rPr>
      </w:pPr>
      <w:r>
        <w:rPr>
          <w:rFonts w:hint="eastAsia" w:ascii="宋体" w:hAnsi="宋体"/>
          <w:color w:val="000000"/>
          <w:szCs w:val="21"/>
        </w:rPr>
        <w:t>D.中药材专业市场应逐步建立起公司化的中药材经营模式</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3.中药材生产关系到中药材的质量和临床疗效。下列关于中药材种植和产地初加工管理的说法，错误的是</w:t>
      </w:r>
    </w:p>
    <w:p>
      <w:pPr>
        <w:rPr>
          <w:rFonts w:hint="eastAsia" w:ascii="宋体" w:hAnsi="宋体"/>
          <w:color w:val="000000"/>
          <w:szCs w:val="21"/>
        </w:rPr>
      </w:pPr>
      <w:r>
        <w:rPr>
          <w:rFonts w:hint="eastAsia" w:ascii="宋体" w:hAnsi="宋体"/>
          <w:color w:val="000000"/>
          <w:szCs w:val="21"/>
        </w:rPr>
        <w:t>A.禁止在非适宜区种养殖中药材</w:t>
      </w:r>
    </w:p>
    <w:p>
      <w:pPr>
        <w:rPr>
          <w:rFonts w:hint="eastAsia" w:ascii="宋体" w:hAnsi="宋体"/>
          <w:color w:val="000000"/>
          <w:szCs w:val="21"/>
        </w:rPr>
      </w:pPr>
      <w:r>
        <w:rPr>
          <w:rFonts w:hint="eastAsia" w:ascii="宋体" w:hAnsi="宋体"/>
          <w:color w:val="000000"/>
          <w:szCs w:val="21"/>
        </w:rPr>
        <w:t>B.中药材产地初加工严禁滥用硫磺熏蒸</w:t>
      </w:r>
    </w:p>
    <w:p>
      <w:pPr>
        <w:rPr>
          <w:rFonts w:hint="eastAsia" w:ascii="宋体" w:hAnsi="宋体"/>
          <w:color w:val="000000"/>
          <w:szCs w:val="21"/>
        </w:rPr>
      </w:pPr>
      <w:r>
        <w:rPr>
          <w:rFonts w:hint="eastAsia" w:ascii="宋体" w:hAnsi="宋体"/>
          <w:color w:val="000000"/>
          <w:szCs w:val="21"/>
        </w:rPr>
        <w:t>C.对药用动物饲养可适量的补充激素、类激素等添加剂</w:t>
      </w:r>
    </w:p>
    <w:p>
      <w:pPr>
        <w:rPr>
          <w:rFonts w:hint="eastAsia" w:ascii="宋体" w:hAnsi="宋体"/>
          <w:color w:val="000000"/>
          <w:szCs w:val="21"/>
        </w:rPr>
      </w:pPr>
      <w:r>
        <w:rPr>
          <w:rFonts w:hint="eastAsia" w:ascii="宋体" w:hAnsi="宋体"/>
          <w:color w:val="000000"/>
          <w:szCs w:val="21"/>
        </w:rPr>
        <w:t>D.对野生或是半野生药用动植物的采集应坚持“最大持续生产”的原则</w:t>
      </w: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807"/>
        <w:gridCol w:w="578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280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hint="eastAsia" w:cs="Arial"/>
                <w:b/>
                <w:bCs/>
                <w:color w:val="000000"/>
                <w:kern w:val="24"/>
                <w:sz w:val="21"/>
                <w:szCs w:val="21"/>
              </w:rPr>
            </w:pP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严令禁止 </w:t>
            </w:r>
          </w:p>
        </w:tc>
        <w:tc>
          <w:tcPr>
            <w:tcW w:w="578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合理使用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0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使用</w:t>
            </w:r>
            <w:r>
              <w:rPr>
                <w:rFonts w:hint="eastAsia" w:cs="Arial"/>
                <w:b/>
                <w:color w:val="FF0000"/>
                <w:kern w:val="24"/>
                <w:sz w:val="21"/>
                <w:szCs w:val="21"/>
                <w:u w:val="single"/>
              </w:rPr>
              <w:t>剧毒、高毒</w:t>
            </w:r>
            <w:r>
              <w:rPr>
                <w:rFonts w:hint="eastAsia" w:cs="Arial"/>
                <w:color w:val="000000"/>
                <w:kern w:val="24"/>
                <w:sz w:val="21"/>
                <w:szCs w:val="21"/>
              </w:rPr>
              <w:t xml:space="preserve">农药 </w:t>
            </w:r>
          </w:p>
        </w:tc>
        <w:tc>
          <w:tcPr>
            <w:tcW w:w="578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“最小有效剂量”并选用高效、低毒、低残留</w:t>
            </w:r>
            <w:r>
              <w:rPr>
                <w:rFonts w:hint="eastAsia" w:cs="Arial"/>
                <w:color w:val="000000"/>
                <w:kern w:val="24"/>
                <w:sz w:val="21"/>
                <w:szCs w:val="21"/>
              </w:rPr>
              <w:t xml:space="preserve">农药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0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激素、类激素</w:t>
            </w:r>
            <w:r>
              <w:rPr>
                <w:rFonts w:hint="eastAsia" w:cs="Arial"/>
                <w:color w:val="000000"/>
                <w:kern w:val="24"/>
                <w:sz w:val="21"/>
                <w:szCs w:val="21"/>
              </w:rPr>
              <w:t xml:space="preserve">等添加剂 </w:t>
            </w:r>
          </w:p>
        </w:tc>
        <w:tc>
          <w:tcPr>
            <w:tcW w:w="578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适量地补充精料、维生素、矿物质</w:t>
            </w:r>
            <w:r>
              <w:rPr>
                <w:rFonts w:hint="eastAsia" w:cs="Arial"/>
                <w:color w:val="000000"/>
                <w:kern w:val="24"/>
                <w:sz w:val="21"/>
                <w:szCs w:val="21"/>
              </w:rPr>
              <w:t>及其他必要的</w:t>
            </w:r>
            <w:r>
              <w:rPr>
                <w:rFonts w:hint="eastAsia" w:cs="Arial"/>
                <w:b/>
                <w:color w:val="FF0000"/>
                <w:kern w:val="24"/>
                <w:sz w:val="21"/>
                <w:szCs w:val="21"/>
                <w:u w:val="single"/>
              </w:rPr>
              <w:t>添加剂</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07" w:type="dxa"/>
            <w:vMerge w:val="restart"/>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滥用</w:t>
            </w:r>
            <w:r>
              <w:rPr>
                <w:rFonts w:hint="eastAsia" w:cs="Arial"/>
                <w:color w:val="000000"/>
                <w:kern w:val="24"/>
                <w:sz w:val="21"/>
                <w:szCs w:val="21"/>
              </w:rPr>
              <w:t xml:space="preserve">硫磺熏蒸 </w:t>
            </w:r>
          </w:p>
        </w:tc>
        <w:tc>
          <w:tcPr>
            <w:tcW w:w="578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合理使用硫磺熏蒸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07" w:type="dxa"/>
            <w:vMerge w:val="continue"/>
            <w:shd w:val="clear" w:color="auto" w:fill="FFFFFF"/>
            <w:noWrap w:val="0"/>
            <w:vAlign w:val="center"/>
          </w:tcPr>
          <w:p>
            <w:pPr>
              <w:adjustRightInd w:val="0"/>
              <w:snapToGrid w:val="0"/>
              <w:ind w:right="57"/>
              <w:rPr>
                <w:rFonts w:ascii="宋体" w:hAnsi="宋体" w:cs="Arial"/>
                <w:color w:val="000000"/>
                <w:szCs w:val="21"/>
              </w:rPr>
            </w:pPr>
          </w:p>
        </w:tc>
        <w:tc>
          <w:tcPr>
            <w:tcW w:w="5787"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合理使用保鲜剂和防腐剂 </w:t>
            </w:r>
          </w:p>
        </w:tc>
      </w:tr>
    </w:tbl>
    <w:p>
      <w:pPr>
        <w:rPr>
          <w:rFonts w:hint="eastAsia" w:ascii="宋体" w:hAnsi="宋体"/>
          <w:color w:val="000000"/>
          <w:szCs w:val="21"/>
        </w:rPr>
      </w:pPr>
      <w:r>
        <w:rPr>
          <w:rFonts w:hint="eastAsia" w:ascii="宋体" w:hAnsi="宋体"/>
          <w:color w:val="000000"/>
          <w:szCs w:val="21"/>
        </w:rPr>
        <w:t>4. 根据《中华人民共和国中医药法》及相关规定，关于中药材管理的说法中正确的是</w:t>
      </w:r>
    </w:p>
    <w:p>
      <w:pPr>
        <w:rPr>
          <w:rFonts w:hint="eastAsia" w:ascii="宋体" w:hAnsi="宋体"/>
          <w:color w:val="000000"/>
          <w:szCs w:val="21"/>
        </w:rPr>
      </w:pPr>
      <w:r>
        <w:rPr>
          <w:rFonts w:hint="eastAsia" w:ascii="宋体" w:hAnsi="宋体"/>
          <w:color w:val="000000"/>
          <w:szCs w:val="21"/>
        </w:rPr>
        <w:t>A. 道地药材加工时，应按现代方法进行加工，如有改动，应提供充分试验数据，不得影响药材质量</w:t>
      </w:r>
    </w:p>
    <w:p>
      <w:pPr>
        <w:rPr>
          <w:rFonts w:hint="eastAsia" w:ascii="宋体" w:hAnsi="宋体"/>
          <w:color w:val="000000"/>
          <w:szCs w:val="21"/>
        </w:rPr>
      </w:pPr>
      <w:r>
        <w:rPr>
          <w:rFonts w:hint="eastAsia" w:ascii="宋体" w:hAnsi="宋体"/>
          <w:color w:val="000000"/>
          <w:szCs w:val="21"/>
        </w:rPr>
        <w:t>B.初加工鲜用药材不得使用保鲜剂和防腐剂</w:t>
      </w:r>
    </w:p>
    <w:p>
      <w:pPr>
        <w:rPr>
          <w:rFonts w:hint="eastAsia" w:ascii="宋体" w:hAnsi="宋体"/>
          <w:color w:val="000000"/>
          <w:szCs w:val="21"/>
        </w:rPr>
      </w:pPr>
      <w:r>
        <w:rPr>
          <w:rFonts w:hint="eastAsia" w:ascii="宋体" w:hAnsi="宋体"/>
          <w:color w:val="000000"/>
          <w:szCs w:val="21"/>
        </w:rPr>
        <w:t>C.药品生产企业销售、发运中药材，必须有包装，并标明产地</w:t>
      </w:r>
    </w:p>
    <w:p>
      <w:pPr>
        <w:rPr>
          <w:rFonts w:hint="eastAsia" w:ascii="宋体" w:hAnsi="宋体"/>
          <w:color w:val="000000"/>
          <w:szCs w:val="21"/>
        </w:rPr>
      </w:pPr>
      <w:r>
        <w:rPr>
          <w:rFonts w:hint="eastAsia" w:ascii="宋体" w:hAnsi="宋体"/>
          <w:color w:val="000000"/>
          <w:szCs w:val="21"/>
        </w:rPr>
        <w:t>D.严禁应用硫磺熏蒸方法</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5. 根据《关于加强乡村中医药技术人员自种自采自用中草药管理的通知》关于中药材自种、自采自用管理的说法，错误的是</w:t>
      </w:r>
    </w:p>
    <w:p>
      <w:pPr>
        <w:rPr>
          <w:rFonts w:hint="eastAsia" w:ascii="宋体" w:hAnsi="宋体"/>
          <w:color w:val="000000"/>
          <w:szCs w:val="21"/>
        </w:rPr>
      </w:pPr>
      <w:r>
        <w:rPr>
          <w:rFonts w:hint="eastAsia" w:ascii="宋体" w:hAnsi="宋体"/>
          <w:color w:val="000000"/>
          <w:szCs w:val="21"/>
        </w:rPr>
        <w:t>A.自种自采中草药可以加工成中药制剂，但只限于乡村医疗机构使用</w:t>
      </w:r>
    </w:p>
    <w:p>
      <w:pPr>
        <w:rPr>
          <w:rFonts w:hint="eastAsia" w:ascii="宋体" w:hAnsi="宋体"/>
          <w:color w:val="000000"/>
          <w:szCs w:val="21"/>
        </w:rPr>
      </w:pPr>
      <w:r>
        <w:rPr>
          <w:rFonts w:hint="eastAsia" w:ascii="宋体" w:hAnsi="宋体"/>
          <w:color w:val="000000"/>
          <w:szCs w:val="21"/>
        </w:rPr>
        <w:t>B.不得自种自采自用国家规定需特殊管理的医疗用毒性中药材</w:t>
      </w:r>
    </w:p>
    <w:p>
      <w:pPr>
        <w:rPr>
          <w:rFonts w:hint="eastAsia" w:ascii="宋体" w:hAnsi="宋体"/>
          <w:color w:val="000000"/>
          <w:szCs w:val="21"/>
        </w:rPr>
      </w:pPr>
      <w:r>
        <w:rPr>
          <w:rFonts w:hint="eastAsia" w:ascii="宋体" w:hAnsi="宋体"/>
          <w:color w:val="000000"/>
          <w:szCs w:val="21"/>
        </w:rPr>
        <w:t>C.乡村中医药技术人员自种自采中草药不得上市流通</w:t>
      </w:r>
    </w:p>
    <w:p>
      <w:pPr>
        <w:rPr>
          <w:rFonts w:hint="eastAsia" w:ascii="宋体" w:hAnsi="宋体"/>
          <w:color w:val="000000"/>
          <w:szCs w:val="21"/>
        </w:rPr>
      </w:pPr>
      <w:r>
        <w:rPr>
          <w:rFonts w:hint="eastAsia" w:ascii="宋体" w:hAnsi="宋体"/>
          <w:color w:val="000000"/>
          <w:szCs w:val="21"/>
        </w:rPr>
        <w:t>D.禁止自种、自采、自用需要特殊加工炮制的中草药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6.关于毒性中药饮片定点生产和经营管理行为的说法错误的是</w:t>
      </w:r>
    </w:p>
    <w:p>
      <w:pPr>
        <w:rPr>
          <w:rFonts w:hint="eastAsia" w:ascii="宋体" w:hAnsi="宋体"/>
          <w:color w:val="000000"/>
          <w:szCs w:val="21"/>
        </w:rPr>
      </w:pPr>
      <w:r>
        <w:rPr>
          <w:rFonts w:hint="eastAsia" w:ascii="宋体" w:hAnsi="宋体"/>
          <w:color w:val="000000"/>
          <w:szCs w:val="21"/>
        </w:rPr>
        <w:t>A.雄黄根据市场需求，按省区确定2～3个定点企业生产</w:t>
      </w:r>
    </w:p>
    <w:p>
      <w:pPr>
        <w:rPr>
          <w:rFonts w:hint="eastAsia" w:ascii="宋体" w:hAnsi="宋体"/>
          <w:color w:val="000000"/>
          <w:szCs w:val="21"/>
        </w:rPr>
      </w:pPr>
      <w:r>
        <w:rPr>
          <w:rFonts w:hint="eastAsia" w:ascii="宋体" w:hAnsi="宋体"/>
          <w:color w:val="000000"/>
          <w:szCs w:val="21"/>
        </w:rPr>
        <w:t>B.朱砂应有全国集中统一定点生产，供全国使用</w:t>
      </w:r>
    </w:p>
    <w:p>
      <w:pPr>
        <w:rPr>
          <w:rFonts w:hint="eastAsia" w:ascii="宋体" w:hAnsi="宋体"/>
          <w:color w:val="000000"/>
          <w:szCs w:val="21"/>
        </w:rPr>
      </w:pPr>
      <w:r>
        <w:rPr>
          <w:rFonts w:hint="eastAsia" w:ascii="宋体" w:hAnsi="宋体"/>
          <w:color w:val="000000"/>
          <w:szCs w:val="21"/>
        </w:rPr>
        <w:t>C.定点生产的毒性中药饮片可直销到医疗机构</w:t>
      </w:r>
    </w:p>
    <w:p>
      <w:pPr>
        <w:rPr>
          <w:rFonts w:hint="eastAsia" w:ascii="宋体" w:hAnsi="宋体"/>
          <w:color w:val="000000"/>
          <w:szCs w:val="21"/>
        </w:rPr>
      </w:pPr>
      <w:r>
        <w:rPr>
          <w:rFonts w:hint="eastAsia" w:ascii="宋体" w:hAnsi="宋体"/>
          <w:color w:val="000000"/>
          <w:szCs w:val="21"/>
        </w:rPr>
        <w:t>D.毒性中药饮片实行专人、专库（柜）、专账、专用衡器，双人双锁保管</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7.根据《关于加强中药饮片包装监督管理的通知》,关于药品经营企业中药饮片管理要求的说法，错误的是</w:t>
      </w:r>
    </w:p>
    <w:p>
      <w:pPr>
        <w:rPr>
          <w:rFonts w:hint="eastAsia" w:ascii="宋体" w:hAnsi="宋体"/>
          <w:color w:val="000000"/>
          <w:szCs w:val="21"/>
        </w:rPr>
      </w:pPr>
      <w:r>
        <w:rPr>
          <w:rFonts w:hint="eastAsia" w:ascii="宋体" w:hAnsi="宋体"/>
          <w:color w:val="000000"/>
          <w:szCs w:val="21"/>
        </w:rPr>
        <w:t>A.中药饮片包装必须印有或贴有标签</w:t>
      </w:r>
    </w:p>
    <w:p>
      <w:pPr>
        <w:rPr>
          <w:rFonts w:hint="eastAsia" w:ascii="宋体" w:hAnsi="宋体"/>
          <w:color w:val="000000"/>
          <w:szCs w:val="21"/>
        </w:rPr>
      </w:pPr>
      <w:r>
        <w:rPr>
          <w:rFonts w:hint="eastAsia" w:ascii="宋体" w:hAnsi="宋体"/>
          <w:color w:val="000000"/>
          <w:szCs w:val="21"/>
        </w:rPr>
        <w:t>B.中药饮片分包装必须符合药品经营质量管理规范</w:t>
      </w:r>
    </w:p>
    <w:p>
      <w:pPr>
        <w:rPr>
          <w:rFonts w:hint="eastAsia" w:ascii="宋体" w:hAnsi="宋体"/>
          <w:color w:val="000000"/>
          <w:szCs w:val="21"/>
        </w:rPr>
      </w:pPr>
      <w:r>
        <w:rPr>
          <w:rFonts w:hint="eastAsia" w:ascii="宋体" w:hAnsi="宋体"/>
          <w:color w:val="000000"/>
          <w:szCs w:val="21"/>
        </w:rPr>
        <w:t>C.中药饮片在发运过程中必须有包装</w:t>
      </w:r>
      <w:r>
        <w:rPr>
          <w:rFonts w:hint="eastAsia" w:ascii="宋体" w:hAnsi="宋体"/>
          <w:color w:val="000000"/>
          <w:szCs w:val="21"/>
        </w:rPr>
        <w:tab/>
      </w:r>
    </w:p>
    <w:p>
      <w:pPr>
        <w:rPr>
          <w:rFonts w:hint="eastAsia" w:ascii="宋体" w:hAnsi="宋体"/>
          <w:color w:val="000000"/>
          <w:szCs w:val="21"/>
        </w:rPr>
      </w:pPr>
      <w:r>
        <w:rPr>
          <w:rFonts w:hint="eastAsia" w:ascii="宋体" w:hAnsi="宋体"/>
          <w:color w:val="000000"/>
          <w:szCs w:val="21"/>
        </w:rPr>
        <w:t>D.中药饮片发运包装须附有质量合格标志</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8.下列情况不属于违法情形的有</w:t>
      </w:r>
    </w:p>
    <w:p>
      <w:pPr>
        <w:rPr>
          <w:rFonts w:hint="eastAsia" w:ascii="宋体" w:hAnsi="宋体"/>
          <w:color w:val="000000"/>
          <w:szCs w:val="21"/>
        </w:rPr>
      </w:pPr>
      <w:r>
        <w:rPr>
          <w:rFonts w:hint="eastAsia" w:ascii="宋体" w:hAnsi="宋体"/>
          <w:color w:val="000000"/>
          <w:szCs w:val="21"/>
        </w:rPr>
        <w:t>A.丙药材公司发运的中药材的包装上注明品名、产地、日期、调出单位、质量合格标志</w:t>
      </w:r>
    </w:p>
    <w:p>
      <w:pPr>
        <w:rPr>
          <w:rFonts w:hint="eastAsia" w:ascii="宋体" w:hAnsi="宋体"/>
          <w:color w:val="000000"/>
          <w:szCs w:val="21"/>
        </w:rPr>
      </w:pPr>
      <w:r>
        <w:rPr>
          <w:rFonts w:hint="eastAsia" w:ascii="宋体" w:hAnsi="宋体"/>
          <w:color w:val="000000"/>
          <w:szCs w:val="21"/>
        </w:rPr>
        <w:t>B.甲药品经营企业销售甘草注明是道地药材，但未注明产地</w:t>
      </w:r>
    </w:p>
    <w:p>
      <w:pPr>
        <w:rPr>
          <w:rFonts w:hint="eastAsia" w:ascii="宋体" w:hAnsi="宋体"/>
          <w:color w:val="000000"/>
          <w:szCs w:val="21"/>
        </w:rPr>
      </w:pPr>
      <w:r>
        <w:rPr>
          <w:rFonts w:hint="eastAsia" w:ascii="宋体" w:hAnsi="宋体"/>
          <w:color w:val="000000"/>
          <w:szCs w:val="21"/>
        </w:rPr>
        <w:t>C.张某在中药材专业市场租摊位销售中药饮片</w:t>
      </w:r>
    </w:p>
    <w:p>
      <w:pPr>
        <w:rPr>
          <w:rFonts w:hint="eastAsia" w:ascii="宋体" w:hAnsi="宋体"/>
          <w:color w:val="000000"/>
          <w:szCs w:val="21"/>
        </w:rPr>
      </w:pPr>
      <w:r>
        <w:rPr>
          <w:rFonts w:hint="eastAsia" w:ascii="宋体" w:hAnsi="宋体"/>
          <w:color w:val="000000"/>
          <w:szCs w:val="21"/>
        </w:rPr>
        <w:t>D.乙药品经营企业从药品批发企业购进饮片分包装后，重新贴签销售</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9.属于濒临灭绝状态，稀有珍贵野生药材物种实行</w:t>
      </w:r>
    </w:p>
    <w:p>
      <w:pPr>
        <w:rPr>
          <w:rFonts w:hint="eastAsia" w:ascii="宋体" w:hAnsi="宋体"/>
          <w:color w:val="000000"/>
          <w:szCs w:val="21"/>
        </w:rPr>
      </w:pPr>
      <w:r>
        <w:rPr>
          <w:rFonts w:hint="eastAsia" w:ascii="宋体" w:hAnsi="宋体"/>
          <w:color w:val="000000"/>
          <w:szCs w:val="21"/>
        </w:rPr>
        <w:t>A.二级保护</w:t>
      </w:r>
    </w:p>
    <w:p>
      <w:pPr>
        <w:rPr>
          <w:rFonts w:hint="eastAsia" w:ascii="宋体" w:hAnsi="宋体"/>
          <w:color w:val="000000"/>
          <w:szCs w:val="21"/>
        </w:rPr>
      </w:pPr>
      <w:r>
        <w:rPr>
          <w:rFonts w:hint="eastAsia" w:ascii="宋体" w:hAnsi="宋体"/>
          <w:color w:val="000000"/>
          <w:szCs w:val="21"/>
        </w:rPr>
        <w:t>B.三级保护</w:t>
      </w:r>
    </w:p>
    <w:p>
      <w:pPr>
        <w:rPr>
          <w:rFonts w:hint="eastAsia" w:ascii="宋体" w:hAnsi="宋体"/>
          <w:color w:val="000000"/>
          <w:szCs w:val="21"/>
        </w:rPr>
      </w:pPr>
      <w:r>
        <w:rPr>
          <w:rFonts w:hint="eastAsia" w:ascii="宋体" w:hAnsi="宋体"/>
          <w:color w:val="000000"/>
          <w:szCs w:val="21"/>
        </w:rPr>
        <w:t>C.限量出口</w:t>
      </w:r>
    </w:p>
    <w:p>
      <w:pPr>
        <w:rPr>
          <w:rFonts w:hint="eastAsia" w:ascii="宋体" w:hAnsi="宋体"/>
          <w:color w:val="000000"/>
          <w:szCs w:val="21"/>
        </w:rPr>
      </w:pPr>
      <w:r>
        <w:rPr>
          <w:rFonts w:hint="eastAsia" w:ascii="宋体" w:hAnsi="宋体"/>
          <w:color w:val="000000"/>
          <w:szCs w:val="21"/>
        </w:rPr>
        <w:t>D.一级保护</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10.国家二级保护野生药材物种为</w:t>
      </w:r>
    </w:p>
    <w:p>
      <w:pPr>
        <w:rPr>
          <w:rFonts w:hint="eastAsia" w:ascii="宋体" w:hAnsi="宋体"/>
          <w:color w:val="000000"/>
          <w:szCs w:val="21"/>
        </w:rPr>
      </w:pPr>
      <w:r>
        <w:rPr>
          <w:rFonts w:hint="eastAsia" w:ascii="宋体" w:hAnsi="宋体"/>
          <w:color w:val="000000"/>
          <w:szCs w:val="21"/>
        </w:rPr>
        <w:t>A. 资源严重减少的主要常用野生药材物种</w:t>
      </w:r>
    </w:p>
    <w:p>
      <w:pPr>
        <w:rPr>
          <w:rFonts w:hint="eastAsia" w:ascii="宋体" w:hAnsi="宋体"/>
          <w:color w:val="000000"/>
          <w:szCs w:val="21"/>
        </w:rPr>
      </w:pPr>
      <w:r>
        <w:rPr>
          <w:rFonts w:hint="eastAsia" w:ascii="宋体" w:hAnsi="宋体"/>
          <w:color w:val="000000"/>
          <w:szCs w:val="21"/>
        </w:rPr>
        <w:t>B. 资源处于衰竭状态的名贵野生药材物种</w:t>
      </w:r>
    </w:p>
    <w:p>
      <w:pPr>
        <w:rPr>
          <w:rFonts w:hint="eastAsia" w:ascii="宋体" w:hAnsi="宋体"/>
          <w:color w:val="000000"/>
          <w:szCs w:val="21"/>
        </w:rPr>
      </w:pPr>
      <w:r>
        <w:rPr>
          <w:rFonts w:hint="eastAsia" w:ascii="宋体" w:hAnsi="宋体"/>
          <w:color w:val="000000"/>
          <w:szCs w:val="21"/>
        </w:rPr>
        <w:t>C. 濒临灭绝状态的稀有珍贵野生药材物种</w:t>
      </w:r>
    </w:p>
    <w:p>
      <w:pPr>
        <w:rPr>
          <w:rFonts w:hint="eastAsia" w:ascii="宋体" w:hAnsi="宋体"/>
          <w:color w:val="000000"/>
          <w:szCs w:val="21"/>
        </w:rPr>
      </w:pPr>
      <w:r>
        <w:rPr>
          <w:rFonts w:hint="eastAsia" w:ascii="宋体" w:hAnsi="宋体"/>
          <w:color w:val="000000"/>
          <w:szCs w:val="21"/>
        </w:rPr>
        <w:t>D. 分布区域缩小、资源处于衰竭状态的重要野生药材物种</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11.下列关于中药保护品种保护措施的说法，错误的是</w:t>
      </w:r>
    </w:p>
    <w:p>
      <w:pPr>
        <w:rPr>
          <w:rFonts w:hint="eastAsia" w:ascii="宋体" w:hAnsi="宋体"/>
          <w:color w:val="000000"/>
          <w:szCs w:val="21"/>
        </w:rPr>
      </w:pPr>
      <w:r>
        <w:rPr>
          <w:rFonts w:hint="eastAsia" w:ascii="宋体" w:hAnsi="宋体"/>
          <w:color w:val="000000"/>
          <w:szCs w:val="21"/>
        </w:rPr>
        <w:t>A.向国外转让中药一级保护品种的处方组成、工艺制法，应当按照国家有关保密规定办理</w:t>
      </w:r>
    </w:p>
    <w:p>
      <w:pPr>
        <w:rPr>
          <w:rFonts w:hint="eastAsia" w:ascii="宋体" w:hAnsi="宋体"/>
          <w:color w:val="000000"/>
          <w:szCs w:val="21"/>
        </w:rPr>
      </w:pPr>
      <w:r>
        <w:rPr>
          <w:rFonts w:hint="eastAsia" w:ascii="宋体" w:hAnsi="宋体"/>
          <w:color w:val="000000"/>
          <w:szCs w:val="21"/>
        </w:rPr>
        <w:t>B.中药保护品种需要延长保护期的，生产企业在该品种保护期满前6个月，依照程序申报</w:t>
      </w:r>
    </w:p>
    <w:p>
      <w:pPr>
        <w:rPr>
          <w:rFonts w:hint="eastAsia" w:ascii="宋体" w:hAnsi="宋体"/>
          <w:color w:val="000000"/>
          <w:szCs w:val="21"/>
        </w:rPr>
      </w:pPr>
      <w:r>
        <w:rPr>
          <w:rFonts w:hint="eastAsia" w:ascii="宋体" w:hAnsi="宋体"/>
          <w:color w:val="000000"/>
          <w:szCs w:val="21"/>
        </w:rPr>
        <w:t>C.除临床用药紧张的中药保护品种另外规定外，被批准保护的中药品种在保护期内仅限于已获得《中药保护品种证书》的企业生产</w:t>
      </w:r>
    </w:p>
    <w:p>
      <w:pPr>
        <w:rPr>
          <w:rFonts w:hint="eastAsia" w:ascii="宋体" w:hAnsi="宋体"/>
          <w:color w:val="000000"/>
          <w:szCs w:val="21"/>
        </w:rPr>
      </w:pPr>
      <w:r>
        <w:rPr>
          <w:rFonts w:hint="eastAsia" w:ascii="宋体" w:hAnsi="宋体"/>
          <w:color w:val="000000"/>
          <w:szCs w:val="21"/>
        </w:rPr>
        <w:t>D.中药品种在保护期内向外国申请注册时，必须经国家中医药管理部门批准</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12.根据《中药品种保护条例》，不可以申请中药品种保护的是</w:t>
      </w:r>
    </w:p>
    <w:p>
      <w:pPr>
        <w:rPr>
          <w:rFonts w:hint="eastAsia" w:ascii="宋体" w:hAnsi="宋体"/>
          <w:color w:val="000000"/>
          <w:szCs w:val="21"/>
        </w:rPr>
      </w:pPr>
      <w:r>
        <w:rPr>
          <w:rFonts w:hint="eastAsia" w:ascii="宋体" w:hAnsi="宋体"/>
          <w:color w:val="000000"/>
          <w:szCs w:val="21"/>
        </w:rPr>
        <w:t>A.天然药物提取物</w:t>
      </w:r>
    </w:p>
    <w:p>
      <w:pPr>
        <w:rPr>
          <w:rFonts w:hint="eastAsia" w:ascii="宋体" w:hAnsi="宋体"/>
          <w:color w:val="000000"/>
          <w:szCs w:val="21"/>
        </w:rPr>
      </w:pPr>
      <w:r>
        <w:rPr>
          <w:rFonts w:hint="eastAsia" w:ascii="宋体" w:hAnsi="宋体"/>
          <w:color w:val="000000"/>
          <w:szCs w:val="21"/>
        </w:rPr>
        <w:t>B.天然药物提取制剂</w:t>
      </w:r>
    </w:p>
    <w:p>
      <w:pPr>
        <w:rPr>
          <w:rFonts w:hint="eastAsia" w:ascii="宋体" w:hAnsi="宋体"/>
          <w:color w:val="000000"/>
          <w:szCs w:val="21"/>
        </w:rPr>
      </w:pPr>
      <w:r>
        <w:rPr>
          <w:rFonts w:hint="eastAsia" w:ascii="宋体" w:hAnsi="宋体"/>
          <w:color w:val="000000"/>
          <w:szCs w:val="21"/>
        </w:rPr>
        <w:t>C.中药人工制品</w:t>
      </w:r>
    </w:p>
    <w:p>
      <w:pPr>
        <w:rPr>
          <w:rFonts w:hint="eastAsia" w:ascii="宋体" w:hAnsi="宋体"/>
          <w:color w:val="000000"/>
          <w:szCs w:val="21"/>
        </w:rPr>
      </w:pPr>
      <w:r>
        <w:rPr>
          <w:rFonts w:hint="eastAsia" w:ascii="宋体" w:hAnsi="宋体"/>
          <w:color w:val="000000"/>
          <w:szCs w:val="21"/>
        </w:rPr>
        <w:t>D.已申请专利的中药制剂</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13.根据《中华人民共和国中医药法》，需要同时依法取得《医疗机构制剂许可证》和制剂批准文号的情形是</w:t>
      </w:r>
    </w:p>
    <w:p>
      <w:pPr>
        <w:rPr>
          <w:rFonts w:hint="eastAsia" w:ascii="宋体" w:hAnsi="宋体"/>
          <w:color w:val="000000"/>
          <w:szCs w:val="21"/>
        </w:rPr>
      </w:pPr>
      <w:r>
        <w:rPr>
          <w:rFonts w:hint="eastAsia" w:ascii="宋体" w:hAnsi="宋体"/>
          <w:color w:val="000000"/>
          <w:szCs w:val="21"/>
        </w:rPr>
        <w:t>A.医疗机构仅应用传统工艺配制中药制剂品种的</w:t>
      </w:r>
    </w:p>
    <w:p>
      <w:pPr>
        <w:rPr>
          <w:rFonts w:hint="eastAsia" w:ascii="宋体" w:hAnsi="宋体"/>
          <w:color w:val="000000"/>
          <w:szCs w:val="21"/>
        </w:rPr>
      </w:pPr>
      <w:r>
        <w:rPr>
          <w:rFonts w:hint="eastAsia" w:ascii="宋体" w:hAnsi="宋体"/>
          <w:color w:val="000000"/>
          <w:szCs w:val="21"/>
        </w:rPr>
        <w:t>B.医疗机构委托取得《药品生产许可证》的药品生产企业配制中药制剂的</w:t>
      </w:r>
    </w:p>
    <w:p>
      <w:pPr>
        <w:rPr>
          <w:rFonts w:hint="eastAsia" w:ascii="宋体" w:hAnsi="宋体"/>
          <w:color w:val="000000"/>
          <w:szCs w:val="21"/>
        </w:rPr>
      </w:pPr>
      <w:r>
        <w:rPr>
          <w:rFonts w:hint="eastAsia" w:ascii="宋体" w:hAnsi="宋体"/>
          <w:color w:val="000000"/>
          <w:szCs w:val="21"/>
        </w:rPr>
        <w:t>C.医疗机构委托取得《医疗机构制剂许可证》的其他医疗机构配制中药制剂的</w:t>
      </w:r>
    </w:p>
    <w:p>
      <w:pPr>
        <w:rPr>
          <w:rFonts w:hint="eastAsia" w:ascii="宋体" w:hAnsi="宋体"/>
          <w:color w:val="000000"/>
          <w:szCs w:val="21"/>
        </w:rPr>
      </w:pPr>
      <w:r>
        <w:rPr>
          <w:rFonts w:hint="eastAsia" w:ascii="宋体" w:hAnsi="宋体"/>
          <w:color w:val="000000"/>
          <w:szCs w:val="21"/>
        </w:rPr>
        <w:t>D.医疗机构应用现代工艺配制来源于古代经典名方的中药复方制剂的</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14.根据《中华人民共和国中医药法》及相关规定，关于古代经典名方的说法,正确的是</w:t>
      </w:r>
    </w:p>
    <w:p>
      <w:pPr>
        <w:rPr>
          <w:rFonts w:hint="eastAsia" w:ascii="宋体" w:hAnsi="宋体"/>
          <w:color w:val="000000"/>
          <w:szCs w:val="21"/>
        </w:rPr>
      </w:pPr>
      <w:r>
        <w:rPr>
          <w:rFonts w:hint="eastAsia" w:ascii="宋体" w:hAnsi="宋体"/>
          <w:color w:val="000000"/>
          <w:szCs w:val="21"/>
        </w:rPr>
        <w:t>A.我国古代中医典籍所记载的方剂都属于古代经典名方</w:t>
      </w:r>
    </w:p>
    <w:p>
      <w:pPr>
        <w:rPr>
          <w:rFonts w:hint="eastAsia" w:ascii="宋体" w:hAnsi="宋体"/>
          <w:color w:val="000000"/>
          <w:szCs w:val="21"/>
        </w:rPr>
      </w:pPr>
      <w:r>
        <w:rPr>
          <w:rFonts w:hint="eastAsia" w:ascii="宋体" w:hAnsi="宋体"/>
          <w:color w:val="000000"/>
          <w:szCs w:val="21"/>
        </w:rPr>
        <w:t>B.符合条件要求的经典名方制剂申请上市,可仅提供药学及非临床安全研究性资料,免报药效学研究及临床试验资料</w:t>
      </w:r>
    </w:p>
    <w:p>
      <w:pPr>
        <w:rPr>
          <w:rFonts w:hint="eastAsia" w:ascii="宋体" w:hAnsi="宋体"/>
          <w:color w:val="000000"/>
          <w:szCs w:val="21"/>
        </w:rPr>
      </w:pPr>
      <w:r>
        <w:rPr>
          <w:rFonts w:hint="eastAsia" w:ascii="宋体" w:hAnsi="宋体"/>
          <w:color w:val="000000"/>
          <w:szCs w:val="21"/>
        </w:rPr>
        <w:t>C.实行目录管理，具体目录由国务院中医药主管部门会同卫生健康管理部门制定</w:t>
      </w:r>
    </w:p>
    <w:p>
      <w:pPr>
        <w:rPr>
          <w:rFonts w:hint="eastAsia" w:ascii="宋体" w:hAnsi="宋体"/>
          <w:color w:val="000000"/>
          <w:szCs w:val="21"/>
        </w:rPr>
      </w:pPr>
      <w:r>
        <w:rPr>
          <w:rFonts w:hint="eastAsia" w:ascii="宋体" w:hAnsi="宋体"/>
          <w:color w:val="000000"/>
          <w:szCs w:val="21"/>
        </w:rPr>
        <w:t>D.涉及孕妇、婴幼儿等特殊用药人群的古代经典名方，应简化注册审批程序加快审批</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15.根据《中华人民共和国中医药法》, 关于医疗机构中药饮片炮制管理的说法，错误的是</w:t>
      </w:r>
    </w:p>
    <w:p>
      <w:pPr>
        <w:rPr>
          <w:rFonts w:hint="eastAsia" w:ascii="宋体" w:hAnsi="宋体"/>
          <w:color w:val="000000"/>
          <w:szCs w:val="21"/>
        </w:rPr>
      </w:pPr>
      <w:r>
        <w:rPr>
          <w:rFonts w:hint="eastAsia" w:ascii="宋体" w:hAnsi="宋体"/>
          <w:color w:val="000000"/>
          <w:szCs w:val="21"/>
        </w:rPr>
        <w:t>A.对市场上没有供应的中药饮片,医疗机构可以根据本医疗机构医师处方的需要,在本医疗机构内炮制、使用</w:t>
      </w:r>
    </w:p>
    <w:p>
      <w:pPr>
        <w:rPr>
          <w:rFonts w:hint="eastAsia" w:ascii="宋体" w:hAnsi="宋体"/>
          <w:color w:val="000000"/>
          <w:szCs w:val="21"/>
        </w:rPr>
      </w:pPr>
      <w:r>
        <w:rPr>
          <w:rFonts w:hint="eastAsia" w:ascii="宋体" w:hAnsi="宋体"/>
          <w:color w:val="000000"/>
          <w:szCs w:val="21"/>
        </w:rPr>
        <w:t>B.医疗机构炮制中药饮片,应当向所在地设区的市级人民政府药品监督管理部门备案</w:t>
      </w:r>
    </w:p>
    <w:p>
      <w:pPr>
        <w:rPr>
          <w:rFonts w:hint="eastAsia" w:ascii="宋体" w:hAnsi="宋体"/>
          <w:color w:val="000000"/>
          <w:szCs w:val="21"/>
        </w:rPr>
      </w:pPr>
      <w:r>
        <w:rPr>
          <w:rFonts w:hint="eastAsia" w:ascii="宋体" w:hAnsi="宋体"/>
          <w:color w:val="000000"/>
          <w:szCs w:val="21"/>
        </w:rPr>
        <w:t>C.医疗机构可以根据临床用药需要,凭本医疗机构医师的处方对中药饮片进行再加工</w:t>
      </w:r>
    </w:p>
    <w:p>
      <w:pPr>
        <w:rPr>
          <w:rFonts w:hint="eastAsia" w:ascii="宋体" w:hAnsi="宋体"/>
          <w:color w:val="000000"/>
          <w:szCs w:val="21"/>
        </w:rPr>
      </w:pPr>
      <w:r>
        <w:rPr>
          <w:rFonts w:hint="eastAsia" w:ascii="宋体" w:hAnsi="宋体"/>
          <w:color w:val="000000"/>
          <w:szCs w:val="21"/>
        </w:rPr>
        <w:t>D.对市场上没有供应的中药配方颗粒,医疗机构可以按照本省中药饮片炮制规范进行制备</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配伍选择题</w:t>
      </w:r>
    </w:p>
    <w:p>
      <w:pPr>
        <w:rPr>
          <w:rFonts w:hint="eastAsia" w:ascii="宋体" w:hAnsi="宋体"/>
          <w:color w:val="000000"/>
          <w:szCs w:val="21"/>
        </w:rPr>
      </w:pPr>
      <w:r>
        <w:rPr>
          <w:rFonts w:hint="eastAsia" w:ascii="宋体" w:hAnsi="宋体"/>
          <w:color w:val="000000"/>
          <w:szCs w:val="21"/>
        </w:rPr>
        <w:t>A.30年</w:t>
      </w:r>
    </w:p>
    <w:p>
      <w:pPr>
        <w:rPr>
          <w:rFonts w:hint="eastAsia" w:ascii="宋体" w:hAnsi="宋体"/>
          <w:color w:val="000000"/>
          <w:szCs w:val="21"/>
        </w:rPr>
      </w:pPr>
      <w:r>
        <w:rPr>
          <w:rFonts w:hint="eastAsia" w:ascii="宋体" w:hAnsi="宋体"/>
          <w:color w:val="000000"/>
          <w:szCs w:val="21"/>
        </w:rPr>
        <w:t>B.7年</w:t>
      </w:r>
    </w:p>
    <w:p>
      <w:pPr>
        <w:rPr>
          <w:rFonts w:hint="eastAsia" w:ascii="宋体" w:hAnsi="宋体"/>
          <w:color w:val="000000"/>
          <w:szCs w:val="21"/>
        </w:rPr>
      </w:pPr>
      <w:r>
        <w:rPr>
          <w:rFonts w:hint="eastAsia" w:ascii="宋体" w:hAnsi="宋体"/>
          <w:color w:val="000000"/>
          <w:szCs w:val="21"/>
        </w:rPr>
        <w:t>C.20年</w:t>
      </w:r>
    </w:p>
    <w:p>
      <w:pPr>
        <w:rPr>
          <w:rFonts w:hint="eastAsia" w:ascii="宋体" w:hAnsi="宋体"/>
          <w:color w:val="000000"/>
          <w:szCs w:val="21"/>
        </w:rPr>
      </w:pPr>
      <w:r>
        <w:rPr>
          <w:rFonts w:hint="eastAsia" w:ascii="宋体" w:hAnsi="宋体"/>
          <w:color w:val="000000"/>
          <w:szCs w:val="21"/>
        </w:rPr>
        <w:t>D.10年</w:t>
      </w:r>
    </w:p>
    <w:p>
      <w:pPr>
        <w:rPr>
          <w:rFonts w:hint="eastAsia" w:ascii="宋体" w:hAnsi="宋体"/>
          <w:color w:val="000000"/>
          <w:szCs w:val="21"/>
        </w:rPr>
      </w:pPr>
      <w:r>
        <w:rPr>
          <w:rFonts w:hint="eastAsia" w:ascii="宋体" w:hAnsi="宋体"/>
          <w:color w:val="000000"/>
          <w:szCs w:val="21"/>
        </w:rPr>
        <w:t>16.中药一级保护品种的最低保护年限是</w:t>
      </w:r>
    </w:p>
    <w:p>
      <w:pPr>
        <w:rPr>
          <w:rFonts w:hint="eastAsia" w:ascii="宋体" w:hAnsi="宋体"/>
          <w:color w:val="000000"/>
          <w:szCs w:val="21"/>
        </w:rPr>
      </w:pPr>
      <w:r>
        <w:rPr>
          <w:rFonts w:hint="eastAsia" w:ascii="宋体" w:hAnsi="宋体"/>
          <w:color w:val="000000"/>
          <w:szCs w:val="21"/>
        </w:rPr>
        <w:t>17.中药二级保护品种的最低保护年限是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A.羚羊角</w:t>
      </w:r>
    </w:p>
    <w:p>
      <w:pPr>
        <w:rPr>
          <w:rFonts w:hint="eastAsia" w:ascii="宋体" w:hAnsi="宋体"/>
          <w:color w:val="000000"/>
          <w:szCs w:val="21"/>
        </w:rPr>
      </w:pPr>
      <w:r>
        <w:rPr>
          <w:rFonts w:hint="eastAsia" w:ascii="宋体" w:hAnsi="宋体"/>
          <w:color w:val="000000"/>
          <w:szCs w:val="21"/>
        </w:rPr>
        <w:t>B.丹参</w:t>
      </w:r>
    </w:p>
    <w:p>
      <w:pPr>
        <w:rPr>
          <w:rFonts w:hint="eastAsia" w:ascii="宋体" w:hAnsi="宋体"/>
          <w:color w:val="000000"/>
          <w:szCs w:val="21"/>
        </w:rPr>
      </w:pPr>
      <w:r>
        <w:rPr>
          <w:rFonts w:hint="eastAsia" w:ascii="宋体" w:hAnsi="宋体"/>
          <w:color w:val="000000"/>
          <w:szCs w:val="21"/>
        </w:rPr>
        <w:t>C.黄芩</w:t>
      </w:r>
    </w:p>
    <w:p>
      <w:pPr>
        <w:rPr>
          <w:rFonts w:hint="eastAsia" w:ascii="宋体" w:hAnsi="宋体"/>
          <w:color w:val="000000"/>
          <w:szCs w:val="21"/>
        </w:rPr>
      </w:pPr>
      <w:r>
        <w:rPr>
          <w:rFonts w:hint="eastAsia" w:ascii="宋体" w:hAnsi="宋体"/>
          <w:color w:val="000000"/>
          <w:szCs w:val="21"/>
        </w:rPr>
        <w:t>D.甘草</w:t>
      </w:r>
    </w:p>
    <w:p>
      <w:pPr>
        <w:rPr>
          <w:rFonts w:hint="eastAsia" w:ascii="宋体" w:hAnsi="宋体"/>
          <w:color w:val="000000"/>
          <w:szCs w:val="21"/>
        </w:rPr>
      </w:pPr>
      <w:r>
        <w:rPr>
          <w:rFonts w:hint="eastAsia" w:ascii="宋体" w:hAnsi="宋体"/>
          <w:color w:val="000000"/>
          <w:szCs w:val="21"/>
        </w:rPr>
        <w:t>18.分布区域缩小，资源处于衰竭状态的重要野生物种药材是</w:t>
      </w:r>
    </w:p>
    <w:p>
      <w:pPr>
        <w:rPr>
          <w:rFonts w:hint="eastAsia" w:ascii="宋体" w:hAnsi="宋体"/>
          <w:color w:val="000000"/>
          <w:szCs w:val="21"/>
        </w:rPr>
      </w:pPr>
      <w:r>
        <w:rPr>
          <w:rFonts w:hint="eastAsia" w:ascii="宋体" w:hAnsi="宋体"/>
          <w:color w:val="000000"/>
          <w:szCs w:val="21"/>
        </w:rPr>
        <w:t>19.根据《野生药材资源保护管理条例》，禁止采猎的野生物种药材是</w:t>
      </w:r>
    </w:p>
    <w:p>
      <w:pPr>
        <w:rPr>
          <w:rFonts w:hint="eastAsia" w:ascii="宋体" w:hAnsi="宋体"/>
          <w:color w:val="000000"/>
          <w:szCs w:val="21"/>
        </w:rPr>
      </w:pPr>
      <w:r>
        <w:rPr>
          <w:rFonts w:hint="eastAsia" w:ascii="宋体" w:hAnsi="宋体"/>
          <w:color w:val="000000"/>
          <w:szCs w:val="21"/>
        </w:rPr>
        <w:t>20.野生药材物种属于自然淘汰的，其药用部分为各级药材公司负责经营管理，不得出口的是</w:t>
      </w:r>
    </w:p>
    <w:tbl>
      <w:tblPr>
        <w:tblStyle w:val="7"/>
        <w:tblW w:w="852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879"/>
        <w:gridCol w:w="2335"/>
        <w:gridCol w:w="2836"/>
        <w:gridCol w:w="24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79" w:type="dxa"/>
            <w:shd w:val="clear" w:color="auto" w:fill="FFFFFF"/>
            <w:noWrap w:val="0"/>
            <w:tcMar>
              <w:top w:w="15" w:type="dxa"/>
              <w:left w:w="108" w:type="dxa"/>
              <w:bottom w:w="0" w:type="dxa"/>
              <w:right w:w="108" w:type="dxa"/>
            </w:tcMar>
            <w:vAlign w:val="center"/>
          </w:tcPr>
          <w:p>
            <w:pPr>
              <w:adjustRightInd w:val="0"/>
              <w:snapToGrid w:val="0"/>
              <w:ind w:right="57"/>
              <w:rPr>
                <w:rFonts w:ascii="宋体" w:hAnsi="宋体" w:cs="Arial"/>
                <w:color w:val="000000"/>
                <w:szCs w:val="21"/>
              </w:rPr>
            </w:pPr>
          </w:p>
          <w:p>
            <w:pPr>
              <w:adjustRightInd w:val="0"/>
              <w:snapToGrid w:val="0"/>
              <w:ind w:right="57"/>
              <w:rPr>
                <w:rFonts w:ascii="宋体" w:hAnsi="宋体" w:cs="Arial"/>
                <w:color w:val="000000"/>
                <w:szCs w:val="21"/>
              </w:rPr>
            </w:pPr>
          </w:p>
        </w:tc>
        <w:tc>
          <w:tcPr>
            <w:tcW w:w="2335"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一级保护</w:t>
            </w:r>
          </w:p>
        </w:tc>
        <w:tc>
          <w:tcPr>
            <w:tcW w:w="2836"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二级保护</w:t>
            </w:r>
          </w:p>
        </w:tc>
        <w:tc>
          <w:tcPr>
            <w:tcW w:w="2472"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三级保护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79"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sz w:val="21"/>
                <w:szCs w:val="21"/>
              </w:rPr>
              <w:t>定义</w:t>
            </w:r>
            <w:r>
              <w:rPr>
                <w:rFonts w:hint="eastAsia" w:cs="Arial"/>
                <w:color w:val="000000"/>
                <w:kern w:val="2"/>
                <w:sz w:val="21"/>
                <w:szCs w:val="21"/>
              </w:rPr>
              <w:t xml:space="preserve"> </w:t>
            </w:r>
          </w:p>
        </w:tc>
        <w:tc>
          <w:tcPr>
            <w:tcW w:w="2335"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b/>
                <w:color w:val="FF0000"/>
                <w:kern w:val="24"/>
                <w:sz w:val="21"/>
                <w:szCs w:val="21"/>
                <w:u w:val="single"/>
              </w:rPr>
              <w:t>濒临</w:t>
            </w:r>
            <w:r>
              <w:rPr>
                <w:rFonts w:hint="eastAsia" w:cs="Arial"/>
                <w:color w:val="000000"/>
                <w:kern w:val="24"/>
                <w:sz w:val="21"/>
                <w:szCs w:val="21"/>
              </w:rPr>
              <w:t>灭绝</w:t>
            </w:r>
            <w:r>
              <w:rPr>
                <w:rFonts w:hint="eastAsia" w:cs="Arial"/>
                <w:color w:val="000000"/>
                <w:sz w:val="21"/>
                <w:szCs w:val="21"/>
              </w:rPr>
              <w:t>状态的</w:t>
            </w:r>
            <w:r>
              <w:rPr>
                <w:rFonts w:hint="eastAsia" w:cs="Arial"/>
                <w:b/>
                <w:color w:val="FF0000"/>
                <w:kern w:val="24"/>
                <w:sz w:val="21"/>
                <w:szCs w:val="21"/>
                <w:u w:val="single"/>
              </w:rPr>
              <w:t>稀有</w:t>
            </w:r>
            <w:r>
              <w:rPr>
                <w:rFonts w:hint="eastAsia" w:cs="Arial"/>
                <w:color w:val="000000"/>
                <w:sz w:val="21"/>
                <w:szCs w:val="21"/>
              </w:rPr>
              <w:t>珍贵野生药材物种</w:t>
            </w:r>
            <w:r>
              <w:rPr>
                <w:rFonts w:hint="eastAsia" w:cs="Arial"/>
                <w:color w:val="000000"/>
                <w:kern w:val="24"/>
                <w:sz w:val="21"/>
                <w:szCs w:val="21"/>
              </w:rPr>
              <w:t xml:space="preserve"> </w:t>
            </w:r>
          </w:p>
        </w:tc>
        <w:tc>
          <w:tcPr>
            <w:tcW w:w="2836"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color w:val="000000"/>
                <w:sz w:val="21"/>
                <w:szCs w:val="21"/>
              </w:rPr>
              <w:t>分布</w:t>
            </w:r>
            <w:r>
              <w:rPr>
                <w:rFonts w:hint="eastAsia" w:cs="Arial"/>
                <w:color w:val="000000"/>
                <w:kern w:val="24"/>
                <w:sz w:val="21"/>
                <w:szCs w:val="21"/>
              </w:rPr>
              <w:t>区域</w:t>
            </w:r>
            <w:r>
              <w:rPr>
                <w:rFonts w:hint="eastAsia" w:cs="Arial"/>
                <w:b/>
                <w:color w:val="FF0000"/>
                <w:kern w:val="24"/>
                <w:sz w:val="21"/>
                <w:szCs w:val="21"/>
                <w:u w:val="single"/>
              </w:rPr>
              <w:t>缩小</w:t>
            </w:r>
            <w:r>
              <w:rPr>
                <w:rFonts w:hint="eastAsia" w:cs="Arial"/>
                <w:color w:val="000000"/>
                <w:kern w:val="24"/>
                <w:sz w:val="21"/>
                <w:szCs w:val="21"/>
              </w:rPr>
              <w:t>，</w:t>
            </w:r>
            <w:r>
              <w:rPr>
                <w:rFonts w:hint="eastAsia" w:cs="Arial"/>
                <w:b/>
                <w:color w:val="FF0000"/>
                <w:kern w:val="24"/>
                <w:sz w:val="21"/>
                <w:szCs w:val="21"/>
                <w:u w:val="single"/>
              </w:rPr>
              <w:t>资源</w:t>
            </w:r>
            <w:r>
              <w:rPr>
                <w:rFonts w:hint="eastAsia" w:cs="Arial"/>
                <w:color w:val="000000"/>
                <w:kern w:val="24"/>
                <w:sz w:val="21"/>
                <w:szCs w:val="21"/>
              </w:rPr>
              <w:t>处于</w:t>
            </w:r>
            <w:r>
              <w:rPr>
                <w:rFonts w:hint="eastAsia" w:cs="Arial"/>
                <w:b/>
                <w:color w:val="FF0000"/>
                <w:kern w:val="24"/>
                <w:sz w:val="21"/>
                <w:szCs w:val="21"/>
                <w:u w:val="single"/>
              </w:rPr>
              <w:t>衰竭</w:t>
            </w:r>
            <w:r>
              <w:rPr>
                <w:rFonts w:hint="eastAsia" w:cs="Arial"/>
                <w:color w:val="000000"/>
                <w:kern w:val="24"/>
                <w:sz w:val="21"/>
                <w:szCs w:val="21"/>
              </w:rPr>
              <w:t>状态</w:t>
            </w:r>
            <w:r>
              <w:rPr>
                <w:rFonts w:hint="eastAsia" w:cs="Arial"/>
                <w:color w:val="000000"/>
                <w:sz w:val="21"/>
                <w:szCs w:val="21"/>
              </w:rPr>
              <w:t>的</w:t>
            </w:r>
            <w:r>
              <w:rPr>
                <w:rFonts w:hint="eastAsia" w:cs="Arial"/>
                <w:b/>
                <w:color w:val="FF0000"/>
                <w:kern w:val="24"/>
                <w:sz w:val="21"/>
                <w:szCs w:val="21"/>
                <w:u w:val="single"/>
              </w:rPr>
              <w:t>重要</w:t>
            </w:r>
            <w:r>
              <w:rPr>
                <w:rFonts w:hint="eastAsia" w:cs="Arial"/>
                <w:color w:val="000000"/>
                <w:sz w:val="21"/>
                <w:szCs w:val="21"/>
              </w:rPr>
              <w:t>野生药材物种</w:t>
            </w:r>
            <w:r>
              <w:rPr>
                <w:rFonts w:hint="eastAsia" w:cs="Arial"/>
                <w:color w:val="000000"/>
                <w:kern w:val="2"/>
                <w:sz w:val="21"/>
                <w:szCs w:val="21"/>
              </w:rPr>
              <w:t xml:space="preserve"> </w:t>
            </w:r>
          </w:p>
        </w:tc>
        <w:tc>
          <w:tcPr>
            <w:tcW w:w="2472"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color w:val="000000"/>
                <w:sz w:val="21"/>
                <w:szCs w:val="21"/>
              </w:rPr>
              <w:t>资源</w:t>
            </w:r>
            <w:r>
              <w:rPr>
                <w:rFonts w:hint="eastAsia" w:cs="Arial"/>
                <w:b/>
                <w:color w:val="FF0000"/>
                <w:kern w:val="24"/>
                <w:sz w:val="21"/>
                <w:szCs w:val="21"/>
                <w:u w:val="single"/>
              </w:rPr>
              <w:t>严重减少</w:t>
            </w:r>
            <w:r>
              <w:rPr>
                <w:rFonts w:hint="eastAsia" w:cs="Arial"/>
                <w:color w:val="000000"/>
                <w:kern w:val="24"/>
                <w:sz w:val="21"/>
                <w:szCs w:val="21"/>
              </w:rPr>
              <w:t>的主要</w:t>
            </w:r>
            <w:r>
              <w:rPr>
                <w:rFonts w:hint="eastAsia" w:cs="Arial"/>
                <w:b/>
                <w:color w:val="FF0000"/>
                <w:kern w:val="24"/>
                <w:sz w:val="21"/>
                <w:szCs w:val="21"/>
                <w:u w:val="single"/>
              </w:rPr>
              <w:t>常用</w:t>
            </w:r>
            <w:r>
              <w:rPr>
                <w:rFonts w:hint="eastAsia" w:cs="Arial"/>
                <w:color w:val="000000"/>
                <w:sz w:val="21"/>
                <w:szCs w:val="21"/>
              </w:rPr>
              <w:t>野生药材物种</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79"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
                <w:sz w:val="21"/>
                <w:szCs w:val="21"/>
              </w:rPr>
              <w:t xml:space="preserve">出口管理规定 </w:t>
            </w:r>
          </w:p>
        </w:tc>
        <w:tc>
          <w:tcPr>
            <w:tcW w:w="2335"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color w:val="000000"/>
                <w:kern w:val="24"/>
                <w:sz w:val="21"/>
                <w:szCs w:val="21"/>
              </w:rPr>
              <w:t xml:space="preserve">自然淘汰、不得出口 </w:t>
            </w:r>
          </w:p>
        </w:tc>
        <w:tc>
          <w:tcPr>
            <w:tcW w:w="5308" w:type="dxa"/>
            <w:gridSpan w:val="2"/>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
                <w:sz w:val="21"/>
                <w:szCs w:val="21"/>
              </w:rPr>
              <w:t xml:space="preserve">二、三级实行限量出口 </w:t>
            </w:r>
          </w:p>
        </w:tc>
      </w:tr>
    </w:tbl>
    <w:p>
      <w:pPr>
        <w:rPr>
          <w:rFonts w:hint="eastAsia" w:ascii="宋体" w:hAnsi="宋体"/>
          <w:color w:val="000000"/>
          <w:szCs w:val="21"/>
        </w:rPr>
      </w:pPr>
      <w:r>
        <w:rPr>
          <w:rFonts w:hint="eastAsia" w:ascii="宋体" w:hAnsi="宋体"/>
          <w:color w:val="000000"/>
          <w:szCs w:val="21"/>
        </w:rPr>
        <w:t>我国重点保护的野生药材名录：</w:t>
      </w:r>
    </w:p>
    <w:tbl>
      <w:tblPr>
        <w:tblStyle w:val="7"/>
        <w:tblW w:w="852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872"/>
        <w:gridCol w:w="1928"/>
        <w:gridCol w:w="2492"/>
        <w:gridCol w:w="32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72" w:type="dxa"/>
            <w:shd w:val="clear" w:color="auto" w:fill="FFFFFF"/>
            <w:noWrap w:val="0"/>
            <w:tcMar>
              <w:top w:w="15" w:type="dxa"/>
              <w:left w:w="108" w:type="dxa"/>
              <w:bottom w:w="0" w:type="dxa"/>
              <w:right w:w="108" w:type="dxa"/>
            </w:tcMar>
            <w:vAlign w:val="center"/>
          </w:tcPr>
          <w:p>
            <w:pPr>
              <w:adjustRightInd w:val="0"/>
              <w:snapToGrid w:val="0"/>
              <w:ind w:right="57"/>
              <w:rPr>
                <w:rFonts w:ascii="宋体" w:hAnsi="宋体" w:cs="Arial"/>
                <w:color w:val="000000"/>
                <w:szCs w:val="21"/>
              </w:rPr>
            </w:pPr>
          </w:p>
        </w:tc>
        <w:tc>
          <w:tcPr>
            <w:tcW w:w="1928"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一级保护</w:t>
            </w:r>
          </w:p>
        </w:tc>
        <w:tc>
          <w:tcPr>
            <w:tcW w:w="2492"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二级保护</w:t>
            </w:r>
          </w:p>
        </w:tc>
        <w:tc>
          <w:tcPr>
            <w:tcW w:w="3230"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三级保护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72"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sz w:val="21"/>
                <w:szCs w:val="21"/>
              </w:rPr>
              <w:t xml:space="preserve">药材 </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sz w:val="21"/>
                <w:szCs w:val="21"/>
              </w:rPr>
              <w:t>名称</w:t>
            </w:r>
            <w:r>
              <w:rPr>
                <w:rFonts w:hint="eastAsia" w:cs="Arial"/>
                <w:color w:val="000000"/>
                <w:kern w:val="2"/>
                <w:sz w:val="21"/>
                <w:szCs w:val="21"/>
              </w:rPr>
              <w:t xml:space="preserve"> </w:t>
            </w:r>
          </w:p>
        </w:tc>
        <w:tc>
          <w:tcPr>
            <w:tcW w:w="1928"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color w:val="000000"/>
                <w:kern w:val="24"/>
                <w:sz w:val="21"/>
                <w:szCs w:val="21"/>
              </w:rPr>
              <w:t>虎骨、豹骨、羚羊角</w:t>
            </w:r>
            <w:r>
              <w:rPr>
                <w:rFonts w:hint="eastAsia" w:cs="Arial"/>
                <w:color w:val="000000"/>
                <w:sz w:val="21"/>
                <w:szCs w:val="21"/>
              </w:rPr>
              <w:t>、鹿茸</w:t>
            </w:r>
            <w:r>
              <w:rPr>
                <w:rFonts w:hint="eastAsia" w:cs="Arial"/>
                <w:color w:val="000000"/>
                <w:kern w:val="24"/>
                <w:sz w:val="21"/>
                <w:szCs w:val="21"/>
              </w:rPr>
              <w:t>（梅花鹿）</w:t>
            </w:r>
          </w:p>
        </w:tc>
        <w:tc>
          <w:tcPr>
            <w:tcW w:w="2492"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鹿茸（</w:t>
            </w:r>
            <w:r>
              <w:rPr>
                <w:rFonts w:hint="eastAsia" w:cs="Arial"/>
                <w:b/>
                <w:color w:val="FF0000"/>
                <w:kern w:val="24"/>
                <w:sz w:val="21"/>
                <w:szCs w:val="21"/>
                <w:u w:val="single"/>
              </w:rPr>
              <w:t>马</w:t>
            </w:r>
            <w:r>
              <w:rPr>
                <w:rFonts w:hint="eastAsia" w:cs="Arial"/>
                <w:color w:val="000000"/>
                <w:kern w:val="24"/>
                <w:sz w:val="21"/>
                <w:szCs w:val="21"/>
              </w:rPr>
              <w:t>鹿</w:t>
            </w:r>
            <w:r>
              <w:rPr>
                <w:rFonts w:hint="eastAsia" w:cs="Arial"/>
                <w:color w:val="000000"/>
                <w:sz w:val="21"/>
                <w:szCs w:val="21"/>
              </w:rPr>
              <w:t>）、甘</w:t>
            </w:r>
            <w:r>
              <w:rPr>
                <w:rFonts w:hint="eastAsia" w:cs="Arial"/>
                <w:b/>
                <w:color w:val="FF0000"/>
                <w:kern w:val="24"/>
                <w:sz w:val="21"/>
                <w:szCs w:val="21"/>
                <w:u w:val="single"/>
              </w:rPr>
              <w:t>草</w:t>
            </w:r>
            <w:r>
              <w:rPr>
                <w:rFonts w:hint="eastAsia" w:cs="Arial"/>
                <w:color w:val="000000"/>
                <w:sz w:val="21"/>
                <w:szCs w:val="21"/>
              </w:rPr>
              <w:t>、</w:t>
            </w:r>
            <w:r>
              <w:rPr>
                <w:rFonts w:hint="eastAsia" w:cs="Arial"/>
                <w:b/>
                <w:color w:val="FF0000"/>
                <w:kern w:val="24"/>
                <w:sz w:val="21"/>
                <w:szCs w:val="21"/>
                <w:u w:val="single"/>
              </w:rPr>
              <w:t>麝</w:t>
            </w:r>
            <w:r>
              <w:rPr>
                <w:rFonts w:hint="eastAsia" w:cs="Arial"/>
                <w:color w:val="000000"/>
                <w:sz w:val="21"/>
                <w:szCs w:val="21"/>
              </w:rPr>
              <w:t>香、</w:t>
            </w:r>
            <w:r>
              <w:rPr>
                <w:rFonts w:hint="eastAsia" w:cs="Arial"/>
                <w:b/>
                <w:color w:val="FF0000"/>
                <w:kern w:val="24"/>
                <w:sz w:val="21"/>
                <w:szCs w:val="21"/>
                <w:u w:val="single"/>
              </w:rPr>
              <w:t>蟾</w:t>
            </w:r>
            <w:r>
              <w:rPr>
                <w:rFonts w:hint="eastAsia" w:cs="Arial"/>
                <w:color w:val="000000"/>
                <w:sz w:val="21"/>
                <w:szCs w:val="21"/>
              </w:rPr>
              <w:t>酥；</w:t>
            </w:r>
            <w:r>
              <w:rPr>
                <w:rFonts w:hint="eastAsia" w:cs="Arial"/>
                <w:b/>
                <w:color w:val="FF0000"/>
                <w:kern w:val="24"/>
                <w:sz w:val="21"/>
                <w:szCs w:val="21"/>
                <w:u w:val="single"/>
              </w:rPr>
              <w:t>黄</w:t>
            </w:r>
            <w:r>
              <w:rPr>
                <w:rFonts w:hint="eastAsia" w:cs="Arial"/>
                <w:color w:val="000000"/>
                <w:sz w:val="21"/>
                <w:szCs w:val="21"/>
              </w:rPr>
              <w:t>连、</w:t>
            </w:r>
            <w:r>
              <w:rPr>
                <w:rFonts w:hint="eastAsia" w:cs="Arial"/>
                <w:b/>
                <w:color w:val="FF0000"/>
                <w:kern w:val="24"/>
                <w:sz w:val="21"/>
                <w:szCs w:val="21"/>
                <w:u w:val="single"/>
              </w:rPr>
              <w:t>黄</w:t>
            </w:r>
            <w:r>
              <w:rPr>
                <w:rFonts w:hint="eastAsia" w:cs="Arial"/>
                <w:color w:val="000000"/>
                <w:kern w:val="24"/>
                <w:sz w:val="21"/>
                <w:szCs w:val="21"/>
              </w:rPr>
              <w:t>柏</w:t>
            </w:r>
            <w:r>
              <w:rPr>
                <w:rFonts w:hint="eastAsia" w:cs="Arial"/>
                <w:color w:val="000000"/>
                <w:sz w:val="21"/>
                <w:szCs w:val="21"/>
              </w:rPr>
              <w:t>、</w:t>
            </w:r>
            <w:r>
              <w:rPr>
                <w:rFonts w:hint="eastAsia" w:cs="Arial"/>
                <w:b/>
                <w:color w:val="FF0000"/>
                <w:kern w:val="24"/>
                <w:sz w:val="21"/>
                <w:szCs w:val="21"/>
                <w:u w:val="single"/>
              </w:rPr>
              <w:t>蛤</w:t>
            </w:r>
            <w:r>
              <w:rPr>
                <w:rFonts w:hint="eastAsia" w:cs="Arial"/>
                <w:color w:val="000000"/>
                <w:sz w:val="21"/>
                <w:szCs w:val="21"/>
              </w:rPr>
              <w:t>蟆油、</w:t>
            </w:r>
            <w:r>
              <w:rPr>
                <w:rFonts w:hint="eastAsia" w:cs="Arial"/>
                <w:b/>
                <w:color w:val="FF0000"/>
                <w:kern w:val="24"/>
                <w:sz w:val="21"/>
                <w:szCs w:val="21"/>
                <w:u w:val="single"/>
              </w:rPr>
              <w:t>蛤</w:t>
            </w:r>
            <w:r>
              <w:rPr>
                <w:rFonts w:hint="eastAsia" w:cs="Arial"/>
                <w:color w:val="000000"/>
                <w:sz w:val="21"/>
                <w:szCs w:val="21"/>
              </w:rPr>
              <w:t>蚧、</w:t>
            </w:r>
            <w:r>
              <w:rPr>
                <w:rFonts w:hint="eastAsia" w:cs="Arial"/>
                <w:b/>
                <w:color w:val="FF0000"/>
                <w:kern w:val="24"/>
                <w:sz w:val="21"/>
                <w:szCs w:val="21"/>
                <w:u w:val="single"/>
              </w:rPr>
              <w:t>穿</w:t>
            </w:r>
            <w:r>
              <w:rPr>
                <w:rFonts w:hint="eastAsia" w:cs="Arial"/>
                <w:color w:val="000000"/>
                <w:sz w:val="21"/>
                <w:szCs w:val="21"/>
              </w:rPr>
              <w:t>山甲</w:t>
            </w:r>
            <w:r>
              <w:rPr>
                <w:rFonts w:hint="eastAsia" w:cs="Arial"/>
                <w:color w:val="000000"/>
                <w:kern w:val="24"/>
                <w:sz w:val="21"/>
                <w:szCs w:val="21"/>
              </w:rPr>
              <w:t>、</w:t>
            </w:r>
            <w:r>
              <w:rPr>
                <w:rFonts w:hint="eastAsia" w:cs="Arial"/>
                <w:b/>
                <w:color w:val="FF0000"/>
                <w:kern w:val="24"/>
                <w:sz w:val="21"/>
                <w:szCs w:val="21"/>
                <w:u w:val="single"/>
              </w:rPr>
              <w:t>厚</w:t>
            </w:r>
            <w:r>
              <w:rPr>
                <w:rFonts w:hint="eastAsia" w:cs="Arial"/>
                <w:color w:val="000000"/>
                <w:kern w:val="24"/>
                <w:sz w:val="21"/>
                <w:szCs w:val="21"/>
              </w:rPr>
              <w:t>朴</w:t>
            </w:r>
            <w:r>
              <w:rPr>
                <w:rFonts w:hint="eastAsia" w:cs="Arial"/>
                <w:color w:val="000000"/>
                <w:sz w:val="21"/>
                <w:szCs w:val="21"/>
              </w:rPr>
              <w:t>、</w:t>
            </w:r>
            <w:r>
              <w:rPr>
                <w:rFonts w:hint="eastAsia" w:cs="Arial"/>
                <w:b/>
                <w:color w:val="FF0000"/>
                <w:kern w:val="24"/>
                <w:sz w:val="21"/>
                <w:szCs w:val="21"/>
                <w:u w:val="single"/>
              </w:rPr>
              <w:t>杜</w:t>
            </w:r>
            <w:r>
              <w:rPr>
                <w:rFonts w:hint="eastAsia" w:cs="Arial"/>
                <w:color w:val="000000"/>
                <w:sz w:val="21"/>
                <w:szCs w:val="21"/>
              </w:rPr>
              <w:t>仲</w:t>
            </w:r>
            <w:r>
              <w:rPr>
                <w:rFonts w:hint="eastAsia" w:cs="Arial"/>
                <w:color w:val="000000"/>
                <w:kern w:val="24"/>
                <w:sz w:val="21"/>
                <w:szCs w:val="21"/>
              </w:rPr>
              <w:t>；</w:t>
            </w:r>
            <w:r>
              <w:rPr>
                <w:rFonts w:hint="eastAsia" w:cs="Arial"/>
                <w:color w:val="000000"/>
                <w:sz w:val="21"/>
                <w:szCs w:val="21"/>
              </w:rPr>
              <w:t>金钱白花</w:t>
            </w:r>
            <w:r>
              <w:rPr>
                <w:rFonts w:hint="eastAsia" w:cs="Arial"/>
                <w:b/>
                <w:color w:val="FF0000"/>
                <w:kern w:val="24"/>
                <w:sz w:val="21"/>
                <w:szCs w:val="21"/>
                <w:u w:val="single"/>
              </w:rPr>
              <w:t>蛇</w:t>
            </w:r>
            <w:r>
              <w:rPr>
                <w:rFonts w:hint="eastAsia" w:cs="Arial"/>
                <w:color w:val="000000"/>
                <w:sz w:val="21"/>
                <w:szCs w:val="21"/>
              </w:rPr>
              <w:t>、乌梢</w:t>
            </w:r>
            <w:r>
              <w:rPr>
                <w:rFonts w:hint="eastAsia" w:cs="Arial"/>
                <w:b/>
                <w:color w:val="FF0000"/>
                <w:kern w:val="24"/>
                <w:sz w:val="21"/>
                <w:szCs w:val="21"/>
                <w:u w:val="single"/>
              </w:rPr>
              <w:t>蛇</w:t>
            </w:r>
            <w:r>
              <w:rPr>
                <w:rFonts w:hint="eastAsia" w:cs="Arial"/>
                <w:color w:val="000000"/>
                <w:sz w:val="21"/>
                <w:szCs w:val="21"/>
              </w:rPr>
              <w:t>、蕲</w:t>
            </w:r>
            <w:r>
              <w:rPr>
                <w:rFonts w:hint="eastAsia" w:cs="Arial"/>
                <w:b/>
                <w:color w:val="FF0000"/>
                <w:kern w:val="24"/>
                <w:sz w:val="21"/>
                <w:szCs w:val="21"/>
                <w:u w:val="single"/>
              </w:rPr>
              <w:t>蛇</w:t>
            </w:r>
            <w:r>
              <w:rPr>
                <w:rFonts w:hint="eastAsia" w:cs="Arial"/>
                <w:color w:val="000000"/>
                <w:sz w:val="21"/>
                <w:szCs w:val="21"/>
              </w:rPr>
              <w:t>、</w:t>
            </w:r>
            <w:r>
              <w:rPr>
                <w:rFonts w:hint="eastAsia" w:cs="Arial"/>
                <w:b/>
                <w:color w:val="FF0000"/>
                <w:kern w:val="24"/>
                <w:sz w:val="21"/>
                <w:szCs w:val="21"/>
                <w:u w:val="single"/>
              </w:rPr>
              <w:t>人</w:t>
            </w:r>
            <w:r>
              <w:rPr>
                <w:rFonts w:hint="eastAsia" w:cs="Arial"/>
                <w:color w:val="000000"/>
                <w:sz w:val="21"/>
                <w:szCs w:val="21"/>
              </w:rPr>
              <w:t>参、</w:t>
            </w:r>
            <w:r>
              <w:rPr>
                <w:rFonts w:hint="eastAsia" w:cs="Arial"/>
                <w:b/>
                <w:color w:val="FF0000"/>
                <w:kern w:val="24"/>
                <w:sz w:val="21"/>
                <w:szCs w:val="21"/>
                <w:u w:val="single"/>
              </w:rPr>
              <w:t>熊</w:t>
            </w:r>
            <w:r>
              <w:rPr>
                <w:rFonts w:hint="eastAsia" w:cs="Arial"/>
                <w:color w:val="000000"/>
                <w:sz w:val="21"/>
                <w:szCs w:val="21"/>
              </w:rPr>
              <w:t>胆、</w:t>
            </w:r>
            <w:r>
              <w:rPr>
                <w:rFonts w:hint="eastAsia" w:cs="Arial"/>
                <w:b/>
                <w:color w:val="FF0000"/>
                <w:kern w:val="24"/>
                <w:sz w:val="21"/>
                <w:szCs w:val="21"/>
                <w:u w:val="single"/>
              </w:rPr>
              <w:t>血</w:t>
            </w:r>
            <w:r>
              <w:rPr>
                <w:rFonts w:hint="eastAsia" w:cs="Arial"/>
                <w:color w:val="000000"/>
                <w:sz w:val="21"/>
                <w:szCs w:val="21"/>
              </w:rPr>
              <w:t>竭</w:t>
            </w:r>
            <w:r>
              <w:rPr>
                <w:rFonts w:hint="eastAsia" w:cs="Arial"/>
                <w:color w:val="000000"/>
                <w:kern w:val="2"/>
                <w:sz w:val="21"/>
                <w:szCs w:val="21"/>
              </w:rPr>
              <w:t xml:space="preserve"> </w:t>
            </w:r>
          </w:p>
        </w:tc>
        <w:tc>
          <w:tcPr>
            <w:tcW w:w="3230" w:type="dxa"/>
            <w:shd w:val="clear" w:color="auto" w:fill="FFFFFF"/>
            <w:noWrap w:val="0"/>
            <w:tcMar>
              <w:top w:w="15" w:type="dxa"/>
              <w:left w:w="108" w:type="dxa"/>
              <w:bottom w:w="0" w:type="dxa"/>
              <w:right w:w="108" w:type="dxa"/>
            </w:tcMar>
            <w:vAlign w:val="center"/>
          </w:tcPr>
          <w:p>
            <w:pPr>
              <w:pStyle w:val="6"/>
              <w:widowControl w:val="0"/>
              <w:adjustRightInd w:val="0"/>
              <w:snapToGrid w:val="0"/>
              <w:spacing w:before="0" w:beforeAutospacing="0" w:after="0" w:afterAutospacing="0"/>
              <w:ind w:right="57"/>
              <w:jc w:val="both"/>
              <w:rPr>
                <w:rFonts w:cs="Arial"/>
                <w:color w:val="000000"/>
                <w:sz w:val="21"/>
                <w:szCs w:val="21"/>
              </w:rPr>
            </w:pPr>
            <w:r>
              <w:rPr>
                <w:rFonts w:hint="eastAsia" w:cs="Arial"/>
                <w:b/>
                <w:color w:val="FF0000"/>
                <w:kern w:val="24"/>
                <w:sz w:val="21"/>
                <w:szCs w:val="21"/>
                <w:u w:val="single"/>
              </w:rPr>
              <w:t>紫</w:t>
            </w:r>
            <w:r>
              <w:rPr>
                <w:rFonts w:hint="eastAsia" w:cs="Arial"/>
                <w:color w:val="000000"/>
                <w:sz w:val="21"/>
                <w:szCs w:val="21"/>
              </w:rPr>
              <w:t>草、阿</w:t>
            </w:r>
            <w:r>
              <w:rPr>
                <w:rFonts w:hint="eastAsia" w:cs="Arial"/>
                <w:b/>
                <w:color w:val="FF0000"/>
                <w:kern w:val="24"/>
                <w:sz w:val="21"/>
                <w:szCs w:val="21"/>
                <w:u w:val="single"/>
              </w:rPr>
              <w:t>魏</w:t>
            </w:r>
            <w:r>
              <w:rPr>
                <w:rFonts w:hint="eastAsia" w:cs="Arial"/>
                <w:color w:val="000000"/>
                <w:sz w:val="21"/>
                <w:szCs w:val="21"/>
              </w:rPr>
              <w:t>、防</w:t>
            </w:r>
            <w:r>
              <w:rPr>
                <w:rFonts w:hint="eastAsia" w:cs="Arial"/>
                <w:b/>
                <w:color w:val="FF0000"/>
                <w:kern w:val="24"/>
                <w:sz w:val="21"/>
                <w:szCs w:val="21"/>
                <w:u w:val="single"/>
              </w:rPr>
              <w:t>风</w:t>
            </w:r>
            <w:r>
              <w:rPr>
                <w:rFonts w:hint="eastAsia" w:cs="Arial"/>
                <w:color w:val="000000"/>
                <w:sz w:val="21"/>
                <w:szCs w:val="21"/>
              </w:rPr>
              <w:t>、山茱</w:t>
            </w:r>
            <w:r>
              <w:rPr>
                <w:rFonts w:hint="eastAsia" w:cs="Arial"/>
                <w:b/>
                <w:color w:val="FF0000"/>
                <w:kern w:val="24"/>
                <w:sz w:val="21"/>
                <w:szCs w:val="21"/>
                <w:u w:val="single"/>
              </w:rPr>
              <w:t>萸</w:t>
            </w:r>
            <w:r>
              <w:rPr>
                <w:rFonts w:hint="eastAsia" w:cs="Arial"/>
                <w:color w:val="000000"/>
                <w:sz w:val="21"/>
                <w:szCs w:val="21"/>
              </w:rPr>
              <w:t>、</w:t>
            </w:r>
            <w:r>
              <w:rPr>
                <w:rFonts w:hint="eastAsia" w:cs="Arial"/>
                <w:b/>
                <w:color w:val="FF0000"/>
                <w:kern w:val="24"/>
                <w:sz w:val="21"/>
                <w:szCs w:val="21"/>
                <w:u w:val="single"/>
              </w:rPr>
              <w:t>猪苓</w:t>
            </w:r>
            <w:r>
              <w:rPr>
                <w:rFonts w:hint="eastAsia" w:cs="Arial"/>
                <w:color w:val="000000"/>
                <w:sz w:val="21"/>
                <w:szCs w:val="21"/>
              </w:rPr>
              <w:t>、</w:t>
            </w:r>
            <w:r>
              <w:rPr>
                <w:rFonts w:hint="eastAsia" w:cs="Arial"/>
                <w:b/>
                <w:color w:val="FF0000"/>
                <w:kern w:val="24"/>
                <w:sz w:val="21"/>
                <w:szCs w:val="21"/>
                <w:u w:val="single"/>
              </w:rPr>
              <w:t>肉</w:t>
            </w:r>
            <w:r>
              <w:rPr>
                <w:rFonts w:hint="eastAsia" w:cs="Arial"/>
                <w:color w:val="000000"/>
                <w:kern w:val="24"/>
                <w:sz w:val="21"/>
                <w:szCs w:val="21"/>
              </w:rPr>
              <w:t>苁蓉</w:t>
            </w:r>
            <w:r>
              <w:rPr>
                <w:rFonts w:hint="eastAsia" w:cs="Arial"/>
                <w:color w:val="000000"/>
                <w:sz w:val="21"/>
                <w:szCs w:val="21"/>
              </w:rPr>
              <w:t>；</w:t>
            </w:r>
            <w:r>
              <w:rPr>
                <w:rFonts w:hint="eastAsia" w:cs="Arial"/>
                <w:b/>
                <w:color w:val="FF0000"/>
                <w:kern w:val="24"/>
                <w:sz w:val="21"/>
                <w:szCs w:val="21"/>
                <w:u w:val="single"/>
              </w:rPr>
              <w:t>川</w:t>
            </w:r>
            <w:r>
              <w:rPr>
                <w:rFonts w:hint="eastAsia" w:cs="Arial"/>
                <w:color w:val="000000"/>
                <w:sz w:val="21"/>
                <w:szCs w:val="21"/>
              </w:rPr>
              <w:t>贝母、伊贝母、五</w:t>
            </w:r>
            <w:r>
              <w:rPr>
                <w:rFonts w:hint="eastAsia" w:cs="Arial"/>
                <w:b/>
                <w:color w:val="FF0000"/>
                <w:kern w:val="24"/>
                <w:sz w:val="21"/>
                <w:szCs w:val="21"/>
                <w:u w:val="single"/>
              </w:rPr>
              <w:t>味</w:t>
            </w:r>
            <w:r>
              <w:rPr>
                <w:rFonts w:hint="eastAsia" w:cs="Arial"/>
                <w:color w:val="000000"/>
                <w:sz w:val="21"/>
                <w:szCs w:val="21"/>
              </w:rPr>
              <w:t>子、胡</w:t>
            </w:r>
            <w:r>
              <w:rPr>
                <w:rFonts w:hint="eastAsia" w:cs="Arial"/>
                <w:b/>
                <w:color w:val="FF0000"/>
                <w:kern w:val="24"/>
                <w:sz w:val="21"/>
                <w:szCs w:val="21"/>
                <w:u w:val="single"/>
              </w:rPr>
              <w:t>黄</w:t>
            </w:r>
            <w:r>
              <w:rPr>
                <w:rFonts w:hint="eastAsia" w:cs="Arial"/>
                <w:color w:val="000000"/>
                <w:sz w:val="21"/>
                <w:szCs w:val="21"/>
              </w:rPr>
              <w:t>连、</w:t>
            </w:r>
            <w:r>
              <w:rPr>
                <w:rFonts w:hint="eastAsia" w:cs="Arial"/>
                <w:b/>
                <w:color w:val="FF0000"/>
                <w:kern w:val="24"/>
                <w:sz w:val="21"/>
                <w:szCs w:val="21"/>
                <w:u w:val="single"/>
              </w:rPr>
              <w:t>黄</w:t>
            </w:r>
            <w:r>
              <w:rPr>
                <w:rFonts w:hint="eastAsia" w:cs="Arial"/>
                <w:color w:val="000000"/>
                <w:kern w:val="24"/>
                <w:sz w:val="21"/>
                <w:szCs w:val="21"/>
              </w:rPr>
              <w:t>芩</w:t>
            </w:r>
            <w:r>
              <w:rPr>
                <w:rFonts w:hint="eastAsia" w:cs="Arial"/>
                <w:color w:val="000000"/>
                <w:sz w:val="21"/>
                <w:szCs w:val="21"/>
              </w:rPr>
              <w:t>、</w:t>
            </w:r>
            <w:r>
              <w:rPr>
                <w:rFonts w:hint="eastAsia" w:cs="Arial"/>
                <w:b/>
                <w:color w:val="FF0000"/>
                <w:kern w:val="24"/>
                <w:sz w:val="21"/>
                <w:szCs w:val="21"/>
                <w:u w:val="single"/>
              </w:rPr>
              <w:t>连</w:t>
            </w:r>
            <w:r>
              <w:rPr>
                <w:rFonts w:hint="eastAsia" w:cs="Arial"/>
                <w:color w:val="000000"/>
                <w:sz w:val="21"/>
                <w:szCs w:val="21"/>
              </w:rPr>
              <w:t>翘、</w:t>
            </w:r>
            <w:r>
              <w:rPr>
                <w:rFonts w:hint="eastAsia" w:cs="Arial"/>
                <w:b/>
                <w:color w:val="FF0000"/>
                <w:kern w:val="24"/>
                <w:sz w:val="21"/>
                <w:szCs w:val="21"/>
                <w:u w:val="single"/>
              </w:rPr>
              <w:t>石</w:t>
            </w:r>
            <w:r>
              <w:rPr>
                <w:rFonts w:hint="eastAsia" w:cs="Arial"/>
                <w:color w:val="000000"/>
                <w:sz w:val="21"/>
                <w:szCs w:val="21"/>
              </w:rPr>
              <w:t>斛；蔓</w:t>
            </w:r>
            <w:r>
              <w:rPr>
                <w:rFonts w:hint="eastAsia" w:cs="Arial"/>
                <w:b/>
                <w:color w:val="FF0000"/>
                <w:kern w:val="24"/>
                <w:sz w:val="21"/>
                <w:szCs w:val="21"/>
                <w:u w:val="single"/>
              </w:rPr>
              <w:t>荆</w:t>
            </w:r>
            <w:r>
              <w:rPr>
                <w:rFonts w:hint="eastAsia" w:cs="Arial"/>
                <w:color w:val="000000"/>
                <w:sz w:val="21"/>
                <w:szCs w:val="21"/>
              </w:rPr>
              <w:t>子、</w:t>
            </w:r>
            <w:r>
              <w:rPr>
                <w:rFonts w:hint="eastAsia" w:cs="Arial"/>
                <w:b/>
                <w:color w:val="FF0000"/>
                <w:kern w:val="24"/>
                <w:sz w:val="21"/>
                <w:szCs w:val="21"/>
                <w:u w:val="single"/>
              </w:rPr>
              <w:t>诃</w:t>
            </w:r>
            <w:r>
              <w:rPr>
                <w:rFonts w:hint="eastAsia" w:cs="Arial"/>
                <w:color w:val="000000"/>
                <w:sz w:val="21"/>
                <w:szCs w:val="21"/>
              </w:rPr>
              <w:t>子、</w:t>
            </w:r>
            <w:r>
              <w:rPr>
                <w:rFonts w:hint="eastAsia" w:cs="Arial"/>
                <w:b/>
                <w:color w:val="FF0000"/>
                <w:kern w:val="24"/>
                <w:sz w:val="21"/>
                <w:szCs w:val="21"/>
                <w:u w:val="single"/>
              </w:rPr>
              <w:t>刺</w:t>
            </w:r>
            <w:r>
              <w:rPr>
                <w:rFonts w:hint="eastAsia" w:cs="Arial"/>
                <w:color w:val="000000"/>
                <w:kern w:val="24"/>
                <w:sz w:val="21"/>
                <w:szCs w:val="21"/>
              </w:rPr>
              <w:t>五加</w:t>
            </w:r>
            <w:r>
              <w:rPr>
                <w:rFonts w:hint="eastAsia" w:cs="Arial"/>
                <w:color w:val="000000"/>
                <w:sz w:val="21"/>
                <w:szCs w:val="21"/>
              </w:rPr>
              <w:t>、</w:t>
            </w:r>
            <w:r>
              <w:rPr>
                <w:rFonts w:hint="eastAsia" w:cs="Arial"/>
                <w:b/>
                <w:color w:val="FF0000"/>
                <w:kern w:val="24"/>
                <w:sz w:val="21"/>
                <w:szCs w:val="21"/>
                <w:u w:val="single"/>
              </w:rPr>
              <w:t>秦</w:t>
            </w:r>
            <w:r>
              <w:rPr>
                <w:rFonts w:hint="eastAsia" w:cs="Arial"/>
                <w:color w:val="000000"/>
                <w:sz w:val="21"/>
                <w:szCs w:val="21"/>
              </w:rPr>
              <w:t>艽、</w:t>
            </w:r>
            <w:r>
              <w:rPr>
                <w:rFonts w:hint="eastAsia" w:cs="Arial"/>
                <w:b/>
                <w:color w:val="FF0000"/>
                <w:kern w:val="24"/>
                <w:sz w:val="21"/>
                <w:szCs w:val="21"/>
                <w:u w:val="single"/>
              </w:rPr>
              <w:t>远</w:t>
            </w:r>
            <w:r>
              <w:rPr>
                <w:rFonts w:hint="eastAsia" w:cs="Arial"/>
                <w:color w:val="000000"/>
                <w:sz w:val="21"/>
                <w:szCs w:val="21"/>
              </w:rPr>
              <w:t>志、天</w:t>
            </w:r>
            <w:r>
              <w:rPr>
                <w:rFonts w:hint="eastAsia" w:cs="Arial"/>
                <w:b/>
                <w:color w:val="FF0000"/>
                <w:kern w:val="24"/>
                <w:sz w:val="21"/>
                <w:szCs w:val="21"/>
                <w:u w:val="single"/>
              </w:rPr>
              <w:t>冬</w:t>
            </w:r>
            <w:r>
              <w:rPr>
                <w:rFonts w:hint="eastAsia" w:cs="Arial"/>
                <w:color w:val="000000"/>
                <w:sz w:val="21"/>
                <w:szCs w:val="21"/>
              </w:rPr>
              <w:t>；龙</w:t>
            </w:r>
            <w:r>
              <w:rPr>
                <w:rFonts w:hint="eastAsia" w:cs="Arial"/>
                <w:b/>
                <w:color w:val="FF0000"/>
                <w:kern w:val="24"/>
                <w:sz w:val="21"/>
                <w:szCs w:val="21"/>
                <w:u w:val="single"/>
              </w:rPr>
              <w:t>胆</w:t>
            </w:r>
            <w:r>
              <w:rPr>
                <w:rFonts w:hint="eastAsia" w:cs="Arial"/>
                <w:color w:val="000000"/>
                <w:kern w:val="24"/>
                <w:sz w:val="21"/>
                <w:szCs w:val="21"/>
              </w:rPr>
              <w:t>、</w:t>
            </w:r>
            <w:r>
              <w:rPr>
                <w:rFonts w:hint="eastAsia" w:cs="Arial"/>
                <w:b/>
                <w:color w:val="FF0000"/>
                <w:kern w:val="24"/>
                <w:sz w:val="21"/>
                <w:szCs w:val="21"/>
                <w:u w:val="single"/>
              </w:rPr>
              <w:t>细</w:t>
            </w:r>
            <w:r>
              <w:rPr>
                <w:rFonts w:hint="eastAsia" w:cs="Arial"/>
                <w:color w:val="000000"/>
                <w:kern w:val="24"/>
                <w:sz w:val="21"/>
                <w:szCs w:val="21"/>
              </w:rPr>
              <w:t>辛</w:t>
            </w:r>
            <w:r>
              <w:rPr>
                <w:rFonts w:hint="eastAsia" w:cs="Arial"/>
                <w:color w:val="000000"/>
                <w:sz w:val="21"/>
                <w:szCs w:val="21"/>
              </w:rPr>
              <w:t>、羌</w:t>
            </w:r>
            <w:r>
              <w:rPr>
                <w:rFonts w:hint="eastAsia" w:cs="Arial"/>
                <w:b/>
                <w:color w:val="FF0000"/>
                <w:kern w:val="24"/>
                <w:sz w:val="21"/>
                <w:szCs w:val="21"/>
                <w:u w:val="single"/>
              </w:rPr>
              <w:t>活</w:t>
            </w:r>
            <w:r>
              <w:rPr>
                <w:rFonts w:hint="eastAsia" w:cs="Arial"/>
                <w:color w:val="000000"/>
                <w:kern w:val="2"/>
                <w:sz w:val="21"/>
                <w:szCs w:val="21"/>
              </w:rPr>
              <w:t xml:space="preserve"> </w:t>
            </w:r>
          </w:p>
        </w:tc>
      </w:tr>
    </w:tbl>
    <w:p>
      <w:pPr>
        <w:rPr>
          <w:rFonts w:hint="eastAsia" w:ascii="宋体" w:hAnsi="宋体"/>
          <w:color w:val="000000"/>
          <w:szCs w:val="21"/>
        </w:rPr>
      </w:pPr>
      <w:r>
        <w:rPr>
          <w:rFonts w:hint="eastAsia" w:ascii="宋体" w:hAnsi="宋体" w:cs="Arial"/>
          <w:b/>
          <w:color w:val="FF0000"/>
          <w:kern w:val="24"/>
          <w:szCs w:val="21"/>
          <w:u w:val="single"/>
        </w:rPr>
        <w:t>记忆</w:t>
      </w:r>
      <w:r>
        <w:rPr>
          <w:rFonts w:hint="eastAsia" w:ascii="宋体" w:hAnsi="宋体"/>
          <w:color w:val="000000"/>
          <w:szCs w:val="21"/>
        </w:rPr>
        <w:t>：</w:t>
      </w:r>
    </w:p>
    <w:p>
      <w:pPr>
        <w:rPr>
          <w:rFonts w:hint="eastAsia" w:ascii="宋体" w:hAnsi="宋体"/>
          <w:color w:val="000000"/>
          <w:szCs w:val="21"/>
        </w:rPr>
      </w:pPr>
      <w:r>
        <w:rPr>
          <w:rFonts w:hint="eastAsia" w:ascii="宋体" w:hAnsi="宋体" w:cs="Arial"/>
          <w:b/>
          <w:color w:val="FF0000"/>
          <w:kern w:val="24"/>
          <w:szCs w:val="21"/>
          <w:u w:val="single"/>
        </w:rPr>
        <w:t>一级</w:t>
      </w:r>
      <w:r>
        <w:rPr>
          <w:rFonts w:hint="eastAsia" w:ascii="宋体" w:hAnsi="宋体"/>
          <w:color w:val="000000"/>
          <w:szCs w:val="21"/>
        </w:rPr>
        <w:t>：虎豹羚羊梅花鹿；</w:t>
      </w:r>
    </w:p>
    <w:p>
      <w:pPr>
        <w:rPr>
          <w:rFonts w:hint="eastAsia" w:ascii="宋体" w:hAnsi="宋体"/>
          <w:color w:val="000000"/>
          <w:szCs w:val="21"/>
        </w:rPr>
      </w:pPr>
      <w:r>
        <w:rPr>
          <w:rFonts w:hint="eastAsia" w:ascii="宋体" w:hAnsi="宋体" w:cs="Arial"/>
          <w:b/>
          <w:color w:val="FF0000"/>
          <w:kern w:val="24"/>
          <w:szCs w:val="21"/>
          <w:u w:val="single"/>
        </w:rPr>
        <w:t>二级</w:t>
      </w:r>
      <w:r>
        <w:rPr>
          <w:rFonts w:hint="eastAsia" w:ascii="宋体" w:hAnsi="宋体"/>
          <w:color w:val="000000"/>
          <w:szCs w:val="21"/>
        </w:rPr>
        <w:t>：</w:t>
      </w:r>
    </w:p>
    <w:p>
      <w:pPr>
        <w:rPr>
          <w:rFonts w:hint="eastAsia" w:ascii="宋体" w:hAnsi="宋体"/>
          <w:color w:val="000000"/>
          <w:szCs w:val="21"/>
        </w:rPr>
      </w:pPr>
      <w:r>
        <w:rPr>
          <w:rFonts w:hint="eastAsia" w:ascii="宋体" w:hAnsi="宋体"/>
          <w:color w:val="000000"/>
          <w:szCs w:val="21"/>
        </w:rPr>
        <w:t>一马牧草射蟾酥、二黄双蛤穿厚杜，三蛇狂饮人熊血</w:t>
      </w:r>
    </w:p>
    <w:p>
      <w:pPr>
        <w:rPr>
          <w:rFonts w:hint="eastAsia" w:ascii="宋体" w:hAnsi="宋体"/>
          <w:color w:val="000000"/>
          <w:szCs w:val="21"/>
        </w:rPr>
      </w:pPr>
      <w:r>
        <w:rPr>
          <w:rFonts w:hint="eastAsia" w:ascii="宋体" w:hAnsi="宋体" w:cs="Arial"/>
          <w:b/>
          <w:color w:val="FF0000"/>
          <w:kern w:val="24"/>
          <w:szCs w:val="21"/>
          <w:u w:val="single"/>
        </w:rPr>
        <w:t>三级</w:t>
      </w:r>
      <w:r>
        <w:rPr>
          <w:rFonts w:hint="eastAsia" w:ascii="宋体" w:hAnsi="宋体"/>
          <w:color w:val="000000"/>
          <w:szCs w:val="21"/>
        </w:rPr>
        <w:t>：</w:t>
      </w:r>
    </w:p>
    <w:p>
      <w:pPr>
        <w:rPr>
          <w:rFonts w:hint="eastAsia" w:ascii="宋体" w:hAnsi="宋体"/>
          <w:color w:val="000000"/>
          <w:szCs w:val="21"/>
        </w:rPr>
      </w:pPr>
      <w:r>
        <w:rPr>
          <w:rFonts w:hint="eastAsia" w:ascii="宋体" w:hAnsi="宋体"/>
          <w:color w:val="000000"/>
          <w:szCs w:val="21"/>
        </w:rPr>
        <w:t>紫薇丰萸赠猪肉，川味黄连送石斛，</w:t>
      </w:r>
    </w:p>
    <w:p>
      <w:pPr>
        <w:rPr>
          <w:rFonts w:ascii="宋体" w:hAnsi="宋体"/>
          <w:color w:val="000000"/>
          <w:szCs w:val="21"/>
        </w:rPr>
      </w:pPr>
      <w:r>
        <w:rPr>
          <w:rFonts w:hint="eastAsia" w:ascii="宋体" w:hAnsi="宋体"/>
          <w:color w:val="000000"/>
          <w:szCs w:val="21"/>
        </w:rPr>
        <w:t>荆轲刺秦赴远东，胆大细心也难活。</w:t>
      </w:r>
    </w:p>
    <w:p>
      <w:pPr>
        <w:rPr>
          <w:rFonts w:hint="eastAsia" w:ascii="宋体" w:hAnsi="宋体"/>
          <w:color w:val="000000"/>
          <w:szCs w:val="21"/>
        </w:rPr>
      </w:pPr>
      <w:r>
        <w:rPr>
          <w:rFonts w:hint="eastAsia" w:ascii="宋体" w:hAnsi="宋体"/>
          <w:color w:val="000000"/>
          <w:szCs w:val="21"/>
        </w:rPr>
        <w:t>A.从天然药物中提取的有效物质及特殊制剂</w:t>
      </w:r>
    </w:p>
    <w:p>
      <w:pPr>
        <w:rPr>
          <w:rFonts w:hint="eastAsia" w:ascii="宋体" w:hAnsi="宋体"/>
          <w:color w:val="000000"/>
          <w:szCs w:val="21"/>
        </w:rPr>
      </w:pPr>
      <w:r>
        <w:rPr>
          <w:rFonts w:hint="eastAsia" w:ascii="宋体" w:hAnsi="宋体"/>
          <w:color w:val="000000"/>
          <w:szCs w:val="21"/>
        </w:rPr>
        <w:t>B.医疗用毒性中药饮片</w:t>
      </w:r>
    </w:p>
    <w:p>
      <w:pPr>
        <w:rPr>
          <w:rFonts w:hint="eastAsia" w:ascii="宋体" w:hAnsi="宋体"/>
          <w:color w:val="000000"/>
          <w:szCs w:val="21"/>
        </w:rPr>
      </w:pPr>
      <w:r>
        <w:rPr>
          <w:rFonts w:hint="eastAsia" w:ascii="宋体" w:hAnsi="宋体"/>
          <w:color w:val="000000"/>
          <w:szCs w:val="21"/>
        </w:rPr>
        <w:t>C.相当于国家一级保护野生药材物种的人工制成品</w:t>
      </w:r>
    </w:p>
    <w:p>
      <w:pPr>
        <w:rPr>
          <w:rFonts w:hint="eastAsia" w:ascii="宋体" w:hAnsi="宋体"/>
          <w:color w:val="000000"/>
          <w:szCs w:val="21"/>
        </w:rPr>
      </w:pPr>
      <w:r>
        <w:rPr>
          <w:rFonts w:hint="eastAsia" w:ascii="宋体" w:hAnsi="宋体"/>
          <w:color w:val="000000"/>
          <w:szCs w:val="21"/>
        </w:rPr>
        <w:t>D.国家重点保护野生药材</w:t>
      </w:r>
    </w:p>
    <w:p>
      <w:pPr>
        <w:rPr>
          <w:rFonts w:hint="eastAsia" w:ascii="宋体" w:hAnsi="宋体"/>
          <w:color w:val="000000"/>
          <w:szCs w:val="21"/>
        </w:rPr>
      </w:pPr>
      <w:r>
        <w:rPr>
          <w:rFonts w:hint="eastAsia" w:ascii="宋体" w:hAnsi="宋体"/>
          <w:color w:val="000000"/>
          <w:szCs w:val="21"/>
        </w:rPr>
        <w:t>21.可以申请中药一级保护品种的是</w:t>
      </w:r>
    </w:p>
    <w:p>
      <w:pPr>
        <w:rPr>
          <w:rFonts w:ascii="宋体" w:hAnsi="宋体"/>
          <w:color w:val="000000"/>
          <w:szCs w:val="21"/>
        </w:rPr>
      </w:pPr>
      <w:r>
        <w:rPr>
          <w:rFonts w:hint="eastAsia" w:ascii="宋体" w:hAnsi="宋体"/>
          <w:color w:val="000000"/>
          <w:szCs w:val="21"/>
        </w:rPr>
        <w:t>22.可以申请二级保护但不能申请一级保护的中药品种是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A.经典名方物质基准</w:t>
      </w:r>
    </w:p>
    <w:p>
      <w:pPr>
        <w:rPr>
          <w:rFonts w:hint="eastAsia" w:ascii="宋体" w:hAnsi="宋体"/>
          <w:color w:val="000000"/>
          <w:szCs w:val="21"/>
        </w:rPr>
      </w:pPr>
      <w:r>
        <w:rPr>
          <w:rFonts w:hint="eastAsia" w:ascii="宋体" w:hAnsi="宋体"/>
          <w:color w:val="000000"/>
          <w:szCs w:val="21"/>
        </w:rPr>
        <w:t>B.毒性中药饮片</w:t>
      </w:r>
    </w:p>
    <w:p>
      <w:pPr>
        <w:rPr>
          <w:rFonts w:hint="eastAsia" w:ascii="宋体" w:hAnsi="宋体"/>
          <w:color w:val="000000"/>
          <w:szCs w:val="21"/>
        </w:rPr>
      </w:pPr>
      <w:r>
        <w:rPr>
          <w:rFonts w:hint="eastAsia" w:ascii="宋体" w:hAnsi="宋体"/>
          <w:color w:val="000000"/>
          <w:szCs w:val="21"/>
        </w:rPr>
        <w:t>C.由中药饮片用传统方法提取制成的酒剂、酊剂</w:t>
      </w:r>
    </w:p>
    <w:p>
      <w:pPr>
        <w:rPr>
          <w:rFonts w:hint="eastAsia" w:ascii="宋体" w:hAnsi="宋体"/>
          <w:color w:val="000000"/>
          <w:szCs w:val="21"/>
        </w:rPr>
      </w:pPr>
      <w:r>
        <w:rPr>
          <w:rFonts w:hint="eastAsia" w:ascii="宋体" w:hAnsi="宋体"/>
          <w:color w:val="000000"/>
          <w:szCs w:val="21"/>
        </w:rPr>
        <w:t>D.中药一级保护品种</w:t>
      </w:r>
    </w:p>
    <w:p>
      <w:pPr>
        <w:rPr>
          <w:rFonts w:hint="eastAsia" w:ascii="宋体" w:hAnsi="宋体"/>
          <w:color w:val="000000"/>
          <w:szCs w:val="21"/>
        </w:rPr>
      </w:pPr>
      <w:r>
        <w:rPr>
          <w:rFonts w:hint="eastAsia" w:ascii="宋体" w:hAnsi="宋体"/>
          <w:color w:val="000000"/>
          <w:szCs w:val="21"/>
        </w:rPr>
        <w:t>23.相当于国家一级保护野生药材物种的人工制成品可以申请</w:t>
      </w:r>
    </w:p>
    <w:p>
      <w:pPr>
        <w:rPr>
          <w:rFonts w:hint="eastAsia" w:ascii="宋体" w:hAnsi="宋体"/>
          <w:color w:val="000000"/>
          <w:szCs w:val="21"/>
        </w:rPr>
      </w:pPr>
      <w:r>
        <w:rPr>
          <w:rFonts w:hint="eastAsia" w:ascii="宋体" w:hAnsi="宋体"/>
          <w:color w:val="000000"/>
          <w:szCs w:val="21"/>
        </w:rPr>
        <w:t>24.向国外转让具体处方组成、工艺制法时,应当按照国家有关保密的规定办理的是</w:t>
      </w:r>
    </w:p>
    <w:p>
      <w:pPr>
        <w:rPr>
          <w:rFonts w:hint="eastAsia" w:ascii="宋体" w:hAnsi="宋体"/>
          <w:color w:val="000000"/>
          <w:szCs w:val="21"/>
        </w:rPr>
      </w:pPr>
      <w:r>
        <w:rPr>
          <w:rFonts w:hint="eastAsia" w:ascii="宋体" w:hAnsi="宋体"/>
          <w:color w:val="000000"/>
          <w:szCs w:val="21"/>
        </w:rPr>
        <w:t>25.限于取得该品种备案号的医疗机构使用的是</w:t>
      </w: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844"/>
        <w:gridCol w:w="57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4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bCs/>
                <w:color w:val="000000"/>
                <w:kern w:val="24"/>
                <w:sz w:val="21"/>
                <w:szCs w:val="21"/>
              </w:rPr>
            </w:pPr>
          </w:p>
          <w:p>
            <w:pPr>
              <w:pStyle w:val="6"/>
              <w:widowControl w:val="0"/>
              <w:adjustRightInd w:val="0"/>
              <w:snapToGrid w:val="0"/>
              <w:spacing w:before="0" w:beforeAutospacing="0" w:after="0" w:afterAutospacing="0"/>
              <w:ind w:right="57"/>
              <w:jc w:val="center"/>
              <w:rPr>
                <w:rFonts w:cs="Arial"/>
                <w:color w:val="000000"/>
                <w:sz w:val="21"/>
                <w:szCs w:val="21"/>
              </w:rPr>
            </w:pPr>
            <w:r>
              <w:rPr>
                <w:rFonts w:cs="Arial"/>
                <w:b/>
                <w:bCs/>
                <w:color w:val="000000"/>
                <w:kern w:val="24"/>
                <w:sz w:val="21"/>
                <w:szCs w:val="21"/>
              </w:rPr>
              <w:t xml:space="preserve">项目 </w:t>
            </w:r>
          </w:p>
        </w:tc>
        <w:tc>
          <w:tcPr>
            <w:tcW w:w="575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cs="Arial"/>
                <w:b/>
                <w:bCs/>
                <w:color w:val="000000"/>
                <w:kern w:val="24"/>
                <w:sz w:val="21"/>
                <w:szCs w:val="21"/>
              </w:rPr>
              <w:t xml:space="preserve">备案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284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委托配制中药制剂☆☆☆</w:t>
            </w:r>
            <w:r>
              <w:rPr>
                <w:rFonts w:cs="Arial"/>
                <w:color w:val="000000"/>
                <w:kern w:val="24"/>
                <w:sz w:val="21"/>
                <w:szCs w:val="21"/>
              </w:rPr>
              <w:t xml:space="preserve"> </w:t>
            </w:r>
          </w:p>
        </w:tc>
        <w:tc>
          <w:tcPr>
            <w:tcW w:w="575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委托方向省级药品监督管理部门</w:t>
            </w:r>
            <w:r>
              <w:rPr>
                <w:rFonts w:hint="eastAsia" w:cs="Arial"/>
                <w:b/>
                <w:color w:val="FF0000"/>
                <w:kern w:val="24"/>
                <w:sz w:val="21"/>
                <w:szCs w:val="21"/>
                <w:u w:val="single"/>
              </w:rPr>
              <w:t>备案</w:t>
            </w:r>
            <w:r>
              <w:rPr>
                <w:rFonts w:hint="eastAsia" w:cs="Arial"/>
                <w:color w:val="000000"/>
                <w:kern w:val="24"/>
                <w:sz w:val="21"/>
                <w:szCs w:val="21"/>
              </w:rPr>
              <w:t>（</w:t>
            </w:r>
            <w:r>
              <w:rPr>
                <w:rFonts w:hint="eastAsia" w:cs="Arial"/>
                <w:b/>
                <w:color w:val="FF0000"/>
                <w:kern w:val="24"/>
                <w:sz w:val="21"/>
                <w:szCs w:val="21"/>
                <w:u w:val="single"/>
              </w:rPr>
              <w:t>条件：依法取得制剂批准文号</w:t>
            </w:r>
            <w:r>
              <w:rPr>
                <w:rFonts w:hint="eastAsia" w:cs="Arial"/>
                <w:color w:val="000000"/>
                <w:kern w:val="24"/>
                <w:sz w:val="21"/>
                <w:szCs w:val="21"/>
              </w:rPr>
              <w:t>）</w:t>
            </w:r>
            <w:r>
              <w:rPr>
                <w:rFonts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284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仅应用传统工艺</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配制的中药制剂品种</w:t>
            </w:r>
            <w:r>
              <w:rPr>
                <w:rFonts w:cs="Arial"/>
                <w:color w:val="000000"/>
                <w:kern w:val="24"/>
                <w:sz w:val="21"/>
                <w:szCs w:val="21"/>
              </w:rPr>
              <w:t xml:space="preserve"> </w:t>
            </w:r>
          </w:p>
        </w:tc>
        <w:tc>
          <w:tcPr>
            <w:tcW w:w="5750"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向医疗机构所在地省级药品监督管理部门备案后即可配制，</w:t>
            </w:r>
            <w:r>
              <w:rPr>
                <w:rFonts w:hint="eastAsia" w:cs="Arial"/>
                <w:b/>
                <w:color w:val="FF0000"/>
                <w:kern w:val="24"/>
                <w:sz w:val="21"/>
                <w:szCs w:val="21"/>
                <w:u w:val="single"/>
              </w:rPr>
              <w:t>不需要取得制剂批准文号</w:t>
            </w:r>
            <w:r>
              <w:rPr>
                <w:rFonts w:cs="Arial"/>
                <w:color w:val="000000"/>
                <w:kern w:val="24"/>
                <w:sz w:val="21"/>
                <w:szCs w:val="21"/>
              </w:rPr>
              <w:t xml:space="preserve"> </w:t>
            </w:r>
          </w:p>
        </w:tc>
      </w:tr>
    </w:tbl>
    <w:p>
      <w:pPr>
        <w:rPr>
          <w:rFonts w:hint="eastAsia" w:ascii="宋体" w:hAnsi="宋体"/>
          <w:color w:val="000000"/>
          <w:szCs w:val="21"/>
        </w:rPr>
      </w:pPr>
      <w:r>
        <w:rPr>
          <w:rFonts w:hint="eastAsia" w:ascii="宋体" w:hAnsi="宋体"/>
          <w:color w:val="000000"/>
          <w:szCs w:val="21"/>
        </w:rPr>
        <w:t>多项选择题</w:t>
      </w:r>
    </w:p>
    <w:p>
      <w:pPr>
        <w:rPr>
          <w:rFonts w:hint="eastAsia" w:ascii="宋体" w:hAnsi="宋体"/>
          <w:color w:val="000000"/>
          <w:szCs w:val="21"/>
        </w:rPr>
      </w:pPr>
      <w:r>
        <w:rPr>
          <w:rFonts w:hint="eastAsia" w:ascii="宋体" w:hAnsi="宋体"/>
          <w:color w:val="000000"/>
          <w:szCs w:val="21"/>
        </w:rPr>
        <w:t>26.根据《中华人民共和国中医药法》，下列中医药管理事项，实行备案管理的有</w:t>
      </w:r>
    </w:p>
    <w:p>
      <w:pPr>
        <w:rPr>
          <w:rFonts w:hint="eastAsia" w:ascii="宋体" w:hAnsi="宋体"/>
          <w:color w:val="000000"/>
          <w:szCs w:val="21"/>
        </w:rPr>
      </w:pPr>
      <w:r>
        <w:rPr>
          <w:rFonts w:hint="eastAsia" w:ascii="宋体" w:hAnsi="宋体"/>
          <w:color w:val="000000"/>
          <w:szCs w:val="21"/>
        </w:rPr>
        <w:t>A.医疗机构仅用传统工艺配制中药制剂品种</w:t>
      </w:r>
    </w:p>
    <w:p>
      <w:pPr>
        <w:rPr>
          <w:rFonts w:hint="eastAsia" w:ascii="宋体" w:hAnsi="宋体"/>
          <w:color w:val="000000"/>
          <w:szCs w:val="21"/>
        </w:rPr>
      </w:pPr>
      <w:r>
        <w:rPr>
          <w:rFonts w:hint="eastAsia" w:ascii="宋体" w:hAnsi="宋体"/>
          <w:color w:val="000000"/>
          <w:szCs w:val="21"/>
        </w:rPr>
        <w:t>B.委托其他取得《医疗机构制剂许可证》的医疗机构配制中药制剂</w:t>
      </w:r>
    </w:p>
    <w:p>
      <w:pPr>
        <w:rPr>
          <w:rFonts w:hint="eastAsia" w:ascii="宋体" w:hAnsi="宋体"/>
          <w:color w:val="000000"/>
          <w:szCs w:val="21"/>
        </w:rPr>
      </w:pPr>
      <w:r>
        <w:rPr>
          <w:rFonts w:hint="eastAsia" w:ascii="宋体" w:hAnsi="宋体"/>
          <w:color w:val="000000"/>
          <w:szCs w:val="21"/>
        </w:rPr>
        <w:t>C.生产符合国家规定条件的来源于古代经典名方的中药复方制剂</w:t>
      </w:r>
    </w:p>
    <w:p>
      <w:pPr>
        <w:rPr>
          <w:rFonts w:hint="eastAsia" w:ascii="宋体" w:hAnsi="宋体"/>
          <w:color w:val="000000"/>
          <w:szCs w:val="21"/>
        </w:rPr>
      </w:pPr>
      <w:r>
        <w:rPr>
          <w:rFonts w:hint="eastAsia" w:ascii="宋体" w:hAnsi="宋体"/>
          <w:color w:val="000000"/>
          <w:szCs w:val="21"/>
        </w:rPr>
        <w:t>D.在本医疗机构内炮制使用临床需要的市场上无供应的中药饮片</w:t>
      </w:r>
    </w:p>
    <w:p>
      <w:pPr>
        <w:rPr>
          <w:rFonts w:hint="eastAsia" w:ascii="宋体" w:hAnsi="宋体" w:cs="Arial"/>
          <w:b/>
          <w:color w:val="FF0000"/>
          <w:kern w:val="24"/>
          <w:szCs w:val="21"/>
          <w:u w:val="single"/>
        </w:rPr>
      </w:pPr>
    </w:p>
    <w:p>
      <w:pPr>
        <w:rPr>
          <w:rFonts w:hint="eastAsia" w:ascii="宋体" w:hAnsi="宋体" w:cs="Arial"/>
          <w:b/>
          <w:color w:val="FF0000"/>
          <w:kern w:val="24"/>
          <w:szCs w:val="21"/>
          <w:u w:val="single"/>
        </w:rPr>
      </w:pPr>
      <w:r>
        <w:rPr>
          <w:rFonts w:hint="eastAsia" w:ascii="宋体" w:hAnsi="宋体" w:cs="Arial"/>
          <w:b/>
          <w:color w:val="FF0000"/>
          <w:kern w:val="24"/>
          <w:szCs w:val="21"/>
          <w:u w:val="single"/>
        </w:rPr>
        <w:t>易错点——第六章涉及的备案与注册</w:t>
      </w: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4475"/>
        <w:gridCol w:w="411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具体情况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备案or注册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首次进口药材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进</w:t>
            </w:r>
            <w:r>
              <w:rPr>
                <w:rFonts w:hint="eastAsia" w:cs="Arial"/>
                <w:b/>
                <w:color w:val="FF0000"/>
                <w:kern w:val="24"/>
                <w:sz w:val="21"/>
                <w:szCs w:val="21"/>
                <w:u w:val="single"/>
              </w:rPr>
              <w:t>口药材批件</w:t>
            </w:r>
            <w:r>
              <w:rPr>
                <w:rFonts w:hint="eastAsia" w:cs="Arial"/>
                <w:color w:val="000000"/>
                <w:kern w:val="24"/>
                <w:sz w:val="21"/>
                <w:szCs w:val="21"/>
              </w:rPr>
              <w:t>+口岸药监局</w:t>
            </w:r>
            <w:r>
              <w:rPr>
                <w:rFonts w:hint="eastAsia" w:cs="Arial"/>
                <w:b/>
                <w:color w:val="FF0000"/>
                <w:kern w:val="24"/>
                <w:sz w:val="21"/>
                <w:szCs w:val="21"/>
                <w:u w:val="single"/>
              </w:rPr>
              <w:t>备案</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非首次进口药材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口岸药监局</w:t>
            </w:r>
            <w:r>
              <w:rPr>
                <w:rFonts w:hint="eastAsia" w:cs="Arial"/>
                <w:b/>
                <w:color w:val="FF0000"/>
                <w:kern w:val="24"/>
                <w:sz w:val="21"/>
                <w:szCs w:val="21"/>
                <w:u w:val="single"/>
              </w:rPr>
              <w:t>备案</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医疗机构炮制中药饮片；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医疗机构加工少量自用特殊规格饮片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市药监部门</w:t>
            </w:r>
            <w:r>
              <w:rPr>
                <w:rFonts w:hint="eastAsia" w:cs="Arial"/>
                <w:b/>
                <w:color w:val="FF0000"/>
                <w:kern w:val="24"/>
                <w:sz w:val="21"/>
                <w:szCs w:val="21"/>
                <w:u w:val="single"/>
              </w:rPr>
              <w:t>备案</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委托配制中药制剂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省药监</w:t>
            </w:r>
            <w:r>
              <w:rPr>
                <w:rFonts w:hint="eastAsia" w:cs="Arial"/>
                <w:b/>
                <w:color w:val="FF0000"/>
                <w:kern w:val="24"/>
                <w:sz w:val="21"/>
                <w:szCs w:val="21"/>
                <w:u w:val="single"/>
              </w:rPr>
              <w:t>备案</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中药保护品种在保护斯内向国外申请注册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国药监</w:t>
            </w:r>
            <w:r>
              <w:rPr>
                <w:rFonts w:hint="eastAsia" w:cs="Arial"/>
                <w:b/>
                <w:color w:val="FF0000"/>
                <w:kern w:val="24"/>
                <w:sz w:val="21"/>
                <w:szCs w:val="21"/>
                <w:u w:val="single"/>
              </w:rPr>
              <w:t>批准</w:t>
            </w:r>
            <w:r>
              <w:rPr>
                <w:rFonts w:hint="eastAsia" w:cs="Arial"/>
                <w:color w:val="000000"/>
                <w:kern w:val="24"/>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475"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对临床用药紧缺的中药保护品种的仿制 </w:t>
            </w:r>
          </w:p>
        </w:tc>
        <w:tc>
          <w:tcPr>
            <w:tcW w:w="4119"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国药监</w:t>
            </w:r>
            <w:r>
              <w:rPr>
                <w:rFonts w:hint="eastAsia" w:cs="Arial"/>
                <w:b/>
                <w:color w:val="FF0000"/>
                <w:kern w:val="24"/>
                <w:sz w:val="21"/>
                <w:szCs w:val="21"/>
                <w:u w:val="single"/>
              </w:rPr>
              <w:t xml:space="preserve">批准 </w:t>
            </w:r>
          </w:p>
        </w:tc>
      </w:tr>
    </w:tbl>
    <w:p>
      <w:pPr>
        <w:rPr>
          <w:rFonts w:hint="eastAsia" w:ascii="宋体" w:hAnsi="宋体"/>
          <w:color w:val="000000"/>
          <w:szCs w:val="21"/>
        </w:rPr>
      </w:pPr>
      <w:r>
        <w:rPr>
          <w:rFonts w:hint="eastAsia" w:ascii="宋体" w:hAnsi="宋体"/>
          <w:color w:val="000000"/>
          <w:szCs w:val="21"/>
        </w:rPr>
        <w:t>进口药材批件编号格式为：（省、自治区、直辖市简称）</w:t>
      </w:r>
      <w:r>
        <w:rPr>
          <w:rFonts w:hint="eastAsia" w:ascii="宋体" w:hAnsi="宋体" w:cs="Arial"/>
          <w:b/>
          <w:color w:val="FF0000"/>
          <w:kern w:val="24"/>
          <w:szCs w:val="21"/>
          <w:u w:val="single"/>
        </w:rPr>
        <w:t>药材进</w:t>
      </w:r>
      <w:r>
        <w:rPr>
          <w:rFonts w:hint="eastAsia" w:ascii="宋体" w:hAnsi="宋体"/>
          <w:color w:val="000000"/>
          <w:szCs w:val="21"/>
        </w:rPr>
        <w:t>字+ 4位年号+ 4位顺序号。（</w:t>
      </w:r>
      <w:r>
        <w:rPr>
          <w:rFonts w:hint="eastAsia" w:ascii="宋体" w:hAnsi="宋体" w:cs="Arial"/>
          <w:b/>
          <w:color w:val="FF0000"/>
          <w:kern w:val="24"/>
          <w:szCs w:val="21"/>
          <w:u w:val="single"/>
        </w:rPr>
        <w:t>有效期1年</w:t>
      </w:r>
      <w:r>
        <w:rPr>
          <w:rFonts w:hint="eastAsia" w:ascii="宋体" w:hAnsi="宋体"/>
          <w:color w:val="000000"/>
          <w:szCs w:val="21"/>
        </w:rPr>
        <w:t>）</w:t>
      </w:r>
    </w:p>
    <w:p>
      <w:pPr>
        <w:rPr>
          <w:rFonts w:hint="eastAsia" w:ascii="宋体" w:hAnsi="宋体"/>
          <w:color w:val="000000"/>
          <w:szCs w:val="21"/>
        </w:rPr>
      </w:pPr>
      <w:r>
        <w:rPr>
          <w:rFonts w:hint="eastAsia" w:ascii="宋体" w:hAnsi="宋体"/>
          <w:color w:val="000000"/>
          <w:szCs w:val="21"/>
        </w:rPr>
        <w:t>传统中药制剂备案号格式为：X药制</w:t>
      </w:r>
      <w:r>
        <w:rPr>
          <w:rFonts w:hint="eastAsia" w:ascii="宋体" w:hAnsi="宋体" w:cs="Arial"/>
          <w:b/>
          <w:color w:val="FF0000"/>
          <w:kern w:val="24"/>
          <w:szCs w:val="21"/>
          <w:u w:val="single"/>
        </w:rPr>
        <w:t>备</w:t>
      </w:r>
      <w:r>
        <w:rPr>
          <w:rFonts w:hint="eastAsia" w:ascii="宋体" w:hAnsi="宋体"/>
          <w:color w:val="000000"/>
          <w:szCs w:val="21"/>
        </w:rPr>
        <w:t>字</w:t>
      </w:r>
      <w:r>
        <w:rPr>
          <w:rFonts w:hint="eastAsia" w:ascii="宋体" w:hAnsi="宋体" w:cs="Arial"/>
          <w:b/>
          <w:color w:val="FF0000"/>
          <w:kern w:val="24"/>
          <w:szCs w:val="21"/>
          <w:u w:val="single"/>
        </w:rPr>
        <w:t>Z</w:t>
      </w:r>
      <w:r>
        <w:rPr>
          <w:rFonts w:hint="eastAsia" w:ascii="宋体" w:hAnsi="宋体"/>
          <w:color w:val="000000"/>
          <w:szCs w:val="21"/>
        </w:rPr>
        <w:t xml:space="preserve"> + 4位年号+ 4位顺序号+ 3位变更顺序号（首次备案3 位变更顺序号为000)。X 为省份简称。</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第七章  特殊管理规定的药品管理</w:t>
      </w:r>
    </w:p>
    <w:p>
      <w:pPr>
        <w:rPr>
          <w:rFonts w:hint="eastAsia" w:ascii="宋体" w:hAnsi="宋体"/>
          <w:color w:val="000000"/>
          <w:szCs w:val="21"/>
        </w:rPr>
      </w:pPr>
      <w:r>
        <w:rPr>
          <w:rFonts w:hint="eastAsia" w:ascii="宋体" w:hAnsi="宋体"/>
          <w:color w:val="000000"/>
          <w:szCs w:val="21"/>
        </w:rPr>
        <w:t>最佳选择题</w:t>
      </w:r>
    </w:p>
    <w:p>
      <w:pPr>
        <w:rPr>
          <w:rFonts w:hint="eastAsia" w:ascii="宋体" w:hAnsi="宋体"/>
          <w:color w:val="000000"/>
          <w:szCs w:val="21"/>
        </w:rPr>
      </w:pPr>
      <w:r>
        <w:rPr>
          <w:rFonts w:hint="eastAsia" w:ascii="宋体" w:hAnsi="宋体"/>
          <w:color w:val="000000"/>
          <w:szCs w:val="21"/>
        </w:rPr>
        <w:t>1.根据《疫苗流通和预防接种管理条例》及相关规定，关于非免疫规划疫苗(第二类疫苗)管理的说法，错误的是</w:t>
      </w:r>
    </w:p>
    <w:p>
      <w:pPr>
        <w:rPr>
          <w:rFonts w:hint="eastAsia" w:ascii="宋体" w:hAnsi="宋体"/>
          <w:color w:val="000000"/>
          <w:szCs w:val="21"/>
        </w:rPr>
      </w:pPr>
      <w:r>
        <w:rPr>
          <w:rFonts w:hint="eastAsia" w:ascii="宋体" w:hAnsi="宋体"/>
          <w:color w:val="000000"/>
          <w:szCs w:val="21"/>
        </w:rPr>
        <w:t>A.非免疫规划疫苗(第二类疫苗)由省级疾病预防控制机构组织在省级公共资源交易平台集中采购</w:t>
      </w:r>
    </w:p>
    <w:p>
      <w:pPr>
        <w:rPr>
          <w:rFonts w:hint="eastAsia" w:ascii="宋体" w:hAnsi="宋体"/>
          <w:color w:val="000000"/>
          <w:szCs w:val="21"/>
        </w:rPr>
      </w:pPr>
      <w:r>
        <w:rPr>
          <w:rFonts w:hint="eastAsia" w:ascii="宋体" w:hAnsi="宋体"/>
          <w:color w:val="000000"/>
          <w:szCs w:val="21"/>
        </w:rPr>
        <w:t>B.县级疾病预防控制机构向接种单位供应非免疫规划疫苗(第二类疫苗)可以收取疫苗费用及储存、运输费用</w:t>
      </w:r>
    </w:p>
    <w:p>
      <w:pPr>
        <w:rPr>
          <w:rFonts w:hint="eastAsia" w:ascii="宋体" w:hAnsi="宋体"/>
          <w:color w:val="000000"/>
          <w:szCs w:val="21"/>
        </w:rPr>
      </w:pPr>
      <w:r>
        <w:rPr>
          <w:rFonts w:hint="eastAsia" w:ascii="宋体" w:hAnsi="宋体"/>
          <w:color w:val="000000"/>
          <w:szCs w:val="21"/>
        </w:rPr>
        <w:t>C.疫苗生产企业与疾病预防控制机构在交接疫苗过程中双方均应登记疫苗的名称、规格、生产批号、数量、有效期等信息</w:t>
      </w:r>
    </w:p>
    <w:p>
      <w:pPr>
        <w:rPr>
          <w:rFonts w:hint="eastAsia" w:ascii="宋体" w:hAnsi="宋体"/>
          <w:color w:val="000000"/>
          <w:szCs w:val="21"/>
        </w:rPr>
      </w:pPr>
      <w:r>
        <w:rPr>
          <w:rFonts w:hint="eastAsia" w:ascii="宋体" w:hAnsi="宋体"/>
          <w:color w:val="000000"/>
          <w:szCs w:val="21"/>
        </w:rPr>
        <w:t>D.药品批发企业经批准后可以经营非免疫规划疫苗(第二类疫苗),批发企业必须建立真实、完整的购进、储存、分发、供应记录,做到账、物、货、款一致</w:t>
      </w:r>
    </w:p>
    <w:p>
      <w:pPr>
        <w:rPr>
          <w:rFonts w:hint="eastAsia" w:ascii="宋体" w:hAnsi="宋体"/>
          <w:color w:val="000000"/>
          <w:szCs w:val="21"/>
        </w:rPr>
      </w:pPr>
      <w:r>
        <w:rPr>
          <w:rFonts w:hint="eastAsia" w:ascii="宋体" w:hAnsi="宋体"/>
          <w:color w:val="000000"/>
          <w:szCs w:val="21"/>
        </w:rPr>
        <w:t>C.疫苗生产企业与疾病预防控制机构在交接疫苗过程中双方均应登记疫苗的名称、规格、生产批号、数量、有效期等信息</w:t>
      </w:r>
    </w:p>
    <w:p>
      <w:pPr>
        <w:rPr>
          <w:rFonts w:hint="eastAsia" w:ascii="宋体" w:hAnsi="宋体"/>
          <w:color w:val="000000"/>
          <w:szCs w:val="21"/>
        </w:rPr>
      </w:pPr>
      <w:r>
        <w:rPr>
          <w:rFonts w:hint="eastAsia" w:ascii="宋体" w:hAnsi="宋体"/>
          <w:color w:val="000000"/>
          <w:szCs w:val="21"/>
        </w:rPr>
        <w:t>D.药品批发企业经批准后可以经营非免疫规划疫苗(第二类疫苗),批发企业必须建立真实、完整的购进、储存、分发、供应记录,做到账、物、货、款一致</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2.关于地芬诺酯单方制剂和含地芬诺酯复方制剂经营管理的说法，正确的是</w:t>
      </w:r>
    </w:p>
    <w:p>
      <w:pPr>
        <w:rPr>
          <w:rFonts w:hint="eastAsia" w:ascii="宋体" w:hAnsi="宋体"/>
          <w:color w:val="000000"/>
          <w:szCs w:val="21"/>
        </w:rPr>
      </w:pPr>
      <w:r>
        <w:rPr>
          <w:rFonts w:hint="eastAsia" w:ascii="宋体" w:hAnsi="宋体"/>
          <w:color w:val="000000"/>
          <w:szCs w:val="21"/>
        </w:rPr>
        <w:t>A.地芬诺酯单方制剂和含地芬诺酯复方制剂都按麻醉药品管理</w:t>
      </w:r>
    </w:p>
    <w:p>
      <w:pPr>
        <w:rPr>
          <w:rFonts w:hint="eastAsia" w:ascii="宋体" w:hAnsi="宋体"/>
          <w:color w:val="000000"/>
          <w:szCs w:val="21"/>
        </w:rPr>
      </w:pPr>
      <w:r>
        <w:rPr>
          <w:rFonts w:hint="eastAsia" w:ascii="宋体" w:hAnsi="宋体"/>
          <w:color w:val="000000"/>
          <w:szCs w:val="21"/>
        </w:rPr>
        <w:t>B.地芬诺酯单方制剂和含地芬诺酯复方制剂都不属于麻醉药品</w:t>
      </w:r>
    </w:p>
    <w:p>
      <w:pPr>
        <w:rPr>
          <w:rFonts w:hint="eastAsia" w:ascii="宋体" w:hAnsi="宋体"/>
          <w:color w:val="000000"/>
          <w:szCs w:val="21"/>
        </w:rPr>
      </w:pPr>
      <w:r>
        <w:rPr>
          <w:rFonts w:hint="eastAsia" w:ascii="宋体" w:hAnsi="宋体"/>
          <w:color w:val="000000"/>
          <w:szCs w:val="21"/>
        </w:rPr>
        <w:t>C.地芬诺酯单方制剂和含地芬诺酯复方制剂都可以在药品零售企业销售</w:t>
      </w:r>
    </w:p>
    <w:p>
      <w:pPr>
        <w:rPr>
          <w:rFonts w:hint="eastAsia" w:ascii="宋体" w:hAnsi="宋体"/>
          <w:color w:val="000000"/>
          <w:szCs w:val="21"/>
        </w:rPr>
      </w:pPr>
      <w:r>
        <w:rPr>
          <w:rFonts w:hint="eastAsia" w:ascii="宋体" w:hAnsi="宋体"/>
          <w:color w:val="000000"/>
          <w:szCs w:val="21"/>
        </w:rPr>
        <w:t>D.地芬诺酯单方制剂不能在药品零售企业销售，含地芬诺酯复方制剂在药品零售企业应严格凭执业药师开具的处方销售</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3.下列药品中，在药品标签和说明书中不需要印有特殊标识的是</w:t>
      </w:r>
    </w:p>
    <w:p>
      <w:pPr>
        <w:rPr>
          <w:rFonts w:hint="eastAsia" w:ascii="宋体" w:hAnsi="宋体"/>
          <w:color w:val="000000"/>
          <w:szCs w:val="21"/>
        </w:rPr>
      </w:pPr>
      <w:r>
        <w:rPr>
          <w:rFonts w:hint="eastAsia" w:ascii="宋体" w:hAnsi="宋体"/>
          <w:color w:val="000000"/>
          <w:szCs w:val="21"/>
        </w:rPr>
        <w:t>A.麻醉药品和精神药品</w:t>
      </w:r>
    </w:p>
    <w:p>
      <w:pPr>
        <w:rPr>
          <w:rFonts w:hint="eastAsia" w:ascii="宋体" w:hAnsi="宋体"/>
          <w:color w:val="000000"/>
          <w:szCs w:val="21"/>
        </w:rPr>
      </w:pPr>
      <w:r>
        <w:rPr>
          <w:rFonts w:hint="eastAsia" w:ascii="宋体" w:hAnsi="宋体"/>
          <w:color w:val="000000"/>
          <w:szCs w:val="21"/>
        </w:rPr>
        <w:t>B.外用药品和非处方药</w:t>
      </w:r>
    </w:p>
    <w:p>
      <w:pPr>
        <w:rPr>
          <w:rFonts w:hint="eastAsia" w:ascii="宋体" w:hAnsi="宋体"/>
          <w:color w:val="000000"/>
          <w:szCs w:val="21"/>
        </w:rPr>
      </w:pPr>
      <w:r>
        <w:rPr>
          <w:rFonts w:hint="eastAsia" w:ascii="宋体" w:hAnsi="宋体"/>
          <w:color w:val="000000"/>
          <w:szCs w:val="21"/>
        </w:rPr>
        <w:t>C.含特殊药品复方制剂和兴奋剂</w:t>
      </w:r>
    </w:p>
    <w:p>
      <w:pPr>
        <w:rPr>
          <w:rFonts w:hint="eastAsia" w:ascii="宋体" w:hAnsi="宋体"/>
          <w:color w:val="000000"/>
          <w:szCs w:val="21"/>
        </w:rPr>
      </w:pPr>
      <w:r>
        <w:rPr>
          <w:rFonts w:hint="eastAsia" w:ascii="宋体" w:hAnsi="宋体"/>
          <w:color w:val="000000"/>
          <w:szCs w:val="21"/>
        </w:rPr>
        <w:t>D.医疗用毒性药品和放射药品</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4.关于含特殊药品复方制剂购销管理的说法，正确的是</w:t>
      </w:r>
    </w:p>
    <w:p>
      <w:pPr>
        <w:rPr>
          <w:rFonts w:hint="eastAsia" w:ascii="宋体" w:hAnsi="宋体"/>
          <w:color w:val="000000"/>
          <w:szCs w:val="21"/>
        </w:rPr>
      </w:pPr>
      <w:r>
        <w:rPr>
          <w:rFonts w:hint="eastAsia" w:ascii="宋体" w:hAnsi="宋体"/>
          <w:color w:val="000000"/>
          <w:szCs w:val="21"/>
        </w:rPr>
        <w:t>A.具有麻醉药品定点批发资质的药品经营企业，方可从事含麻黄碱类复方制剂的批发业务</w:t>
      </w:r>
    </w:p>
    <w:p>
      <w:pPr>
        <w:rPr>
          <w:rFonts w:hint="eastAsia" w:ascii="宋体" w:hAnsi="宋体"/>
          <w:color w:val="000000"/>
          <w:szCs w:val="21"/>
        </w:rPr>
      </w:pPr>
      <w:r>
        <w:rPr>
          <w:rFonts w:hint="eastAsia" w:ascii="宋体" w:hAnsi="宋体"/>
          <w:color w:val="000000"/>
          <w:szCs w:val="21"/>
        </w:rPr>
        <w:t>B. 具有麻醉药品定点批发资质的药品经营企业，方可从事复方甘草片、 复方地芬诺酯片的批发业务</w:t>
      </w:r>
    </w:p>
    <w:p>
      <w:pPr>
        <w:rPr>
          <w:rFonts w:hint="eastAsia" w:ascii="宋体" w:hAnsi="宋体"/>
          <w:color w:val="000000"/>
          <w:szCs w:val="21"/>
        </w:rPr>
      </w:pPr>
      <w:r>
        <w:rPr>
          <w:rFonts w:hint="eastAsia" w:ascii="宋体" w:hAnsi="宋体"/>
          <w:color w:val="000000"/>
          <w:szCs w:val="21"/>
        </w:rPr>
        <w:t>C. 药品零售企业销售含麻黄碱类复方制剂非处方药， 一次销售不得超过5个最小包装</w:t>
      </w:r>
    </w:p>
    <w:p>
      <w:pPr>
        <w:rPr>
          <w:rFonts w:hint="eastAsia" w:ascii="宋体" w:hAnsi="宋体"/>
          <w:color w:val="000000"/>
          <w:szCs w:val="21"/>
        </w:rPr>
      </w:pPr>
      <w:r>
        <w:rPr>
          <w:rFonts w:hint="eastAsia" w:ascii="宋体" w:hAnsi="宋体"/>
          <w:color w:val="000000"/>
          <w:szCs w:val="21"/>
        </w:rPr>
        <w:t>D. 药品零售连锁企业不得在其网上药店向个人消费者销售含麻黄碱类复方制剂的OTC品种</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5.区域性批发企业需要就近向相邻的其他省内取得麻醉药品使用资格的医疗机构销售麻醉药品，应当经</w:t>
      </w:r>
    </w:p>
    <w:p>
      <w:pPr>
        <w:rPr>
          <w:rFonts w:hint="eastAsia" w:ascii="宋体" w:hAnsi="宋体"/>
          <w:color w:val="000000"/>
          <w:szCs w:val="21"/>
        </w:rPr>
      </w:pPr>
      <w:r>
        <w:rPr>
          <w:rFonts w:hint="eastAsia" w:ascii="宋体" w:hAnsi="宋体"/>
          <w:color w:val="000000"/>
          <w:szCs w:val="21"/>
        </w:rPr>
        <w:t>A.国家药品监督管理部门批准</w:t>
      </w:r>
    </w:p>
    <w:p>
      <w:pPr>
        <w:rPr>
          <w:rFonts w:hint="eastAsia" w:ascii="宋体" w:hAnsi="宋体"/>
          <w:color w:val="000000"/>
          <w:szCs w:val="21"/>
        </w:rPr>
      </w:pPr>
      <w:r>
        <w:rPr>
          <w:rFonts w:hint="eastAsia" w:ascii="宋体" w:hAnsi="宋体"/>
          <w:color w:val="000000"/>
          <w:szCs w:val="21"/>
        </w:rPr>
        <w:t>B.批发企业所在地省级药品监督管理部门批准</w:t>
      </w:r>
    </w:p>
    <w:p>
      <w:pPr>
        <w:rPr>
          <w:rFonts w:hint="eastAsia" w:ascii="宋体" w:hAnsi="宋体"/>
          <w:color w:val="000000"/>
          <w:szCs w:val="21"/>
        </w:rPr>
      </w:pPr>
      <w:r>
        <w:rPr>
          <w:rFonts w:hint="eastAsia" w:ascii="宋体" w:hAnsi="宋体"/>
          <w:color w:val="000000"/>
          <w:szCs w:val="21"/>
        </w:rPr>
        <w:t>C.医疗机构所在地省级药品监督管理部门批准</w:t>
      </w:r>
    </w:p>
    <w:p>
      <w:pPr>
        <w:rPr>
          <w:rFonts w:hint="eastAsia" w:ascii="宋体" w:hAnsi="宋体"/>
          <w:color w:val="000000"/>
          <w:szCs w:val="21"/>
        </w:rPr>
      </w:pPr>
      <w:r>
        <w:rPr>
          <w:rFonts w:hint="eastAsia" w:ascii="宋体" w:hAnsi="宋体"/>
          <w:color w:val="000000"/>
          <w:szCs w:val="21"/>
        </w:rPr>
        <w:t>D.批发企业所在地设区的市级药品监督管理部门批准</w:t>
      </w:r>
    </w:p>
    <w:p>
      <w:pPr>
        <w:rPr>
          <w:rFonts w:hint="eastAsia" w:ascii="宋体" w:hAnsi="宋体" w:cs="Arial"/>
          <w:b/>
          <w:color w:val="FF0000"/>
          <w:kern w:val="24"/>
          <w:szCs w:val="21"/>
          <w:u w:val="single"/>
        </w:rPr>
      </w:pP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5513"/>
        <w:gridCol w:w="308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trPr>
        <w:tc>
          <w:tcPr>
            <w:tcW w:w="551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医疗机构制剂调剂范围 </w:t>
            </w:r>
          </w:p>
        </w:tc>
        <w:tc>
          <w:tcPr>
            <w:tcW w:w="308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551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省内进行调剂 </w:t>
            </w:r>
          </w:p>
        </w:tc>
        <w:tc>
          <w:tcPr>
            <w:tcW w:w="308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省药监批准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4" w:hRule="atLeast"/>
        </w:trPr>
        <w:tc>
          <w:tcPr>
            <w:tcW w:w="5513"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在各省之间进行调剂或者国务院药品监督管理部门规定的特殊制剂的调剂 </w:t>
            </w:r>
          </w:p>
        </w:tc>
        <w:tc>
          <w:tcPr>
            <w:tcW w:w="3081"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国药监批准 </w:t>
            </w:r>
          </w:p>
        </w:tc>
      </w:tr>
    </w:tbl>
    <w:p>
      <w:pPr>
        <w:rPr>
          <w:rFonts w:hint="eastAsia" w:ascii="宋体" w:hAnsi="宋体"/>
          <w:color w:val="000000"/>
          <w:szCs w:val="21"/>
        </w:rPr>
      </w:pPr>
      <w:r>
        <w:rPr>
          <w:rFonts w:hint="eastAsia" w:ascii="宋体" w:hAnsi="宋体"/>
          <w:color w:val="000000"/>
          <w:szCs w:val="21"/>
        </w:rPr>
        <w:t>6.某药品零售连锁企业经批准可以从事第二类精神药品零售活动，关于其从事购销、配送第二类精神药品活动的说法，错误的是</w:t>
      </w:r>
    </w:p>
    <w:p>
      <w:pPr>
        <w:rPr>
          <w:rFonts w:hint="eastAsia" w:ascii="宋体" w:hAnsi="宋体"/>
          <w:color w:val="000000"/>
          <w:szCs w:val="21"/>
        </w:rPr>
      </w:pPr>
      <w:r>
        <w:rPr>
          <w:rFonts w:hint="eastAsia" w:ascii="宋体" w:hAnsi="宋体"/>
          <w:color w:val="000000"/>
          <w:szCs w:val="21"/>
        </w:rPr>
        <w:t>A.该企业采购第二类精神药品需由供货单位将药品送达注册的仓库地址，不允许自提</w:t>
      </w:r>
    </w:p>
    <w:p>
      <w:pPr>
        <w:rPr>
          <w:rFonts w:hint="eastAsia" w:ascii="宋体" w:hAnsi="宋体"/>
          <w:color w:val="000000"/>
          <w:szCs w:val="21"/>
        </w:rPr>
      </w:pPr>
      <w:r>
        <w:rPr>
          <w:rFonts w:hint="eastAsia" w:ascii="宋体" w:hAnsi="宋体"/>
          <w:color w:val="000000"/>
          <w:szCs w:val="21"/>
        </w:rPr>
        <w:t>B.该企业对其所属的经营第二类精神药品的门店，应执行统一进货、统一配送和统一管理</w:t>
      </w:r>
    </w:p>
    <w:p>
      <w:pPr>
        <w:rPr>
          <w:rFonts w:hint="eastAsia" w:ascii="宋体" w:hAnsi="宋体"/>
          <w:color w:val="000000"/>
          <w:szCs w:val="21"/>
        </w:rPr>
      </w:pPr>
      <w:r>
        <w:rPr>
          <w:rFonts w:hint="eastAsia" w:ascii="宋体" w:hAnsi="宋体"/>
          <w:color w:val="000000"/>
          <w:szCs w:val="21"/>
        </w:rPr>
        <w:t>C.该企业从第二类精品批发企业购进第二类精神药品时，禁止使用现金进行交易</w:t>
      </w:r>
    </w:p>
    <w:p>
      <w:pPr>
        <w:rPr>
          <w:rFonts w:hint="eastAsia" w:ascii="宋体" w:hAnsi="宋体"/>
          <w:color w:val="000000"/>
          <w:szCs w:val="21"/>
        </w:rPr>
      </w:pPr>
      <w:r>
        <w:rPr>
          <w:rFonts w:hint="eastAsia" w:ascii="宋体" w:hAnsi="宋体"/>
          <w:color w:val="000000"/>
          <w:szCs w:val="21"/>
        </w:rPr>
        <w:t>D.该企业所属门店采购第二类精神药品，应委托具备精神药品配送资格的企业配送</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7.根据《麻醉药品和精神药品管理条例》,关于麻醉药品和精神药品管理的说法正确的是</w:t>
      </w:r>
    </w:p>
    <w:p>
      <w:pPr>
        <w:rPr>
          <w:rFonts w:hint="eastAsia" w:ascii="宋体" w:hAnsi="宋体"/>
          <w:color w:val="000000"/>
          <w:szCs w:val="21"/>
        </w:rPr>
      </w:pPr>
      <w:r>
        <w:rPr>
          <w:rFonts w:hint="eastAsia" w:ascii="宋体" w:hAnsi="宋体"/>
          <w:color w:val="000000"/>
          <w:szCs w:val="21"/>
        </w:rPr>
        <w:t>A.药品零售企业不得从事第二类精神药品零售</w:t>
      </w:r>
    </w:p>
    <w:p>
      <w:pPr>
        <w:rPr>
          <w:rFonts w:hint="eastAsia" w:ascii="宋体" w:hAnsi="宋体"/>
          <w:color w:val="000000"/>
          <w:szCs w:val="21"/>
        </w:rPr>
      </w:pPr>
      <w:r>
        <w:rPr>
          <w:rFonts w:hint="eastAsia" w:ascii="宋体" w:hAnsi="宋体"/>
          <w:color w:val="000000"/>
          <w:szCs w:val="21"/>
        </w:rPr>
        <w:t>B.区域性批发企业就近向获准使用麻醉药品的省外医疗机构销售麻醉药品,应经国务院药品监督管理部门批准</w:t>
      </w:r>
    </w:p>
    <w:p>
      <w:pPr>
        <w:rPr>
          <w:rFonts w:hint="eastAsia" w:ascii="宋体" w:hAnsi="宋体"/>
          <w:color w:val="000000"/>
          <w:szCs w:val="21"/>
        </w:rPr>
      </w:pPr>
      <w:r>
        <w:rPr>
          <w:rFonts w:hint="eastAsia" w:ascii="宋体" w:hAnsi="宋体"/>
          <w:color w:val="000000"/>
          <w:szCs w:val="21"/>
        </w:rPr>
        <w:t>C.医疗机构使用麻醉药品和第一类精神药品,应当向省级卫生行政部门申请办理购用印鉴卡</w:t>
      </w:r>
    </w:p>
    <w:p>
      <w:pPr>
        <w:rPr>
          <w:rFonts w:hint="eastAsia" w:ascii="宋体" w:hAnsi="宋体"/>
          <w:color w:val="000000"/>
          <w:szCs w:val="21"/>
        </w:rPr>
      </w:pPr>
      <w:r>
        <w:rPr>
          <w:rFonts w:hint="eastAsia" w:ascii="宋体" w:hAnsi="宋体"/>
          <w:color w:val="000000"/>
          <w:szCs w:val="21"/>
        </w:rPr>
        <w:t>D.定点生产企业只能将麻醉药品和第一类精神药品制剂销售给全国性批发企业、区域性批发企业以及经批准购用的其他单位</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8.根据《医疗用毒性药品管理办法》及相关规定， 关于医疗用毒性药品生产、销售管理的说法，正确的是</w:t>
      </w:r>
    </w:p>
    <w:p>
      <w:pPr>
        <w:rPr>
          <w:rFonts w:hint="eastAsia" w:ascii="宋体" w:hAnsi="宋体"/>
          <w:color w:val="000000"/>
          <w:szCs w:val="21"/>
        </w:rPr>
      </w:pPr>
      <w:r>
        <w:rPr>
          <w:rFonts w:hint="eastAsia" w:ascii="宋体" w:hAnsi="宋体"/>
          <w:color w:val="000000"/>
          <w:szCs w:val="21"/>
        </w:rPr>
        <w:t>A. 生产企业生产毒性药品，每次配料必须经二人以上复查无误，并详细记录每次生产所用原料和成品数</w:t>
      </w:r>
    </w:p>
    <w:p>
      <w:pPr>
        <w:rPr>
          <w:rFonts w:hint="eastAsia" w:ascii="宋体" w:hAnsi="宋体"/>
          <w:color w:val="000000"/>
          <w:szCs w:val="21"/>
        </w:rPr>
      </w:pPr>
      <w:r>
        <w:rPr>
          <w:rFonts w:hint="eastAsia" w:ascii="宋体" w:hAnsi="宋体"/>
          <w:color w:val="000000"/>
          <w:szCs w:val="21"/>
        </w:rPr>
        <w:t>B. 医疗机构供应和调配毒性药品，必须凭执业医师签名的正式处方，且每次处方剂量不得超过3日极量</w:t>
      </w:r>
    </w:p>
    <w:p>
      <w:pPr>
        <w:rPr>
          <w:rFonts w:hint="eastAsia" w:ascii="宋体" w:hAnsi="宋体"/>
          <w:color w:val="000000"/>
          <w:szCs w:val="21"/>
        </w:rPr>
      </w:pPr>
      <w:r>
        <w:rPr>
          <w:rFonts w:hint="eastAsia" w:ascii="宋体" w:hAnsi="宋体"/>
          <w:color w:val="000000"/>
          <w:szCs w:val="21"/>
        </w:rPr>
        <w:t>C. 药师调配处方时，对处方未注明“生用”的毒性中药，可以付炮制品或生药材</w:t>
      </w:r>
    </w:p>
    <w:p>
      <w:pPr>
        <w:rPr>
          <w:rFonts w:hint="eastAsia" w:ascii="宋体" w:hAnsi="宋体"/>
          <w:color w:val="000000"/>
          <w:szCs w:val="21"/>
        </w:rPr>
      </w:pPr>
      <w:r>
        <w:rPr>
          <w:rFonts w:hint="eastAsia" w:ascii="宋体" w:hAnsi="宋体"/>
          <w:color w:val="000000"/>
          <w:szCs w:val="21"/>
        </w:rPr>
        <w:t>D. 医疗用毒性药品专有标志的样式是黑白相间，白底黑字</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9.关于注射用A型肉毒毒素管理的说法,正确的是</w:t>
      </w:r>
    </w:p>
    <w:p>
      <w:pPr>
        <w:rPr>
          <w:rFonts w:hint="eastAsia" w:ascii="宋体" w:hAnsi="宋体"/>
          <w:color w:val="000000"/>
          <w:szCs w:val="21"/>
        </w:rPr>
      </w:pPr>
      <w:r>
        <w:rPr>
          <w:rFonts w:hint="eastAsia" w:ascii="宋体" w:hAnsi="宋体"/>
          <w:color w:val="000000"/>
          <w:szCs w:val="21"/>
        </w:rPr>
        <w:t>A.只有药品零售连锁企业才能经营注射用A型肉毒毒素,非连锁药品零售企业不得经营</w:t>
      </w:r>
    </w:p>
    <w:p>
      <w:pPr>
        <w:rPr>
          <w:rFonts w:hint="eastAsia" w:ascii="宋体" w:hAnsi="宋体"/>
          <w:color w:val="000000"/>
          <w:szCs w:val="21"/>
        </w:rPr>
      </w:pPr>
      <w:r>
        <w:rPr>
          <w:rFonts w:hint="eastAsia" w:ascii="宋体" w:hAnsi="宋体"/>
          <w:color w:val="000000"/>
          <w:szCs w:val="21"/>
        </w:rPr>
        <w:t>B.注射用A型肉毒毒素只能销售至已取得《医疗机构执业许可证》的医疗美容机构</w:t>
      </w:r>
    </w:p>
    <w:p>
      <w:pPr>
        <w:rPr>
          <w:rFonts w:hint="eastAsia" w:ascii="宋体" w:hAnsi="宋体"/>
          <w:color w:val="000000"/>
          <w:szCs w:val="21"/>
        </w:rPr>
      </w:pPr>
      <w:r>
        <w:rPr>
          <w:rFonts w:hint="eastAsia" w:ascii="宋体" w:hAnsi="宋体"/>
          <w:color w:val="000000"/>
          <w:szCs w:val="21"/>
        </w:rPr>
        <w:t>C.调配注射用A型肉毒毒素的处方应保存3年备查</w:t>
      </w:r>
    </w:p>
    <w:p>
      <w:pPr>
        <w:rPr>
          <w:rFonts w:hint="eastAsia" w:ascii="宋体" w:hAnsi="宋体"/>
          <w:color w:val="000000"/>
          <w:szCs w:val="21"/>
        </w:rPr>
      </w:pPr>
      <w:r>
        <w:rPr>
          <w:rFonts w:hint="eastAsia" w:ascii="宋体" w:hAnsi="宋体"/>
          <w:color w:val="000000"/>
          <w:szCs w:val="21"/>
        </w:rPr>
        <w:t>D.经营注射用A型肉毒毒素的药品批发企业应具有医疗用毒性药品经营资质和生物制品经营资质</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10.下列关于药品类易制毒化学品购销行为的说法，错误的是</w:t>
      </w:r>
    </w:p>
    <w:p>
      <w:pPr>
        <w:rPr>
          <w:rFonts w:hint="eastAsia" w:ascii="宋体" w:hAnsi="宋体"/>
          <w:color w:val="000000"/>
          <w:szCs w:val="21"/>
        </w:rPr>
      </w:pPr>
      <w:r>
        <w:rPr>
          <w:rFonts w:hint="eastAsia" w:ascii="宋体" w:hAnsi="宋体"/>
          <w:color w:val="000000"/>
          <w:szCs w:val="21"/>
        </w:rPr>
        <w:t>A.购买药品类易制毒化学品原料药必须取得《购用证明》</w:t>
      </w:r>
    </w:p>
    <w:p>
      <w:pPr>
        <w:rPr>
          <w:rFonts w:hint="eastAsia" w:ascii="宋体" w:hAnsi="宋体"/>
          <w:color w:val="000000"/>
          <w:szCs w:val="21"/>
        </w:rPr>
      </w:pPr>
      <w:r>
        <w:rPr>
          <w:rFonts w:hint="eastAsia" w:ascii="宋体" w:hAnsi="宋体"/>
          <w:color w:val="000000"/>
          <w:szCs w:val="21"/>
        </w:rPr>
        <w:t>B.麻醉药品区域性批发企业之间不得购销小包装麻黄素</w:t>
      </w:r>
    </w:p>
    <w:p>
      <w:pPr>
        <w:rPr>
          <w:rFonts w:hint="eastAsia" w:ascii="宋体" w:hAnsi="宋体"/>
          <w:color w:val="000000"/>
          <w:szCs w:val="21"/>
        </w:rPr>
      </w:pPr>
      <w:r>
        <w:rPr>
          <w:rFonts w:hint="eastAsia" w:ascii="宋体" w:hAnsi="宋体"/>
          <w:color w:val="000000"/>
          <w:szCs w:val="21"/>
        </w:rPr>
        <w:t>C.药品类易制毒化学品不能使用现金或实物进行交易</w:t>
      </w:r>
    </w:p>
    <w:p>
      <w:pPr>
        <w:rPr>
          <w:rFonts w:hint="eastAsia" w:ascii="宋体" w:hAnsi="宋体"/>
          <w:color w:val="000000"/>
          <w:szCs w:val="21"/>
        </w:rPr>
      </w:pPr>
      <w:r>
        <w:rPr>
          <w:rFonts w:hint="eastAsia" w:ascii="宋体" w:hAnsi="宋体"/>
          <w:color w:val="000000"/>
          <w:szCs w:val="21"/>
        </w:rPr>
        <w:t>D.销售药品类易制毒化学品应当逐一建立购买档案</w:t>
      </w: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692"/>
        <w:gridCol w:w="2636"/>
        <w:gridCol w:w="32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9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hint="eastAsia" w:cs="Arial"/>
                <w:b/>
                <w:bCs/>
                <w:color w:val="000000"/>
                <w:kern w:val="24"/>
                <w:sz w:val="21"/>
                <w:szCs w:val="21"/>
              </w:rPr>
            </w:pP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种类 </w:t>
            </w:r>
          </w:p>
        </w:tc>
        <w:tc>
          <w:tcPr>
            <w:tcW w:w="263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批准部门 </w:t>
            </w:r>
          </w:p>
        </w:tc>
        <w:tc>
          <w:tcPr>
            <w:tcW w:w="326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有效期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9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印鉴卡（麻精一） </w:t>
            </w:r>
          </w:p>
        </w:tc>
        <w:tc>
          <w:tcPr>
            <w:tcW w:w="263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 xml:space="preserve">市级卫生主管部门 </w:t>
            </w:r>
          </w:p>
        </w:tc>
        <w:tc>
          <w:tcPr>
            <w:tcW w:w="326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3年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9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运输证明（麻精一） </w:t>
            </w:r>
          </w:p>
        </w:tc>
        <w:tc>
          <w:tcPr>
            <w:tcW w:w="263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市级药监部门 </w:t>
            </w:r>
          </w:p>
        </w:tc>
        <w:tc>
          <w:tcPr>
            <w:tcW w:w="326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1年（不跨年度）（副本）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9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邮寄证明（麻精） </w:t>
            </w:r>
          </w:p>
        </w:tc>
        <w:tc>
          <w:tcPr>
            <w:tcW w:w="263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市级药监部门</w:t>
            </w:r>
          </w:p>
        </w:tc>
        <w:tc>
          <w:tcPr>
            <w:tcW w:w="326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一证一次有效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92"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购用证明（易制毒） </w:t>
            </w:r>
          </w:p>
        </w:tc>
        <w:tc>
          <w:tcPr>
            <w:tcW w:w="263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省药监发证</w:t>
            </w:r>
          </w:p>
        </w:tc>
        <w:tc>
          <w:tcPr>
            <w:tcW w:w="3266"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color w:val="FF0000"/>
                <w:kern w:val="24"/>
                <w:sz w:val="21"/>
                <w:szCs w:val="21"/>
                <w:u w:val="single"/>
              </w:rPr>
              <w:t>3个月</w:t>
            </w:r>
            <w:r>
              <w:rPr>
                <w:rFonts w:hint="eastAsia" w:cs="Arial"/>
                <w:color w:val="000000"/>
                <w:kern w:val="24"/>
                <w:sz w:val="21"/>
                <w:szCs w:val="21"/>
              </w:rPr>
              <w:t xml:space="preserve">，只能一次使用（必须使用原件） </w:t>
            </w:r>
          </w:p>
        </w:tc>
      </w:tr>
    </w:tbl>
    <w:p>
      <w:pPr>
        <w:rPr>
          <w:rFonts w:ascii="宋体" w:hAnsi="宋体"/>
          <w:color w:val="000000"/>
          <w:szCs w:val="21"/>
        </w:rPr>
      </w:pPr>
    </w:p>
    <w:p>
      <w:pPr>
        <w:rPr>
          <w:rFonts w:hint="eastAsia" w:ascii="宋体" w:hAnsi="宋体"/>
          <w:color w:val="000000"/>
          <w:szCs w:val="21"/>
        </w:rPr>
      </w:pPr>
      <w:r>
        <w:rPr>
          <w:rFonts w:hint="eastAsia" w:ascii="宋体" w:hAnsi="宋体"/>
          <w:color w:val="000000"/>
          <w:szCs w:val="21"/>
        </w:rPr>
        <w:t>11.甲、乙、丙三家药品批发企业下列购销复方甘草片的行为，不符合规定的是</w:t>
      </w:r>
    </w:p>
    <w:p>
      <w:pPr>
        <w:rPr>
          <w:rFonts w:hint="eastAsia" w:ascii="宋体" w:hAnsi="宋体"/>
          <w:color w:val="000000"/>
          <w:szCs w:val="21"/>
        </w:rPr>
      </w:pPr>
      <w:r>
        <w:rPr>
          <w:rFonts w:hint="eastAsia" w:ascii="宋体" w:hAnsi="宋体"/>
          <w:color w:val="000000"/>
          <w:szCs w:val="21"/>
        </w:rPr>
        <w:t>A.乙从甲购进并销售给丙</w:t>
      </w:r>
    </w:p>
    <w:p>
      <w:pPr>
        <w:rPr>
          <w:rFonts w:hint="eastAsia" w:ascii="宋体" w:hAnsi="宋体"/>
          <w:color w:val="000000"/>
          <w:szCs w:val="21"/>
        </w:rPr>
      </w:pPr>
      <w:r>
        <w:rPr>
          <w:rFonts w:hint="eastAsia" w:ascii="宋体" w:hAnsi="宋体"/>
          <w:color w:val="000000"/>
          <w:szCs w:val="21"/>
        </w:rPr>
        <w:t>B.甲从药品生产企业购进并销售给乙</w:t>
      </w:r>
    </w:p>
    <w:p>
      <w:pPr>
        <w:rPr>
          <w:rFonts w:hint="eastAsia" w:ascii="宋体" w:hAnsi="宋体"/>
          <w:color w:val="000000"/>
          <w:szCs w:val="21"/>
        </w:rPr>
      </w:pPr>
      <w:r>
        <w:rPr>
          <w:rFonts w:hint="eastAsia" w:ascii="宋体" w:hAnsi="宋体"/>
          <w:color w:val="000000"/>
          <w:szCs w:val="21"/>
        </w:rPr>
        <w:t>C.甲从药品生产企业购进并销售给医疗机构</w:t>
      </w:r>
    </w:p>
    <w:p>
      <w:pPr>
        <w:rPr>
          <w:rFonts w:ascii="宋体" w:hAnsi="宋体"/>
          <w:color w:val="000000"/>
          <w:szCs w:val="21"/>
        </w:rPr>
      </w:pPr>
      <w:r>
        <w:rPr>
          <w:rFonts w:hint="eastAsia" w:ascii="宋体" w:hAnsi="宋体"/>
          <w:color w:val="000000"/>
          <w:szCs w:val="21"/>
        </w:rPr>
        <w:t>D.乙从甲购进并销售给零售药店</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12.关于含特殊药品复方制剂购销管理的说法，错误的是</w:t>
      </w:r>
    </w:p>
    <w:p>
      <w:pPr>
        <w:rPr>
          <w:rFonts w:hint="eastAsia" w:ascii="宋体" w:hAnsi="宋体"/>
          <w:color w:val="000000"/>
          <w:szCs w:val="21"/>
        </w:rPr>
      </w:pPr>
      <w:r>
        <w:rPr>
          <w:rFonts w:hint="eastAsia" w:ascii="宋体" w:hAnsi="宋体"/>
          <w:color w:val="000000"/>
          <w:szCs w:val="21"/>
        </w:rPr>
        <w:t>A.具有蛋白同化制剂、肽类激素定点批发资质的药品经营企业，方可从事含麻黄碱类复方制剂的批发业务</w:t>
      </w:r>
    </w:p>
    <w:p>
      <w:pPr>
        <w:rPr>
          <w:rFonts w:hint="eastAsia" w:ascii="宋体" w:hAnsi="宋体"/>
          <w:color w:val="000000"/>
          <w:szCs w:val="21"/>
        </w:rPr>
      </w:pPr>
      <w:r>
        <w:rPr>
          <w:rFonts w:hint="eastAsia" w:ascii="宋体" w:hAnsi="宋体"/>
          <w:color w:val="000000"/>
          <w:szCs w:val="21"/>
        </w:rPr>
        <w:t>B.药品零售企业不得开架销售含麻黄碱类复方制剂</w:t>
      </w:r>
    </w:p>
    <w:p>
      <w:pPr>
        <w:rPr>
          <w:rFonts w:hint="eastAsia" w:ascii="宋体" w:hAnsi="宋体"/>
          <w:color w:val="000000"/>
          <w:szCs w:val="21"/>
        </w:rPr>
      </w:pPr>
      <w:r>
        <w:rPr>
          <w:rFonts w:hint="eastAsia" w:ascii="宋体" w:hAnsi="宋体"/>
          <w:color w:val="000000"/>
          <w:szCs w:val="21"/>
        </w:rPr>
        <w:t>C.具有蛋白同化制剂、肽类激素定点批发资质的药品经营企业，方可从事复方甘草片、复方地芬诺酯片的批发业务</w:t>
      </w:r>
    </w:p>
    <w:p>
      <w:pPr>
        <w:rPr>
          <w:rFonts w:hint="eastAsia" w:ascii="宋体" w:hAnsi="宋体"/>
          <w:color w:val="000000"/>
          <w:szCs w:val="21"/>
        </w:rPr>
      </w:pPr>
      <w:r>
        <w:rPr>
          <w:rFonts w:hint="eastAsia" w:ascii="宋体" w:hAnsi="宋体"/>
          <w:color w:val="000000"/>
          <w:szCs w:val="21"/>
        </w:rPr>
        <w:t>D.药品零售企业不得开架销售复方甘草片、复方地芬诺酯片</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 xml:space="preserve">13.根据《药品类易制毒化学品管理办法》关于麦角新碱的说法,错误的是 </w:t>
      </w:r>
    </w:p>
    <w:p>
      <w:pPr>
        <w:rPr>
          <w:rFonts w:hint="eastAsia" w:ascii="宋体" w:hAnsi="宋体"/>
          <w:color w:val="000000"/>
          <w:szCs w:val="21"/>
        </w:rPr>
      </w:pPr>
      <w:r>
        <w:rPr>
          <w:rFonts w:hint="eastAsia" w:ascii="宋体" w:hAnsi="宋体"/>
          <w:color w:val="000000"/>
          <w:szCs w:val="21"/>
        </w:rPr>
        <w:t>A.药品批发企业应建立专用账册,实行双人双锁管理</w:t>
      </w:r>
    </w:p>
    <w:p>
      <w:pPr>
        <w:rPr>
          <w:rFonts w:hint="eastAsia" w:ascii="宋体" w:hAnsi="宋体"/>
          <w:color w:val="000000"/>
          <w:szCs w:val="21"/>
        </w:rPr>
      </w:pPr>
      <w:r>
        <w:rPr>
          <w:rFonts w:hint="eastAsia" w:ascii="宋体" w:hAnsi="宋体"/>
          <w:color w:val="000000"/>
          <w:szCs w:val="21"/>
        </w:rPr>
        <w:t>B.麦角新碱属于第二类易制毒化学品</w:t>
      </w:r>
    </w:p>
    <w:p>
      <w:pPr>
        <w:rPr>
          <w:rFonts w:hint="eastAsia" w:ascii="宋体" w:hAnsi="宋体"/>
          <w:color w:val="000000"/>
          <w:szCs w:val="21"/>
        </w:rPr>
      </w:pPr>
      <w:r>
        <w:rPr>
          <w:rFonts w:hint="eastAsia" w:ascii="宋体" w:hAnsi="宋体"/>
          <w:color w:val="000000"/>
          <w:szCs w:val="21"/>
        </w:rPr>
        <w:t>C.购买麦角新碱原料药须取得《药品类易制毒化学品购用证明》</w:t>
      </w:r>
    </w:p>
    <w:p>
      <w:pPr>
        <w:rPr>
          <w:rFonts w:hint="eastAsia" w:ascii="宋体" w:hAnsi="宋体"/>
          <w:color w:val="000000"/>
          <w:szCs w:val="21"/>
        </w:rPr>
      </w:pPr>
      <w:r>
        <w:rPr>
          <w:rFonts w:hint="eastAsia" w:ascii="宋体" w:hAnsi="宋体"/>
          <w:color w:val="000000"/>
          <w:szCs w:val="21"/>
        </w:rPr>
        <w:t>D.医疗机构如果需要购进麦角新碱,应提供《麻醉药品、第一类精神药品购用印鉴卡》的复印件</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配伍选择题</w:t>
      </w:r>
    </w:p>
    <w:p>
      <w:pPr>
        <w:rPr>
          <w:rFonts w:hint="eastAsia" w:ascii="宋体" w:hAnsi="宋体"/>
          <w:color w:val="000000"/>
          <w:szCs w:val="21"/>
        </w:rPr>
      </w:pPr>
      <w:r>
        <w:rPr>
          <w:rFonts w:hint="eastAsia" w:ascii="宋体" w:hAnsi="宋体"/>
          <w:color w:val="000000"/>
          <w:szCs w:val="21"/>
        </w:rPr>
        <w:t>A.所在地省、自治区、直辖市卫生行政部门</w:t>
      </w:r>
    </w:p>
    <w:p>
      <w:pPr>
        <w:rPr>
          <w:rFonts w:hint="eastAsia" w:ascii="宋体" w:hAnsi="宋体"/>
          <w:color w:val="000000"/>
          <w:szCs w:val="21"/>
        </w:rPr>
      </w:pPr>
      <w:r>
        <w:rPr>
          <w:rFonts w:hint="eastAsia" w:ascii="宋体" w:hAnsi="宋体"/>
          <w:color w:val="000000"/>
          <w:szCs w:val="21"/>
        </w:rPr>
        <w:t>B.所在地省、自治区、直辖市药品监督管理部门</w:t>
      </w:r>
    </w:p>
    <w:p>
      <w:pPr>
        <w:rPr>
          <w:rFonts w:hint="eastAsia" w:ascii="宋体" w:hAnsi="宋体"/>
          <w:color w:val="000000"/>
          <w:szCs w:val="21"/>
        </w:rPr>
      </w:pPr>
      <w:r>
        <w:rPr>
          <w:rFonts w:hint="eastAsia" w:ascii="宋体" w:hAnsi="宋体"/>
          <w:color w:val="000000"/>
          <w:szCs w:val="21"/>
        </w:rPr>
        <w:t xml:space="preserve">C.所在地设区的市级卫生行政部门 </w:t>
      </w:r>
    </w:p>
    <w:p>
      <w:pPr>
        <w:rPr>
          <w:rFonts w:hint="eastAsia" w:ascii="宋体" w:hAnsi="宋体"/>
          <w:color w:val="000000"/>
          <w:szCs w:val="21"/>
        </w:rPr>
      </w:pPr>
      <w:r>
        <w:rPr>
          <w:rFonts w:hint="eastAsia" w:ascii="宋体" w:hAnsi="宋体"/>
          <w:color w:val="000000"/>
          <w:szCs w:val="21"/>
        </w:rPr>
        <w:t>D.所在地设区的市级药品监督管理部门</w:t>
      </w:r>
    </w:p>
    <w:p>
      <w:pPr>
        <w:rPr>
          <w:rFonts w:hint="eastAsia" w:ascii="宋体" w:hAnsi="宋体"/>
          <w:color w:val="000000"/>
          <w:szCs w:val="21"/>
        </w:rPr>
      </w:pPr>
      <w:r>
        <w:rPr>
          <w:rFonts w:hint="eastAsia" w:ascii="宋体" w:hAnsi="宋体"/>
          <w:color w:val="000000"/>
          <w:szCs w:val="21"/>
        </w:rPr>
        <w:t>14.药品零售连锁企业门店从事第二类精神药品零售业务的审批部门是</w:t>
      </w:r>
    </w:p>
    <w:p>
      <w:pPr>
        <w:rPr>
          <w:rFonts w:hint="eastAsia" w:ascii="宋体" w:hAnsi="宋体"/>
          <w:color w:val="000000"/>
          <w:szCs w:val="21"/>
        </w:rPr>
      </w:pPr>
      <w:r>
        <w:rPr>
          <w:rFonts w:hint="eastAsia" w:ascii="宋体" w:hAnsi="宋体"/>
          <w:color w:val="000000"/>
          <w:szCs w:val="21"/>
        </w:rPr>
        <w:t>15.从事麻醉药品和第一类精神药品区域性批发业务的审批部门是</w:t>
      </w:r>
    </w:p>
    <w:p>
      <w:pPr>
        <w:rPr>
          <w:rFonts w:hint="eastAsia" w:ascii="宋体" w:hAnsi="宋体"/>
          <w:color w:val="000000"/>
          <w:szCs w:val="21"/>
        </w:rPr>
      </w:pPr>
      <w:r>
        <w:rPr>
          <w:rFonts w:hint="eastAsia" w:ascii="宋体" w:hAnsi="宋体"/>
          <w:color w:val="000000"/>
          <w:szCs w:val="21"/>
        </w:rPr>
        <w:t>16.《麻醉药品、第一类精神药品购用印鉴卡》的审批部门是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易错点总结：</w:t>
      </w:r>
    </w:p>
    <w:tbl>
      <w:tblPr>
        <w:tblStyle w:val="7"/>
        <w:tblW w:w="859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874"/>
        <w:gridCol w:w="2777"/>
        <w:gridCol w:w="69"/>
        <w:gridCol w:w="28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种类 </w:t>
            </w:r>
          </w:p>
        </w:tc>
        <w:tc>
          <w:tcPr>
            <w:tcW w:w="2846" w:type="dxa"/>
            <w:gridSpan w:val="2"/>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批准部门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bCs/>
                <w:color w:val="000000"/>
                <w:kern w:val="24"/>
                <w:sz w:val="21"/>
                <w:szCs w:val="21"/>
              </w:rPr>
              <w:t xml:space="preserve">有效期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印鉴卡（麻精一） </w:t>
            </w:r>
          </w:p>
        </w:tc>
        <w:tc>
          <w:tcPr>
            <w:tcW w:w="2846" w:type="dxa"/>
            <w:gridSpan w:val="2"/>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 xml:space="preserve">市级卫生主管部门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3年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运输证明（麻精一） </w:t>
            </w:r>
          </w:p>
        </w:tc>
        <w:tc>
          <w:tcPr>
            <w:tcW w:w="2846" w:type="dxa"/>
            <w:gridSpan w:val="2"/>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市级药监部门 </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1年（不跨年度）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邮寄证明（麻精） </w:t>
            </w:r>
          </w:p>
        </w:tc>
        <w:tc>
          <w:tcPr>
            <w:tcW w:w="2846" w:type="dxa"/>
            <w:gridSpan w:val="2"/>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市级药监部门</w:t>
            </w:r>
          </w:p>
        </w:tc>
        <w:tc>
          <w:tcPr>
            <w:tcW w:w="2874" w:type="dxa"/>
            <w:shd w:val="clear" w:color="auto" w:fill="FFFFFF"/>
            <w:noWrap w:val="0"/>
            <w:tcMar>
              <w:top w:w="72" w:type="dxa"/>
              <w:left w:w="144" w:type="dxa"/>
              <w:bottom w:w="72" w:type="dxa"/>
              <w:right w:w="144" w:type="dxa"/>
            </w:tcMar>
            <w:vAlign w:val="top"/>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 xml:space="preserve">一证一次有效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651"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 xml:space="preserve">麻精药品项目 </w:t>
            </w:r>
          </w:p>
        </w:tc>
        <w:tc>
          <w:tcPr>
            <w:tcW w:w="294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 xml:space="preserve">部门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651"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麻醉药品、精神药品</w:t>
            </w:r>
            <w:r>
              <w:rPr>
                <w:rFonts w:hint="eastAsia" w:cs="Arial"/>
                <w:b/>
                <w:color w:val="FF0000"/>
                <w:kern w:val="24"/>
                <w:sz w:val="21"/>
                <w:szCs w:val="21"/>
                <w:u w:val="single"/>
              </w:rPr>
              <w:t>生产</w:t>
            </w:r>
            <w:r>
              <w:rPr>
                <w:rFonts w:hint="eastAsia" w:cs="Arial"/>
                <w:color w:val="000000"/>
                <w:kern w:val="24"/>
                <w:sz w:val="21"/>
                <w:szCs w:val="21"/>
              </w:rPr>
              <w:t xml:space="preserve"> </w:t>
            </w:r>
          </w:p>
        </w:tc>
        <w:tc>
          <w:tcPr>
            <w:tcW w:w="294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651"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麻精一全国性批发企业 </w:t>
            </w:r>
          </w:p>
        </w:tc>
        <w:tc>
          <w:tcPr>
            <w:tcW w:w="294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 xml:space="preserve">国药监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651"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麻精一</w:t>
            </w:r>
            <w:r>
              <w:rPr>
                <w:rFonts w:hint="eastAsia" w:cs="Arial"/>
                <w:b/>
                <w:color w:val="FF0000"/>
                <w:kern w:val="24"/>
                <w:sz w:val="21"/>
                <w:szCs w:val="21"/>
                <w:u w:val="single"/>
              </w:rPr>
              <w:t>区域</w:t>
            </w:r>
            <w:r>
              <w:rPr>
                <w:rFonts w:hint="eastAsia" w:cs="Arial"/>
                <w:color w:val="000000"/>
                <w:kern w:val="24"/>
                <w:sz w:val="21"/>
                <w:szCs w:val="21"/>
              </w:rPr>
              <w:t xml:space="preserve">性批发企业、精二批发 </w:t>
            </w:r>
          </w:p>
        </w:tc>
        <w:tc>
          <w:tcPr>
            <w:tcW w:w="294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省药监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5651"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精二零售 </w:t>
            </w:r>
          </w:p>
        </w:tc>
        <w:tc>
          <w:tcPr>
            <w:tcW w:w="294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市药监 </w:t>
            </w:r>
          </w:p>
        </w:tc>
      </w:tr>
    </w:tbl>
    <w:p>
      <w:pPr>
        <w:rPr>
          <w:rFonts w:hint="eastAsia" w:ascii="宋体" w:hAnsi="宋体"/>
          <w:color w:val="000000"/>
          <w:szCs w:val="21"/>
        </w:rPr>
      </w:pPr>
      <w:r>
        <w:rPr>
          <w:rFonts w:hint="eastAsia" w:ascii="宋体" w:hAnsi="宋体"/>
          <w:color w:val="000000"/>
          <w:szCs w:val="21"/>
        </w:rPr>
        <w:t>A.从事麻醉药品和第一类精神药品批发业务的全国性批发企业</w:t>
      </w:r>
    </w:p>
    <w:p>
      <w:pPr>
        <w:rPr>
          <w:rFonts w:hint="eastAsia" w:ascii="宋体" w:hAnsi="宋体"/>
          <w:color w:val="000000"/>
          <w:szCs w:val="21"/>
        </w:rPr>
      </w:pPr>
      <w:r>
        <w:rPr>
          <w:rFonts w:hint="eastAsia" w:ascii="宋体" w:hAnsi="宋体"/>
          <w:color w:val="000000"/>
          <w:szCs w:val="21"/>
        </w:rPr>
        <w:t>B.医疗机构需要取得麻醉药品和第一类精神药品购用印鉴卡</w:t>
      </w:r>
    </w:p>
    <w:p>
      <w:pPr>
        <w:rPr>
          <w:rFonts w:hint="eastAsia" w:ascii="宋体" w:hAnsi="宋体"/>
          <w:color w:val="000000"/>
          <w:szCs w:val="21"/>
        </w:rPr>
      </w:pPr>
      <w:r>
        <w:rPr>
          <w:rFonts w:hint="eastAsia" w:ascii="宋体" w:hAnsi="宋体"/>
          <w:color w:val="000000"/>
          <w:szCs w:val="21"/>
        </w:rPr>
        <w:t>C.从事麻醉药品和第一类精神药品批发业务的区域性批发企业</w:t>
      </w:r>
    </w:p>
    <w:p>
      <w:pPr>
        <w:rPr>
          <w:rFonts w:hint="eastAsia" w:ascii="宋体" w:hAnsi="宋体"/>
          <w:color w:val="000000"/>
          <w:szCs w:val="21"/>
        </w:rPr>
      </w:pPr>
      <w:r>
        <w:rPr>
          <w:rFonts w:hint="eastAsia" w:ascii="宋体" w:hAnsi="宋体"/>
          <w:color w:val="000000"/>
          <w:szCs w:val="21"/>
        </w:rPr>
        <w:t>D.药品零售连锁企业从事第二类精神药品零售业务</w:t>
      </w:r>
    </w:p>
    <w:p>
      <w:pPr>
        <w:rPr>
          <w:rFonts w:hint="eastAsia" w:ascii="宋体" w:hAnsi="宋体"/>
          <w:color w:val="000000"/>
          <w:szCs w:val="21"/>
        </w:rPr>
      </w:pPr>
      <w:r>
        <w:rPr>
          <w:rFonts w:hint="eastAsia" w:ascii="宋体" w:hAnsi="宋体"/>
          <w:color w:val="000000"/>
          <w:szCs w:val="21"/>
        </w:rPr>
        <w:t>17.由国家药品监督管理部门审批的</w:t>
      </w:r>
    </w:p>
    <w:p>
      <w:pPr>
        <w:rPr>
          <w:rFonts w:hint="eastAsia" w:ascii="宋体" w:hAnsi="宋体"/>
          <w:color w:val="000000"/>
          <w:szCs w:val="21"/>
        </w:rPr>
      </w:pPr>
      <w:r>
        <w:rPr>
          <w:rFonts w:hint="eastAsia" w:ascii="宋体" w:hAnsi="宋体"/>
          <w:color w:val="000000"/>
          <w:szCs w:val="21"/>
        </w:rPr>
        <w:t>18.由省级药品监督管理部门审批的</w:t>
      </w:r>
    </w:p>
    <w:p>
      <w:pPr>
        <w:rPr>
          <w:rFonts w:hint="eastAsia" w:ascii="宋体" w:hAnsi="宋体"/>
          <w:color w:val="000000"/>
          <w:szCs w:val="21"/>
        </w:rPr>
      </w:pPr>
      <w:r>
        <w:rPr>
          <w:rFonts w:hint="eastAsia" w:ascii="宋体" w:hAnsi="宋体"/>
          <w:color w:val="000000"/>
          <w:szCs w:val="21"/>
        </w:rPr>
        <w:t>19.由所在地设区的市级卫生主管部门批准的是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A.阿普唑仑              B.阿托品</w:t>
      </w:r>
    </w:p>
    <w:p>
      <w:pPr>
        <w:rPr>
          <w:rFonts w:hint="eastAsia" w:ascii="宋体" w:hAnsi="宋体"/>
          <w:color w:val="000000"/>
          <w:szCs w:val="21"/>
        </w:rPr>
      </w:pPr>
      <w:r>
        <w:rPr>
          <w:rFonts w:hint="eastAsia" w:ascii="宋体" w:hAnsi="宋体"/>
          <w:color w:val="000000"/>
          <w:szCs w:val="21"/>
        </w:rPr>
        <w:t>C.哌醋甲酯              D.双氢可待因</w:t>
      </w:r>
    </w:p>
    <w:p>
      <w:pPr>
        <w:rPr>
          <w:rFonts w:hint="eastAsia" w:ascii="宋体" w:hAnsi="宋体"/>
          <w:color w:val="000000"/>
          <w:szCs w:val="21"/>
        </w:rPr>
      </w:pPr>
      <w:r>
        <w:rPr>
          <w:rFonts w:hint="eastAsia" w:ascii="宋体" w:hAnsi="宋体"/>
          <w:color w:val="000000"/>
          <w:szCs w:val="21"/>
        </w:rPr>
        <w:t>20.属于第一类精神药品的是</w:t>
      </w:r>
    </w:p>
    <w:p>
      <w:pPr>
        <w:rPr>
          <w:rFonts w:hint="eastAsia" w:ascii="宋体" w:hAnsi="宋体"/>
          <w:color w:val="000000"/>
          <w:szCs w:val="21"/>
        </w:rPr>
      </w:pPr>
      <w:r>
        <w:rPr>
          <w:rFonts w:hint="eastAsia" w:ascii="宋体" w:hAnsi="宋体"/>
          <w:color w:val="000000"/>
          <w:szCs w:val="21"/>
        </w:rPr>
        <w:t>21.属于第二类精神药品的是</w:t>
      </w:r>
    </w:p>
    <w:p>
      <w:pPr>
        <w:rPr>
          <w:rFonts w:hint="eastAsia" w:ascii="宋体" w:hAnsi="宋体"/>
          <w:color w:val="000000"/>
          <w:szCs w:val="21"/>
        </w:rPr>
      </w:pPr>
      <w:r>
        <w:rPr>
          <w:rFonts w:hint="eastAsia" w:ascii="宋体" w:hAnsi="宋体"/>
          <w:color w:val="000000"/>
          <w:szCs w:val="21"/>
        </w:rPr>
        <w:t>22.属于麻醉药品的是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A.3年</w:t>
      </w:r>
    </w:p>
    <w:p>
      <w:pPr>
        <w:rPr>
          <w:rFonts w:hint="eastAsia" w:ascii="宋体" w:hAnsi="宋体"/>
          <w:color w:val="000000"/>
          <w:szCs w:val="21"/>
        </w:rPr>
      </w:pPr>
      <w:r>
        <w:rPr>
          <w:rFonts w:hint="eastAsia" w:ascii="宋体" w:hAnsi="宋体"/>
          <w:color w:val="000000"/>
          <w:szCs w:val="21"/>
        </w:rPr>
        <w:t>B 1年</w:t>
      </w:r>
    </w:p>
    <w:p>
      <w:pPr>
        <w:rPr>
          <w:rFonts w:hint="eastAsia" w:ascii="宋体" w:hAnsi="宋体"/>
          <w:color w:val="000000"/>
          <w:szCs w:val="21"/>
        </w:rPr>
      </w:pPr>
      <w:r>
        <w:rPr>
          <w:rFonts w:hint="eastAsia" w:ascii="宋体" w:hAnsi="宋体"/>
          <w:color w:val="000000"/>
          <w:szCs w:val="21"/>
        </w:rPr>
        <w:t>C.不少于5年</w:t>
      </w:r>
    </w:p>
    <w:p>
      <w:pPr>
        <w:rPr>
          <w:rFonts w:hint="eastAsia" w:ascii="宋体" w:hAnsi="宋体"/>
          <w:color w:val="000000"/>
          <w:szCs w:val="21"/>
        </w:rPr>
      </w:pPr>
      <w:r>
        <w:rPr>
          <w:rFonts w:hint="eastAsia" w:ascii="宋体" w:hAnsi="宋体"/>
          <w:color w:val="000000"/>
          <w:szCs w:val="21"/>
        </w:rPr>
        <w:t>D.药品有效期满之日起不少于5年</w:t>
      </w:r>
    </w:p>
    <w:p>
      <w:pPr>
        <w:rPr>
          <w:rFonts w:hint="eastAsia" w:ascii="宋体" w:hAnsi="宋体"/>
          <w:color w:val="000000"/>
          <w:szCs w:val="21"/>
        </w:rPr>
      </w:pPr>
      <w:r>
        <w:rPr>
          <w:rFonts w:hint="eastAsia" w:ascii="宋体" w:hAnsi="宋体"/>
          <w:color w:val="000000"/>
          <w:szCs w:val="21"/>
        </w:rPr>
        <w:t>根据《麻醉药品和精神药品管理条例》</w:t>
      </w:r>
    </w:p>
    <w:p>
      <w:pPr>
        <w:rPr>
          <w:rFonts w:hint="eastAsia" w:ascii="宋体" w:hAnsi="宋体"/>
          <w:color w:val="000000"/>
          <w:szCs w:val="21"/>
        </w:rPr>
      </w:pPr>
      <w:r>
        <w:rPr>
          <w:rFonts w:hint="eastAsia" w:ascii="宋体" w:hAnsi="宋体"/>
          <w:color w:val="000000"/>
          <w:szCs w:val="21"/>
        </w:rPr>
        <w:t>23.药品经营企业对第二类精神药品专用账册的保存期限为</w:t>
      </w:r>
    </w:p>
    <w:p>
      <w:pPr>
        <w:rPr>
          <w:rFonts w:hint="eastAsia" w:ascii="宋体" w:hAnsi="宋体"/>
          <w:color w:val="000000"/>
          <w:szCs w:val="21"/>
        </w:rPr>
      </w:pPr>
      <w:r>
        <w:rPr>
          <w:rFonts w:hint="eastAsia" w:ascii="宋体" w:hAnsi="宋体"/>
          <w:color w:val="000000"/>
          <w:szCs w:val="21"/>
        </w:rPr>
        <w:t>24.运输麻醉药品和第一类精神药品的运输证明的有效期为</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A.第二类精神药品</w:t>
      </w:r>
    </w:p>
    <w:p>
      <w:pPr>
        <w:rPr>
          <w:rFonts w:hint="eastAsia" w:ascii="宋体" w:hAnsi="宋体"/>
          <w:color w:val="000000"/>
          <w:szCs w:val="21"/>
        </w:rPr>
      </w:pPr>
      <w:r>
        <w:rPr>
          <w:rFonts w:hint="eastAsia" w:ascii="宋体" w:hAnsi="宋体"/>
          <w:color w:val="000000"/>
          <w:szCs w:val="21"/>
        </w:rPr>
        <w:t>B.第一类精神药品</w:t>
      </w:r>
    </w:p>
    <w:p>
      <w:pPr>
        <w:rPr>
          <w:rFonts w:hint="eastAsia" w:ascii="宋体" w:hAnsi="宋体"/>
          <w:color w:val="000000"/>
          <w:szCs w:val="21"/>
        </w:rPr>
      </w:pPr>
      <w:r>
        <w:rPr>
          <w:rFonts w:hint="eastAsia" w:ascii="宋体" w:hAnsi="宋体"/>
          <w:color w:val="000000"/>
          <w:szCs w:val="21"/>
        </w:rPr>
        <w:t>C.医疗用毒性药品</w:t>
      </w:r>
    </w:p>
    <w:p>
      <w:pPr>
        <w:rPr>
          <w:rFonts w:hint="eastAsia" w:ascii="宋体" w:hAnsi="宋体"/>
          <w:color w:val="000000"/>
          <w:szCs w:val="21"/>
        </w:rPr>
      </w:pPr>
      <w:r>
        <w:rPr>
          <w:rFonts w:hint="eastAsia" w:ascii="宋体" w:hAnsi="宋体"/>
          <w:color w:val="000000"/>
          <w:szCs w:val="21"/>
        </w:rPr>
        <w:t>D.麻醉药品</w:t>
      </w:r>
    </w:p>
    <w:p>
      <w:pPr>
        <w:rPr>
          <w:rFonts w:hint="eastAsia" w:ascii="宋体" w:hAnsi="宋体"/>
          <w:color w:val="000000"/>
          <w:szCs w:val="21"/>
        </w:rPr>
      </w:pPr>
      <w:r>
        <w:rPr>
          <w:rFonts w:hint="eastAsia" w:ascii="宋体" w:hAnsi="宋体"/>
          <w:color w:val="000000"/>
          <w:szCs w:val="21"/>
        </w:rPr>
        <w:t>25.根据特殊管理药品有关品种目录管理的规定，含可待因复方口服溶液剂属于</w:t>
      </w:r>
    </w:p>
    <w:p>
      <w:pPr>
        <w:rPr>
          <w:rFonts w:hint="eastAsia" w:ascii="宋体" w:hAnsi="宋体"/>
          <w:color w:val="000000"/>
          <w:szCs w:val="21"/>
        </w:rPr>
      </w:pPr>
      <w:r>
        <w:rPr>
          <w:rFonts w:hint="eastAsia" w:ascii="宋体" w:hAnsi="宋体"/>
          <w:color w:val="000000"/>
          <w:szCs w:val="21"/>
        </w:rPr>
        <w:t>26.根据特殊管理药品有关品种目录管理的规定，罂粟壳属于</w:t>
      </w:r>
    </w:p>
    <w:p>
      <w:pPr>
        <w:rPr>
          <w:rFonts w:hint="eastAsia" w:ascii="宋体" w:hAnsi="宋体"/>
          <w:color w:val="000000"/>
          <w:szCs w:val="21"/>
        </w:rPr>
      </w:pPr>
      <w:r>
        <w:rPr>
          <w:rFonts w:hint="eastAsia" w:ascii="宋体" w:hAnsi="宋体"/>
          <w:color w:val="000000"/>
          <w:szCs w:val="21"/>
        </w:rPr>
        <w:t>27.根据特殊管理药品有关品种目录管理的规定，哌替啶属于</w:t>
      </w:r>
    </w:p>
    <w:p>
      <w:pPr>
        <w:rPr>
          <w:rFonts w:ascii="宋体" w:hAnsi="宋体"/>
          <w:color w:val="000000"/>
          <w:szCs w:val="21"/>
        </w:rPr>
      </w:pPr>
    </w:p>
    <w:p>
      <w:pPr>
        <w:rPr>
          <w:rFonts w:hint="eastAsia" w:ascii="宋体" w:hAnsi="宋体"/>
          <w:color w:val="000000"/>
          <w:szCs w:val="21"/>
        </w:rPr>
      </w:pPr>
      <w:r>
        <w:rPr>
          <w:rFonts w:ascii="宋体" w:hAnsi="宋体"/>
          <w:color w:val="000000"/>
          <w:szCs w:val="21"/>
        </w:rPr>
        <w:t xml:space="preserve">A. </w:t>
      </w:r>
      <w:r>
        <w:rPr>
          <w:rFonts w:ascii="宋体" w:hAnsi="宋体"/>
          <w:color w:val="000000"/>
          <w:szCs w:val="21"/>
        </w:rPr>
        <w:drawing>
          <wp:inline distT="0" distB="0" distL="114300" distR="114300">
            <wp:extent cx="1123950" cy="1266825"/>
            <wp:effectExtent l="0" t="0" r="635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1123950" cy="1266825"/>
                    </a:xfrm>
                    <a:prstGeom prst="rect">
                      <a:avLst/>
                    </a:prstGeom>
                    <a:noFill/>
                    <a:ln w="9525">
                      <a:noFill/>
                    </a:ln>
                  </pic:spPr>
                </pic:pic>
              </a:graphicData>
            </a:graphic>
          </wp:inline>
        </w:drawing>
      </w:r>
    </w:p>
    <w:p>
      <w:pPr>
        <w:rPr>
          <w:sz w:val="20"/>
          <w:szCs w:val="20"/>
        </w:rPr>
      </w:pPr>
      <w:r>
        <w:rPr>
          <w:rFonts w:ascii="宋体" w:hAnsi="宋体"/>
          <w:color w:val="000000"/>
          <w:szCs w:val="21"/>
        </w:rPr>
        <w:t>B.</w:t>
      </w:r>
      <w:r>
        <w:t xml:space="preserve"> </w:t>
      </w:r>
      <w:r>
        <w:rPr>
          <w:rFonts w:ascii="宋体" w:hAnsi="宋体"/>
          <w:color w:val="000000"/>
          <w:szCs w:val="21"/>
        </w:rPr>
        <w:drawing>
          <wp:inline distT="0" distB="0" distL="114300" distR="114300">
            <wp:extent cx="1171575" cy="1343025"/>
            <wp:effectExtent l="0" t="0" r="9525"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1171575" cy="1343025"/>
                    </a:xfrm>
                    <a:prstGeom prst="rect">
                      <a:avLst/>
                    </a:prstGeom>
                    <a:noFill/>
                    <a:ln w="9525">
                      <a:noFill/>
                    </a:ln>
                  </pic:spPr>
                </pic:pic>
              </a:graphicData>
            </a:graphic>
          </wp:inline>
        </w:drawing>
      </w:r>
    </w:p>
    <w:p>
      <w:pPr>
        <w:rPr>
          <w:rFonts w:hint="eastAsia" w:ascii="宋体" w:hAnsi="宋体"/>
          <w:color w:val="000000"/>
          <w:szCs w:val="21"/>
        </w:rPr>
      </w:pPr>
      <w:r>
        <w:rPr>
          <w:rFonts w:ascii="宋体" w:hAnsi="宋体"/>
          <w:color w:val="000000"/>
          <w:szCs w:val="21"/>
        </w:rPr>
        <w:t xml:space="preserve">C.  </w:t>
      </w:r>
      <w:r>
        <w:rPr>
          <w:rFonts w:ascii="宋体" w:hAnsi="宋体"/>
          <w:color w:val="000000"/>
          <w:szCs w:val="21"/>
        </w:rPr>
        <w:drawing>
          <wp:inline distT="0" distB="0" distL="114300" distR="114300">
            <wp:extent cx="1328420" cy="1251585"/>
            <wp:effectExtent l="0" t="0" r="5080" b="5715"/>
            <wp:docPr id="7" name="图片 7" descr="C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_副本.jpg"/>
                    <pic:cNvPicPr>
                      <a:picLocks noChangeAspect="1"/>
                    </pic:cNvPicPr>
                  </pic:nvPicPr>
                  <pic:blipFill>
                    <a:blip r:embed="rId12"/>
                    <a:stretch>
                      <a:fillRect/>
                    </a:stretch>
                  </pic:blipFill>
                  <pic:spPr>
                    <a:xfrm>
                      <a:off x="0" y="0"/>
                      <a:ext cx="1328420" cy="1251585"/>
                    </a:xfrm>
                    <a:prstGeom prst="rect">
                      <a:avLst/>
                    </a:prstGeom>
                    <a:noFill/>
                    <a:ln w="9525">
                      <a:noFill/>
                    </a:ln>
                  </pic:spPr>
                </pic:pic>
              </a:graphicData>
            </a:graphic>
          </wp:inline>
        </w:drawing>
      </w:r>
    </w:p>
    <w:p>
      <w:pPr>
        <w:rPr>
          <w:rFonts w:ascii="宋体" w:hAnsi="宋体"/>
          <w:color w:val="000000"/>
          <w:szCs w:val="21"/>
        </w:rPr>
      </w:pPr>
      <w:r>
        <w:rPr>
          <w:rFonts w:ascii="宋体" w:hAnsi="宋体"/>
          <w:color w:val="000000"/>
          <w:szCs w:val="21"/>
        </w:rPr>
        <w:t>D.</w:t>
      </w:r>
      <w:r>
        <w:t xml:space="preserve"> </w:t>
      </w:r>
      <w:r>
        <w:rPr>
          <w:rFonts w:ascii="宋体" w:hAnsi="宋体"/>
          <w:color w:val="000000"/>
          <w:szCs w:val="21"/>
        </w:rPr>
        <w:drawing>
          <wp:inline distT="0" distB="0" distL="114300" distR="114300">
            <wp:extent cx="1274445" cy="1375410"/>
            <wp:effectExtent l="0" t="0" r="8255" b="8890"/>
            <wp:docPr id="8" name="图片 8" descr="D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_副本.jpg"/>
                    <pic:cNvPicPr>
                      <a:picLocks noChangeAspect="1"/>
                    </pic:cNvPicPr>
                  </pic:nvPicPr>
                  <pic:blipFill>
                    <a:blip r:embed="rId13"/>
                    <a:stretch>
                      <a:fillRect/>
                    </a:stretch>
                  </pic:blipFill>
                  <pic:spPr>
                    <a:xfrm>
                      <a:off x="0" y="0"/>
                      <a:ext cx="1274445" cy="1375410"/>
                    </a:xfrm>
                    <a:prstGeom prst="rect">
                      <a:avLst/>
                    </a:prstGeom>
                    <a:noFill/>
                    <a:ln w="9525">
                      <a:noFill/>
                    </a:ln>
                  </pic:spPr>
                </pic:pic>
              </a:graphicData>
            </a:graphic>
          </wp:inline>
        </w:drawing>
      </w:r>
    </w:p>
    <w:p>
      <w:pPr>
        <w:rPr>
          <w:rFonts w:hint="eastAsia" w:ascii="宋体" w:hAnsi="宋体"/>
          <w:color w:val="000000"/>
          <w:szCs w:val="21"/>
        </w:rPr>
      </w:pPr>
      <w:r>
        <w:rPr>
          <w:rFonts w:hint="eastAsia" w:ascii="宋体" w:hAnsi="宋体"/>
          <w:color w:val="000000"/>
          <w:szCs w:val="21"/>
        </w:rPr>
        <w:t>28.根据特殊管理药品的相关管理规定，亚砷酸注射液的外包装上必须印</w:t>
      </w:r>
    </w:p>
    <w:p>
      <w:pPr>
        <w:rPr>
          <w:rFonts w:hint="eastAsia" w:ascii="宋体" w:hAnsi="宋体"/>
          <w:color w:val="000000"/>
          <w:szCs w:val="21"/>
        </w:rPr>
      </w:pPr>
      <w:r>
        <w:rPr>
          <w:rFonts w:hint="eastAsia" w:ascii="宋体" w:hAnsi="宋体"/>
          <w:color w:val="000000"/>
          <w:szCs w:val="21"/>
        </w:rPr>
        <w:t>29.根据特殊管理药品的相关管理规定芬太尼的外包装上必须印有</w:t>
      </w:r>
    </w:p>
    <w:p>
      <w:pPr>
        <w:rPr>
          <w:rFonts w:ascii="宋体" w:hAnsi="宋体"/>
          <w:color w:val="000000"/>
          <w:szCs w:val="21"/>
        </w:rPr>
      </w:pPr>
    </w:p>
    <w:p>
      <w:pPr>
        <w:rPr>
          <w:rFonts w:hint="eastAsia" w:ascii="宋体" w:hAnsi="宋体"/>
          <w:color w:val="000000"/>
          <w:szCs w:val="21"/>
        </w:rPr>
      </w:pPr>
      <w:r>
        <w:rPr>
          <w:rFonts w:hint="eastAsia" w:ascii="宋体" w:hAnsi="宋体"/>
          <w:color w:val="000000"/>
          <w:szCs w:val="21"/>
        </w:rPr>
        <w:t>A.药品类易制毒化学品</w:t>
      </w:r>
    </w:p>
    <w:p>
      <w:pPr>
        <w:rPr>
          <w:rFonts w:hint="eastAsia" w:ascii="宋体" w:hAnsi="宋体"/>
          <w:color w:val="000000"/>
          <w:szCs w:val="21"/>
        </w:rPr>
      </w:pPr>
      <w:r>
        <w:rPr>
          <w:rFonts w:hint="eastAsia" w:ascii="宋体" w:hAnsi="宋体"/>
          <w:color w:val="000000"/>
          <w:szCs w:val="21"/>
        </w:rPr>
        <w:t>B.含麻黄碱类复方制剂</w:t>
      </w:r>
    </w:p>
    <w:p>
      <w:pPr>
        <w:rPr>
          <w:rFonts w:hint="eastAsia" w:ascii="宋体" w:hAnsi="宋体"/>
          <w:color w:val="000000"/>
          <w:szCs w:val="21"/>
        </w:rPr>
      </w:pPr>
      <w:r>
        <w:rPr>
          <w:rFonts w:hint="eastAsia" w:ascii="宋体" w:hAnsi="宋体"/>
          <w:color w:val="000000"/>
          <w:szCs w:val="21"/>
        </w:rPr>
        <w:t>C.第三类易制毒化学品</w:t>
      </w:r>
    </w:p>
    <w:p>
      <w:pPr>
        <w:rPr>
          <w:rFonts w:hint="eastAsia" w:ascii="宋体" w:hAnsi="宋体"/>
          <w:color w:val="000000"/>
          <w:szCs w:val="21"/>
        </w:rPr>
      </w:pPr>
      <w:r>
        <w:rPr>
          <w:rFonts w:hint="eastAsia" w:ascii="宋体" w:hAnsi="宋体"/>
          <w:color w:val="000000"/>
          <w:szCs w:val="21"/>
        </w:rPr>
        <w:t>D.含可待因复方口服液体制剂</w:t>
      </w:r>
    </w:p>
    <w:p>
      <w:pPr>
        <w:rPr>
          <w:rFonts w:hint="eastAsia" w:ascii="宋体" w:hAnsi="宋体"/>
          <w:color w:val="000000"/>
          <w:szCs w:val="21"/>
        </w:rPr>
      </w:pPr>
      <w:r>
        <w:rPr>
          <w:rFonts w:hint="eastAsia" w:ascii="宋体" w:hAnsi="宋体"/>
          <w:color w:val="000000"/>
          <w:szCs w:val="21"/>
        </w:rPr>
        <w:t>30.必须由具有蛋白同化制剂、肽类激素定点批发资质的药品批发企业从事批发业务的产品是</w:t>
      </w:r>
    </w:p>
    <w:p>
      <w:pPr>
        <w:rPr>
          <w:rFonts w:hint="eastAsia" w:ascii="宋体" w:hAnsi="宋体"/>
          <w:color w:val="000000"/>
          <w:szCs w:val="21"/>
        </w:rPr>
      </w:pPr>
      <w:r>
        <w:rPr>
          <w:rFonts w:hint="eastAsia" w:ascii="宋体" w:hAnsi="宋体"/>
          <w:color w:val="000000"/>
          <w:szCs w:val="21"/>
        </w:rPr>
        <w:t>31.药品零售企业在销售时,应查验登记购买者身份证信息,且单次不得超过2个最小包装的是</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多项选择题</w:t>
      </w:r>
    </w:p>
    <w:p>
      <w:pPr>
        <w:rPr>
          <w:rFonts w:hint="eastAsia" w:ascii="宋体" w:hAnsi="宋体"/>
          <w:color w:val="000000"/>
          <w:szCs w:val="21"/>
        </w:rPr>
      </w:pPr>
      <w:r>
        <w:rPr>
          <w:rFonts w:hint="eastAsia" w:ascii="宋体" w:hAnsi="宋体"/>
          <w:color w:val="000000"/>
          <w:szCs w:val="21"/>
        </w:rPr>
        <w:t>32.关于含麻黄碱复方制剂管理的说法，正确的有</w:t>
      </w:r>
    </w:p>
    <w:p>
      <w:pPr>
        <w:rPr>
          <w:rFonts w:hint="eastAsia" w:ascii="宋体" w:hAnsi="宋体"/>
          <w:color w:val="000000"/>
          <w:szCs w:val="21"/>
        </w:rPr>
      </w:pPr>
      <w:r>
        <w:rPr>
          <w:rFonts w:hint="eastAsia" w:ascii="宋体" w:hAnsi="宋体"/>
          <w:color w:val="000000"/>
          <w:szCs w:val="21"/>
        </w:rPr>
        <w:t>A.从事含麻黄碱复方制剂批发业务的药品经营企业，应具有蛋白同化制剂、肽类激素的经营资质</w:t>
      </w:r>
    </w:p>
    <w:p>
      <w:pPr>
        <w:rPr>
          <w:rFonts w:hint="eastAsia" w:ascii="宋体" w:hAnsi="宋体"/>
          <w:color w:val="000000"/>
          <w:szCs w:val="21"/>
        </w:rPr>
      </w:pPr>
      <w:r>
        <w:rPr>
          <w:rFonts w:hint="eastAsia" w:ascii="宋体" w:hAnsi="宋体"/>
          <w:color w:val="000000"/>
          <w:szCs w:val="21"/>
        </w:rPr>
        <w:t>B.药品零售企业销售含麻黄碱复方制剂，应查验购买者的身份证并进行登记</w:t>
      </w:r>
    </w:p>
    <w:p>
      <w:pPr>
        <w:rPr>
          <w:rFonts w:hint="eastAsia" w:ascii="宋体" w:hAnsi="宋体"/>
          <w:color w:val="000000"/>
          <w:szCs w:val="21"/>
        </w:rPr>
      </w:pPr>
      <w:r>
        <w:rPr>
          <w:rFonts w:hint="eastAsia" w:ascii="宋体" w:hAnsi="宋体"/>
          <w:color w:val="000000"/>
          <w:szCs w:val="21"/>
        </w:rPr>
        <w:t>C.药品零售企业销售含麻黄碱复方制剂，除处方药按处方剂量销售外，一次销售不得超过5个最小包装</w:t>
      </w:r>
    </w:p>
    <w:p>
      <w:pPr>
        <w:rPr>
          <w:rFonts w:hint="eastAsia" w:ascii="宋体" w:hAnsi="宋体"/>
          <w:color w:val="000000"/>
          <w:szCs w:val="21"/>
        </w:rPr>
      </w:pPr>
      <w:r>
        <w:rPr>
          <w:rFonts w:hint="eastAsia" w:ascii="宋体" w:hAnsi="宋体"/>
          <w:color w:val="000000"/>
          <w:szCs w:val="21"/>
        </w:rPr>
        <w:t>D.药品零售企业不得开架含麻黄碱复方制剂，应设专柜由专人管理</w:t>
      </w:r>
    </w:p>
    <w:p>
      <w:pPr>
        <w:rPr>
          <w:rFonts w:hint="eastAsia" w:ascii="宋体" w:hAnsi="宋体"/>
          <w:color w:val="000000"/>
          <w:szCs w:val="21"/>
        </w:rPr>
      </w:pPr>
    </w:p>
    <w:p>
      <w:pPr>
        <w:rPr>
          <w:rFonts w:hint="eastAsia" w:ascii="宋体" w:hAnsi="宋体"/>
          <w:color w:val="000000"/>
          <w:szCs w:val="21"/>
        </w:rPr>
      </w:pPr>
      <w:r>
        <w:rPr>
          <w:rFonts w:hint="eastAsia" w:ascii="宋体" w:hAnsi="宋体"/>
          <w:color w:val="000000"/>
          <w:szCs w:val="21"/>
        </w:rPr>
        <w:t>33.关于蛋白同化制剂，肽类激素的销售与使用的说法，正确的有</w:t>
      </w:r>
    </w:p>
    <w:p>
      <w:pPr>
        <w:rPr>
          <w:rFonts w:hint="eastAsia" w:ascii="宋体" w:hAnsi="宋体"/>
          <w:color w:val="000000"/>
          <w:szCs w:val="21"/>
        </w:rPr>
      </w:pPr>
      <w:r>
        <w:rPr>
          <w:rFonts w:hint="eastAsia" w:ascii="宋体" w:hAnsi="宋体"/>
          <w:color w:val="000000"/>
          <w:szCs w:val="21"/>
        </w:rPr>
        <w:t>A.医疗机构蛋白同化制剂、肽类激素处方应当保存两年备查</w:t>
      </w:r>
    </w:p>
    <w:p>
      <w:pPr>
        <w:rPr>
          <w:rFonts w:hint="eastAsia" w:ascii="宋体" w:hAnsi="宋体"/>
          <w:color w:val="000000"/>
          <w:szCs w:val="21"/>
        </w:rPr>
      </w:pPr>
      <w:r>
        <w:rPr>
          <w:rFonts w:hint="eastAsia" w:ascii="宋体" w:hAnsi="宋体"/>
          <w:color w:val="000000"/>
          <w:szCs w:val="21"/>
        </w:rPr>
        <w:t>B.蛋白同化制剂应储存在专库或专柜中，应有专人负责管理</w:t>
      </w:r>
    </w:p>
    <w:p>
      <w:pPr>
        <w:rPr>
          <w:rFonts w:hint="eastAsia" w:ascii="宋体" w:hAnsi="宋体"/>
          <w:color w:val="000000"/>
          <w:szCs w:val="21"/>
        </w:rPr>
      </w:pPr>
      <w:r>
        <w:rPr>
          <w:rFonts w:hint="eastAsia" w:ascii="宋体" w:hAnsi="宋体"/>
          <w:color w:val="000000"/>
          <w:szCs w:val="21"/>
        </w:rPr>
        <w:t>C.经营蛋白同化制剂、肽类激素时，应严格审核供货单位和购货单位的合法纸质证明材料，建立客户档案</w:t>
      </w:r>
    </w:p>
    <w:p>
      <w:pPr>
        <w:rPr>
          <w:rFonts w:ascii="宋体" w:hAnsi="宋体"/>
          <w:color w:val="000000"/>
          <w:szCs w:val="21"/>
        </w:rPr>
      </w:pPr>
      <w:r>
        <w:rPr>
          <w:rFonts w:hint="eastAsia" w:ascii="宋体" w:hAnsi="宋体"/>
          <w:color w:val="000000"/>
          <w:szCs w:val="21"/>
        </w:rPr>
        <w:t>D.药品零售企业已购进的新列入兴奋剂目录的蛋白同化制剂和肽类激素可以继续销售，但应当严格按照处方药管理</w:t>
      </w:r>
    </w:p>
    <w:p>
      <w:pPr>
        <w:rPr>
          <w:rFonts w:hint="eastAsia"/>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13"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12"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11"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A0F6B5F"/>
    <w:rsid w:val="6A595987"/>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2020-09-20T01:40:19Z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KSORubyTemplateID" linkTarget="0">
    <vt:lpwstr>6</vt:lpwstr>
  </property>
</Properties>
</file>