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A1D" w:rsidRPr="00370F69" w:rsidRDefault="00033A1D" w:rsidP="00033A1D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黑体"/>
          <w:color w:val="000000"/>
          <w:sz w:val="44"/>
          <w:szCs w:val="44"/>
        </w:rPr>
      </w:pPr>
      <w:r w:rsidRPr="00370F69">
        <w:rPr>
          <w:rFonts w:ascii="方正小标宋简体" w:eastAsia="方正小标宋简体" w:hAnsi="黑体" w:hint="eastAsia"/>
          <w:color w:val="000000"/>
          <w:sz w:val="44"/>
          <w:szCs w:val="44"/>
        </w:rPr>
        <w:t>天津</w:t>
      </w:r>
      <w:r w:rsidRPr="00370F69">
        <w:rPr>
          <w:rFonts w:ascii="方正小标宋简体" w:eastAsia="方正小标宋简体" w:hAnsi="黑体" w:hint="eastAsia"/>
          <w:sz w:val="44"/>
          <w:szCs w:val="44"/>
        </w:rPr>
        <w:t>中医药大学</w:t>
      </w:r>
      <w:r w:rsidRPr="00370F69">
        <w:rPr>
          <w:rFonts w:ascii="方正小标宋简体" w:eastAsia="方正小标宋简体" w:hAnsi="黑体" w:hint="eastAsia"/>
          <w:color w:val="000000"/>
          <w:sz w:val="44"/>
          <w:szCs w:val="44"/>
        </w:rPr>
        <w:t>硕博连读</w:t>
      </w:r>
      <w:r w:rsidRPr="00370F69">
        <w:rPr>
          <w:rFonts w:ascii="方正小标宋简体" w:eastAsia="方正小标宋简体" w:hAnsi="黑体" w:hint="eastAsia"/>
          <w:sz w:val="44"/>
          <w:szCs w:val="44"/>
        </w:rPr>
        <w:t>实施办法</w:t>
      </w:r>
    </w:p>
    <w:p w:rsidR="00033A1D" w:rsidRPr="00370F69" w:rsidRDefault="00033A1D" w:rsidP="00033A1D">
      <w:pPr>
        <w:snapToGrid w:val="0"/>
        <w:spacing w:line="330" w:lineRule="exact"/>
        <w:jc w:val="center"/>
        <w:outlineLvl w:val="0"/>
        <w:rPr>
          <w:rFonts w:ascii="仿宋_GB2312" w:eastAsia="仿宋_GB2312" w:hAnsi="宋体"/>
          <w:b/>
          <w:color w:val="000000"/>
          <w:sz w:val="32"/>
          <w:szCs w:val="32"/>
        </w:rPr>
      </w:pP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为提高博士研究生培养质量，加快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学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校一流学科和优势学科建设，根据《教育部关于印发&lt;2010年全国招收攻读博士学位研究生工作管理办法&gt;的通知》（教学〔20</w:t>
      </w:r>
      <w:r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  <w:t>09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〕16号）有关文件精神，结合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学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校实际，特制</w:t>
      </w:r>
      <w:proofErr w:type="gramStart"/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定</w:t>
      </w: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学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校硕</w:t>
      </w:r>
      <w:proofErr w:type="gramEnd"/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博连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读实施办法。</w:t>
      </w:r>
    </w:p>
    <w:p w:rsidR="00033A1D" w:rsidRPr="00370F69" w:rsidRDefault="00033A1D" w:rsidP="00033A1D">
      <w:pPr>
        <w:snapToGrid w:val="0"/>
        <w:spacing w:line="560" w:lineRule="exact"/>
        <w:ind w:firstLineChars="200" w:firstLine="640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370F69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一、硕博连读研究生培养目标</w:t>
      </w:r>
    </w:p>
    <w:p w:rsidR="00033A1D" w:rsidRPr="00370F69" w:rsidRDefault="00033A1D" w:rsidP="00033A1D">
      <w:pPr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1.热爱祖国，热爱社会主义，热爱中医药事业，遵纪守法，品行端正，学风严谨，身心健康，具有为中医药事业献身的精神。</w:t>
      </w:r>
    </w:p>
    <w:p w:rsidR="00033A1D" w:rsidRPr="00370F69" w:rsidRDefault="00033A1D" w:rsidP="00033A1D">
      <w:pPr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2.在学科专业上</w:t>
      </w:r>
      <w:r w:rsidRPr="00370F69">
        <w:rPr>
          <w:rFonts w:ascii="仿宋_GB2312" w:eastAsia="仿宋_GB2312" w:hAnsi="宋体" w:hint="eastAsia"/>
          <w:sz w:val="32"/>
          <w:szCs w:val="32"/>
        </w:rPr>
        <w:t>掌握本学科坚实宽广的基础理论和系统深入的专门知识,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具有独立从事科学研究或承担专门技术工作的能力，</w:t>
      </w:r>
      <w:r w:rsidRPr="00370F69">
        <w:rPr>
          <w:rFonts w:ascii="仿宋_GB2312" w:eastAsia="仿宋_GB2312" w:hAnsi="宋体" w:hint="eastAsia"/>
          <w:sz w:val="32"/>
          <w:szCs w:val="32"/>
        </w:rPr>
        <w:t>在科学和专门技术上取得创造性的成果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。</w:t>
      </w:r>
    </w:p>
    <w:p w:rsidR="00033A1D" w:rsidRPr="00370F69" w:rsidRDefault="00033A1D" w:rsidP="00033A1D">
      <w:pPr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3.至少掌握一门外国语，能熟练地阅读本专业的外文资料，具有一定的外文写作能力和国际学术交流的能力。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70F69">
        <w:rPr>
          <w:rFonts w:ascii="黑体" w:eastAsia="黑体" w:hAnsi="黑体" w:hint="eastAsia"/>
          <w:sz w:val="32"/>
          <w:szCs w:val="32"/>
        </w:rPr>
        <w:t>二、学制要求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硕博连读研究生基本学习年限为5年，硕士阶段基本学习年限为2年，博士阶段基本学习年限为3年，从硕士入学起在校学习的时间最长不超过7年，且延长学习年限只能提出一次。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70F69">
        <w:rPr>
          <w:rFonts w:ascii="黑体" w:eastAsia="黑体" w:hAnsi="黑体" w:hint="eastAsia"/>
          <w:sz w:val="32"/>
          <w:szCs w:val="32"/>
        </w:rPr>
        <w:t>三、</w:t>
      </w:r>
      <w:r w:rsidRPr="00370F69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硕博连读研究生的</w:t>
      </w:r>
      <w:r w:rsidRPr="00370F69">
        <w:rPr>
          <w:rFonts w:ascii="黑体" w:eastAsia="黑体" w:hAnsi="黑体" w:hint="eastAsia"/>
          <w:sz w:val="32"/>
          <w:szCs w:val="32"/>
        </w:rPr>
        <w:t>选拔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1.学科条件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（1）硕博连读研究生的选拔应在具有博士学位授予权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lastRenderedPageBreak/>
        <w:t>的中医学、中药学、中西医结合学科中开展。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（2）硕博连读原则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上在</w:t>
      </w: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同一学科（中药学允许药学专业交叉）和同一导师中进行。</w:t>
      </w:r>
    </w:p>
    <w:p w:rsidR="00033A1D" w:rsidRPr="008D4C52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2.指导硕博连读研究生的博导条件</w:t>
      </w:r>
    </w:p>
    <w:p w:rsidR="00033A1D" w:rsidRPr="008D4C52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  <w:u w:val="single"/>
        </w:rPr>
      </w:pPr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（1）须是我校校内或直属医院博士生导师。</w:t>
      </w:r>
    </w:p>
    <w:p w:rsidR="00033A1D" w:rsidRPr="008D4C52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（2）以往</w:t>
      </w:r>
      <w:proofErr w:type="gramStart"/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做为</w:t>
      </w:r>
      <w:proofErr w:type="gramEnd"/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第一指导老师（不含协导）带教的研究生以第一作者发表文章被SCI收录且影响因子≥3.0，且导师本人为通讯作者或并列第一作者。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3.申请人条件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（1）拥护中国共产党的领导，具有正确的政治方向，热爱祖国，遵纪守法。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（2）学风严谨，学习态度端正，具有良好的道德素养和团结协作精神。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（3）申请人为在学二年级学术型非定向硕士研究生（注：中药学专业学位研究生可以申报）。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（4）已修完全部硕士学位课程且必修课单科成绩不低于80分。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（5）英语须达到以下条件之一：①通过全国大学英语六级考试；②国家英语专业八级考试合格；③TOEFL成绩90分及以上（2年内有效）；④GRE成绩305分及以上（新）（2年内有效）；⑤</w:t>
      </w:r>
      <w:proofErr w:type="gramStart"/>
      <w:r w:rsidRPr="00370F69">
        <w:rPr>
          <w:rFonts w:ascii="仿宋_GB2312" w:eastAsia="仿宋_GB2312" w:hAnsiTheme="minorEastAsia" w:hint="eastAsia"/>
          <w:sz w:val="32"/>
          <w:szCs w:val="32"/>
        </w:rPr>
        <w:t>雅思成绩</w:t>
      </w:r>
      <w:proofErr w:type="gramEnd"/>
      <w:r w:rsidRPr="00370F69">
        <w:rPr>
          <w:rFonts w:ascii="仿宋_GB2312" w:eastAsia="仿宋_GB2312" w:hAnsiTheme="minorEastAsia" w:hint="eastAsia"/>
          <w:sz w:val="32"/>
          <w:szCs w:val="32"/>
        </w:rPr>
        <w:t>6.5分及以上（2年内有效）。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370F69">
        <w:rPr>
          <w:rFonts w:ascii="仿宋_GB2312" w:eastAsia="仿宋_GB2312" w:hAnsiTheme="minorEastAsia" w:hint="eastAsia"/>
          <w:sz w:val="32"/>
          <w:szCs w:val="32"/>
        </w:rPr>
        <w:t>（6）导师签署是否同意硕博连读意见。</w:t>
      </w:r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7054">
        <w:rPr>
          <w:rFonts w:ascii="黑体" w:eastAsia="黑体" w:hAnsi="黑体" w:hint="eastAsia"/>
          <w:sz w:val="32"/>
          <w:szCs w:val="32"/>
        </w:rPr>
        <w:t>四、选拔时间、计划和程序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1.时间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>硕士二年级第一学期进行选拔。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2.计划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硕博连读名额一般不能超过当年博士（学术型）招生计划数的30%，具体招生人数以当年公布为准。博士生导师</w:t>
      </w:r>
      <w:proofErr w:type="gramStart"/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带教硕博</w:t>
      </w:r>
      <w:proofErr w:type="gramEnd"/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 xml:space="preserve">连读博士生的名额不能超出当年额定的带教名额。 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3.程序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3.1博士研究生导师根据硕博连读博</w:t>
      </w:r>
      <w:proofErr w:type="gramStart"/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导条件</w:t>
      </w:r>
      <w:proofErr w:type="gramEnd"/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自愿提出申请，提</w:t>
      </w:r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供“以往</w:t>
      </w:r>
      <w:proofErr w:type="gramStart"/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做为</w:t>
      </w:r>
      <w:proofErr w:type="gramEnd"/>
      <w:r w:rsidRPr="008D4C52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第一指导老师（不含协导）带教的研究生以第一作者发表文章被SCI收录且影响因子≥3.0，且导师本人为通讯作者或并列第一作者。</w:t>
      </w:r>
      <w:r w:rsidRPr="008D4C52">
        <w:rPr>
          <w:rFonts w:ascii="仿宋_GB2312" w:eastAsia="仿宋_GB2312" w:hAnsi="宋体" w:cs="宋体"/>
          <w:bCs/>
          <w:kern w:val="0"/>
          <w:sz w:val="32"/>
          <w:szCs w:val="32"/>
        </w:rPr>
        <w:t>”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的</w:t>
      </w:r>
      <w:r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文章</w:t>
      </w: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检索证明。导师于每年暑假前上报研究生院，审核通过后在校园网上公示硕博连读导师名单。</w:t>
      </w:r>
    </w:p>
    <w:p w:rsidR="00033A1D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3.2学生本人根据申请条件提出申请，并在我校研究生院网站研究生招生一栏下载中心下载并填写《天津中医药大学硕博连读研究生申请表》一式两份，导师签署推荐意见。同时提交以下材料：</w:t>
      </w:r>
      <w:bookmarkStart w:id="0" w:name="_GoBack"/>
      <w:bookmarkEnd w:id="0"/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E7054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（1）学生证、身份证复印件各1份；</w:t>
      </w:r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E7054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（2）学位课程成绩单1份；</w:t>
      </w:r>
    </w:p>
    <w:p w:rsidR="00033A1D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E7054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（3）符合条件的外语成绩单原件和复印件各1份。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3.3研究生院审核申报材料，初步确定硕博连读研究生名单。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3.4研究生院组织专家进行考核，根据专家考核结果确定拟录取名单。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3.5研究生院对选拔结果进行公示。</w:t>
      </w:r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7054">
        <w:rPr>
          <w:rFonts w:ascii="黑体" w:eastAsia="黑体" w:hAnsi="黑体" w:hint="eastAsia"/>
          <w:sz w:val="32"/>
          <w:szCs w:val="32"/>
        </w:rPr>
        <w:lastRenderedPageBreak/>
        <w:t>五、学位授予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1.硕博连读研究生授予博士学位，不颁发硕士毕业证书和硕士学位证书。如果不宜继续培养，经导师建议学位分委会审核同意，可转硕士生进行培养或按博士</w:t>
      </w:r>
      <w:proofErr w:type="gramStart"/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肄业</w:t>
      </w:r>
      <w:proofErr w:type="gramEnd"/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结束其学籍。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kern w:val="0"/>
          <w:sz w:val="32"/>
          <w:szCs w:val="32"/>
        </w:rPr>
        <w:t>2.硕博连读研究生在学期间必须以第一作者发表1篇影响因子≥3.0的SCI论文。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3.硕博连读研究生政治思想表现良好，学习成绩合格，按要求完成博士学位论文并通过论文答辩者，授予天津中医药大学博士学位。</w:t>
      </w:r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7054">
        <w:rPr>
          <w:rFonts w:ascii="黑体" w:eastAsia="黑体" w:hAnsi="黑体" w:hint="eastAsia"/>
          <w:sz w:val="32"/>
          <w:szCs w:val="32"/>
        </w:rPr>
        <w:t>六、其他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1.硕博连读研究生纳入当年学校博士研究生招生规模。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kern w:val="0"/>
          <w:sz w:val="32"/>
          <w:szCs w:val="32"/>
        </w:rPr>
        <w:t>2.硕博连读研究生录取后，在第三学年进入博士阶段。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color w:val="000000"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color w:val="000000"/>
          <w:kern w:val="0"/>
          <w:sz w:val="32"/>
          <w:szCs w:val="32"/>
        </w:rPr>
        <w:t>3.所有申请和毕业发表的SCI论文，如果出现多个并列第一作者，排名第一作者影响因子系数为1，其他作者影响因子系数按照1/n计算，n为并列第一作者数。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Theme="minorEastAsia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Theme="minorEastAsia" w:cs="宋体" w:hint="eastAsia"/>
          <w:bCs/>
          <w:kern w:val="0"/>
          <w:sz w:val="32"/>
          <w:szCs w:val="32"/>
        </w:rPr>
        <w:t>4.学生进入博士培养阶段后，若因个人原因中止培养的，按研究生管理相关规定处理。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5.在硕士研究生阶段受到校级处分的不能申请硕博连读。</w:t>
      </w:r>
    </w:p>
    <w:p w:rsidR="00033A1D" w:rsidRPr="00370F69" w:rsidRDefault="00033A1D" w:rsidP="00033A1D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370F69">
        <w:rPr>
          <w:rFonts w:ascii="仿宋_GB2312" w:eastAsia="仿宋_GB2312" w:hAnsi="宋体" w:cs="宋体" w:hint="eastAsia"/>
          <w:bCs/>
          <w:kern w:val="0"/>
          <w:sz w:val="32"/>
          <w:szCs w:val="32"/>
        </w:rPr>
        <w:t>6.提供材料必须真实，如有不实，后果自负。</w:t>
      </w:r>
    </w:p>
    <w:p w:rsidR="00033A1D" w:rsidRPr="003E7054" w:rsidRDefault="00033A1D" w:rsidP="00033A1D">
      <w:pPr>
        <w:adjustRightInd w:val="0"/>
        <w:snapToGrid w:val="0"/>
        <w:spacing w:line="560" w:lineRule="exact"/>
        <w:ind w:firstLineChars="150" w:firstLine="480"/>
        <w:rPr>
          <w:rFonts w:ascii="黑体" w:eastAsia="黑体" w:hAnsi="黑体"/>
          <w:sz w:val="32"/>
          <w:szCs w:val="32"/>
        </w:rPr>
      </w:pPr>
      <w:r w:rsidRPr="003E7054">
        <w:rPr>
          <w:rFonts w:ascii="黑体" w:eastAsia="黑体" w:hAnsi="黑体" w:hint="eastAsia"/>
          <w:sz w:val="32"/>
          <w:szCs w:val="32"/>
        </w:rPr>
        <w:t>七、本办法自发布之日起执行，由研究生院负责解释。</w:t>
      </w:r>
    </w:p>
    <w:p w:rsidR="004473E2" w:rsidRPr="00033A1D" w:rsidRDefault="004473E2"/>
    <w:sectPr w:rsidR="004473E2" w:rsidRPr="00033A1D" w:rsidSect="00447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9A5" w:rsidRDefault="005439A5" w:rsidP="00033A1D">
      <w:r>
        <w:separator/>
      </w:r>
    </w:p>
  </w:endnote>
  <w:endnote w:type="continuationSeparator" w:id="0">
    <w:p w:rsidR="005439A5" w:rsidRDefault="005439A5" w:rsidP="00033A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9A5" w:rsidRDefault="005439A5" w:rsidP="00033A1D">
      <w:r>
        <w:separator/>
      </w:r>
    </w:p>
  </w:footnote>
  <w:footnote w:type="continuationSeparator" w:id="0">
    <w:p w:rsidR="005439A5" w:rsidRDefault="005439A5" w:rsidP="00033A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3A1D"/>
    <w:rsid w:val="00033A1D"/>
    <w:rsid w:val="004473E2"/>
    <w:rsid w:val="00543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A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3A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3A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3A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3A1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2017-10-27T01:02:00Z</dcterms:created>
  <dcterms:modified xsi:type="dcterms:W3CDTF">2017-10-27T01:03:00Z</dcterms:modified>
</cp:coreProperties>
</file>