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黑体" w:eastAsia="黑体" w:cs="黑体"/>
          <w:color w:val="000000"/>
          <w:sz w:val="28"/>
          <w:szCs w:val="28"/>
        </w:rPr>
      </w:pPr>
      <w:bookmarkStart w:id="1" w:name="_GoBack"/>
      <w:r>
        <w:rPr>
          <w:rFonts w:hint="eastAsia" w:ascii="黑体" w:hAnsi="黑体" w:eastAsia="黑体" w:cs="黑体"/>
          <w:color w:val="000000"/>
          <w:sz w:val="28"/>
          <w:szCs w:val="28"/>
        </w:rPr>
        <w:t>附表6</w:t>
      </w:r>
    </w:p>
    <w:bookmarkEnd w:id="1"/>
    <w:p>
      <w:pPr>
        <w:widowControl/>
        <w:spacing w:line="64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  <w:lang w:val="en-GB"/>
        </w:rPr>
      </w:pPr>
      <w:bookmarkStart w:id="0" w:name="OLE_LINK1"/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  <w:t>中医（专长）医师资格考核80味代表性中药</w:t>
      </w:r>
      <w:bookmarkEnd w:id="0"/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  <w:lang w:val="en-GB"/>
        </w:rPr>
        <w:t>目录</w:t>
      </w:r>
    </w:p>
    <w:p>
      <w:pPr>
        <w:spacing w:line="360" w:lineRule="auto"/>
        <w:jc w:val="left"/>
        <w:rPr>
          <w:rFonts w:hint="eastAsia"/>
          <w:sz w:val="32"/>
          <w:szCs w:val="32"/>
        </w:rPr>
      </w:pPr>
    </w:p>
    <w:p>
      <w:pPr>
        <w:spacing w:line="56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解表药：</w:t>
      </w:r>
      <w:r>
        <w:rPr>
          <w:rFonts w:hint="eastAsia" w:ascii="仿宋" w:hAnsi="仿宋" w:eastAsia="仿宋" w:cs="仿宋"/>
          <w:sz w:val="32"/>
          <w:szCs w:val="32"/>
        </w:rPr>
        <w:t xml:space="preserve">麻黄 桂枝 荆芥 防风 薄荷 柴胡 升麻 </w:t>
      </w:r>
    </w:p>
    <w:p>
      <w:pPr>
        <w:spacing w:line="560" w:lineRule="exact"/>
        <w:ind w:left="1285" w:hanging="1285" w:hangingChars="4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清热药：</w:t>
      </w:r>
      <w:r>
        <w:rPr>
          <w:rFonts w:hint="eastAsia" w:ascii="仿宋" w:hAnsi="仿宋" w:eastAsia="仿宋" w:cs="仿宋"/>
          <w:sz w:val="32"/>
          <w:szCs w:val="32"/>
        </w:rPr>
        <w:t>知母 黄连 生地 丹皮 芍药 金银花 连翘 板蓝根 银柴胡</w:t>
      </w:r>
    </w:p>
    <w:p>
      <w:pPr>
        <w:spacing w:line="56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泻下药：</w:t>
      </w:r>
      <w:r>
        <w:rPr>
          <w:rFonts w:hint="eastAsia" w:ascii="仿宋" w:hAnsi="仿宋" w:eastAsia="仿宋" w:cs="仿宋"/>
          <w:sz w:val="32"/>
          <w:szCs w:val="32"/>
        </w:rPr>
        <w:t xml:space="preserve">大黄 芒硝 火麻仁  </w:t>
      </w:r>
    </w:p>
    <w:p>
      <w:pPr>
        <w:spacing w:line="56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祛风湿药：</w:t>
      </w:r>
      <w:r>
        <w:rPr>
          <w:rFonts w:hint="eastAsia" w:ascii="仿宋" w:hAnsi="仿宋" w:eastAsia="仿宋" w:cs="仿宋"/>
          <w:sz w:val="32"/>
          <w:szCs w:val="32"/>
        </w:rPr>
        <w:t>独活 秦艽 木瓜 威灵仙</w:t>
      </w:r>
    </w:p>
    <w:p>
      <w:pPr>
        <w:spacing w:line="56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芳香化湿药：</w:t>
      </w:r>
      <w:r>
        <w:rPr>
          <w:rFonts w:hint="eastAsia" w:ascii="仿宋" w:hAnsi="仿宋" w:eastAsia="仿宋" w:cs="仿宋"/>
          <w:sz w:val="32"/>
          <w:szCs w:val="32"/>
        </w:rPr>
        <w:t>苍术 厚朴 藿香 砂仁</w:t>
      </w:r>
    </w:p>
    <w:p>
      <w:pPr>
        <w:spacing w:line="56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利水渗湿药：</w:t>
      </w:r>
      <w:r>
        <w:rPr>
          <w:rFonts w:hint="eastAsia" w:ascii="仿宋" w:hAnsi="仿宋" w:eastAsia="仿宋" w:cs="仿宋"/>
          <w:sz w:val="32"/>
          <w:szCs w:val="32"/>
        </w:rPr>
        <w:t>茯苓 薏苡仁 金钱草 茵陈蒿</w:t>
      </w:r>
    </w:p>
    <w:p>
      <w:pPr>
        <w:spacing w:line="56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温里药：</w:t>
      </w:r>
      <w:r>
        <w:rPr>
          <w:rFonts w:hint="eastAsia" w:ascii="仿宋" w:hAnsi="仿宋" w:eastAsia="仿宋" w:cs="仿宋"/>
          <w:sz w:val="32"/>
          <w:szCs w:val="32"/>
        </w:rPr>
        <w:t xml:space="preserve">附子 肉桂 细辛 </w:t>
      </w:r>
    </w:p>
    <w:p>
      <w:pPr>
        <w:spacing w:line="56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理气药：</w:t>
      </w:r>
      <w:r>
        <w:rPr>
          <w:rFonts w:hint="eastAsia" w:ascii="仿宋" w:hAnsi="仿宋" w:eastAsia="仿宋" w:cs="仿宋"/>
          <w:sz w:val="32"/>
          <w:szCs w:val="32"/>
        </w:rPr>
        <w:t>陈皮 枳实 佛手 木香 香附</w:t>
      </w:r>
    </w:p>
    <w:p>
      <w:pPr>
        <w:spacing w:line="56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消食药：</w:t>
      </w:r>
      <w:r>
        <w:rPr>
          <w:rFonts w:hint="eastAsia" w:ascii="仿宋" w:hAnsi="仿宋" w:eastAsia="仿宋" w:cs="仿宋"/>
          <w:sz w:val="32"/>
          <w:szCs w:val="32"/>
        </w:rPr>
        <w:t>山楂 神曲 莱菔子 鸡内金</w:t>
      </w:r>
    </w:p>
    <w:p>
      <w:pPr>
        <w:spacing w:line="56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止血药：</w:t>
      </w:r>
      <w:r>
        <w:rPr>
          <w:rFonts w:hint="eastAsia" w:ascii="仿宋" w:hAnsi="仿宋" w:eastAsia="仿宋" w:cs="仿宋"/>
          <w:sz w:val="32"/>
          <w:szCs w:val="32"/>
        </w:rPr>
        <w:t>地榆 白茅根 仙鹤草 白及 三七</w:t>
      </w:r>
    </w:p>
    <w:p>
      <w:pPr>
        <w:spacing w:line="56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活血祛瘀药：</w:t>
      </w:r>
      <w:r>
        <w:rPr>
          <w:rFonts w:hint="eastAsia" w:ascii="仿宋" w:hAnsi="仿宋" w:eastAsia="仿宋" w:cs="仿宋"/>
          <w:sz w:val="32"/>
          <w:szCs w:val="32"/>
        </w:rPr>
        <w:t xml:space="preserve">川芎 丹参 益母草 桃仁 红花 牛膝 </w:t>
      </w:r>
    </w:p>
    <w:p>
      <w:pPr>
        <w:spacing w:line="56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化痰止咳平喘药：</w:t>
      </w:r>
      <w:r>
        <w:rPr>
          <w:rFonts w:hint="eastAsia" w:ascii="仿宋" w:hAnsi="仿宋" w:eastAsia="仿宋" w:cs="仿宋"/>
          <w:sz w:val="32"/>
          <w:szCs w:val="32"/>
        </w:rPr>
        <w:t xml:space="preserve">半夏 桔梗 瓜蒌 贝母 杏仁 枇杷叶 </w:t>
      </w:r>
    </w:p>
    <w:p>
      <w:pPr>
        <w:spacing w:line="56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安神药：</w:t>
      </w:r>
      <w:r>
        <w:rPr>
          <w:rFonts w:hint="eastAsia" w:ascii="仿宋" w:hAnsi="仿宋" w:eastAsia="仿宋" w:cs="仿宋"/>
          <w:sz w:val="32"/>
          <w:szCs w:val="32"/>
        </w:rPr>
        <w:t>朱砂 酸枣仁 远志</w:t>
      </w:r>
    </w:p>
    <w:p>
      <w:pPr>
        <w:spacing w:line="56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平肝熄风药：</w:t>
      </w:r>
      <w:r>
        <w:rPr>
          <w:rFonts w:hint="eastAsia" w:ascii="仿宋" w:hAnsi="仿宋" w:eastAsia="仿宋" w:cs="仿宋"/>
          <w:sz w:val="32"/>
          <w:szCs w:val="32"/>
        </w:rPr>
        <w:t>钩藤 天麻 全蝎 蜈蚣</w:t>
      </w:r>
    </w:p>
    <w:p>
      <w:pPr>
        <w:spacing w:line="560" w:lineRule="exact"/>
        <w:ind w:left="1285" w:hanging="1285" w:hangingChars="4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补虚药：</w:t>
      </w:r>
      <w:r>
        <w:rPr>
          <w:rFonts w:hint="eastAsia" w:ascii="仿宋" w:hAnsi="仿宋" w:eastAsia="仿宋" w:cs="仿宋"/>
          <w:sz w:val="32"/>
          <w:szCs w:val="32"/>
        </w:rPr>
        <w:t>党参 黄芪 白术 甘草 肉苁蓉 杜仲 当归 熟地黄 沙参 石斛 枸杞子</w:t>
      </w:r>
    </w:p>
    <w:p>
      <w:pPr>
        <w:spacing w:line="560" w:lineRule="exact"/>
        <w:rPr>
          <w:rFonts w:hint="eastAsia" w:ascii="仿宋" w:hAnsi="仿宋" w:eastAsia="仿宋" w:cs="仿宋"/>
          <w:sz w:val="32"/>
          <w:szCs w:val="32"/>
        </w:rPr>
        <w:sectPr>
          <w:pgSz w:w="11906" w:h="16838"/>
          <w:pgMar w:top="1440" w:right="1803" w:bottom="1440" w:left="1803" w:header="851" w:footer="992" w:gutter="0"/>
          <w:pgNumType w:fmt="numberInDash"/>
          <w:cols w:space="720" w:num="1"/>
          <w:docGrid w:type="lines" w:linePitch="436" w:charSpace="0"/>
        </w:sect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收涩药：</w:t>
      </w:r>
      <w:r>
        <w:rPr>
          <w:rFonts w:hint="eastAsia" w:ascii="仿宋" w:hAnsi="仿宋" w:eastAsia="仿宋" w:cs="仿宋"/>
          <w:sz w:val="32"/>
          <w:szCs w:val="32"/>
        </w:rPr>
        <w:t>五味子 山茱萸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altName w:val="MT Extra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egoe UI Symbol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T Extra">
    <w:panose1 w:val="05050102010205020202"/>
    <w:charset w:val="00"/>
    <w:family w:val="auto"/>
    <w:pitch w:val="default"/>
    <w:sig w:usb0="80000000" w:usb1="00000000" w:usb2="00000000" w:usb3="00000000" w:csb0="00000000" w:csb1="00000000"/>
  </w:font>
  <w:font w:name="Segoe UI Symbol">
    <w:panose1 w:val="020B0502040204020203"/>
    <w:charset w:val="00"/>
    <w:family w:val="auto"/>
    <w:pitch w:val="default"/>
    <w:sig w:usb0="8000006F" w:usb1="1200FBEF" w:usb2="0064C000" w:usb3="00000002" w:csb0="00000001" w:csb1="4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981F2E7"/>
    <w:multiLevelType w:val="multilevel"/>
    <w:tmpl w:val="C981F2E7"/>
    <w:lvl w:ilvl="0" w:tentative="0">
      <w:start w:val="1"/>
      <w:numFmt w:val="chineseCounting"/>
      <w:suff w:val="nothing"/>
      <w:lvlText w:val="%1、"/>
      <w:lvlJc w:val="left"/>
      <w:pPr>
        <w:tabs>
          <w:tab w:val="left" w:pos="0"/>
        </w:tabs>
        <w:ind w:left="431" w:hanging="431"/>
      </w:pPr>
      <w:rPr>
        <w:rFonts w:hint="eastAsia" w:ascii="宋体" w:hAnsi="宋体" w:eastAsia="黑体" w:cs="宋体"/>
        <w:b w:val="0"/>
        <w:i w:val="0"/>
        <w:strike w:val="0"/>
        <w:dstrike w:val="0"/>
        <w:sz w:val="44"/>
        <w:szCs w:val="44"/>
        <w:vertAlign w:val="baseline"/>
      </w:rPr>
    </w:lvl>
    <w:lvl w:ilvl="1" w:tentative="0">
      <w:start w:val="1"/>
      <w:numFmt w:val="chineseCountingThousand"/>
      <w:suff w:val="nothing"/>
      <w:lvlText w:val="(%2)"/>
      <w:lvlJc w:val="left"/>
      <w:pPr>
        <w:tabs>
          <w:tab w:val="left" w:pos="0"/>
        </w:tabs>
        <w:ind w:left="431" w:hanging="431"/>
      </w:pPr>
      <w:rPr>
        <w:rFonts w:hint="eastAsia" w:ascii="宋体" w:hAnsi="宋体" w:eastAsia="宋体" w:cs="Times New Roman"/>
      </w:rPr>
    </w:lvl>
    <w:lvl w:ilvl="2" w:tentative="0">
      <w:start w:val="1"/>
      <w:numFmt w:val="decimal"/>
      <w:pStyle w:val="2"/>
      <w:suff w:val="nothing"/>
      <w:lvlText w:val="%3."/>
      <w:lvlJc w:val="left"/>
      <w:pPr>
        <w:tabs>
          <w:tab w:val="left" w:pos="0"/>
        </w:tabs>
        <w:ind w:left="573" w:hanging="431"/>
      </w:pPr>
      <w:rPr>
        <w:rFonts w:hint="eastAsia" w:cs="Times New Roman"/>
      </w:rPr>
    </w:lvl>
    <w:lvl w:ilvl="3" w:tentative="0">
      <w:start w:val="1"/>
      <w:numFmt w:val="decimal"/>
      <w:suff w:val="nothing"/>
      <w:lvlText w:val="(%4)"/>
      <w:lvlJc w:val="left"/>
      <w:pPr>
        <w:tabs>
          <w:tab w:val="left" w:pos="0"/>
        </w:tabs>
        <w:ind w:left="573" w:hanging="431"/>
      </w:pPr>
      <w:rPr>
        <w:rFonts w:hint="eastAsia" w:cs="Times New Roman"/>
      </w:rPr>
    </w:lvl>
    <w:lvl w:ilvl="4" w:tentative="0">
      <w:start w:val="1"/>
      <w:numFmt w:val="decimal"/>
      <w:suff w:val="nothing"/>
      <w:lvlText w:val="%5)"/>
      <w:lvlJc w:val="left"/>
      <w:pPr>
        <w:tabs>
          <w:tab w:val="left" w:pos="0"/>
        </w:tabs>
        <w:ind w:left="431" w:hanging="431"/>
      </w:pPr>
      <w:rPr>
        <w:rFonts w:hint="eastAsia" w:cs="Times New Roman"/>
      </w:rPr>
    </w:lvl>
    <w:lvl w:ilvl="5" w:tentative="0">
      <w:start w:val="1"/>
      <w:numFmt w:val="decimal"/>
      <w:suff w:val="nothing"/>
      <w:lvlText w:val="%1.%2.%3.%4.%5.%6"/>
      <w:lvlJc w:val="left"/>
      <w:pPr>
        <w:tabs>
          <w:tab w:val="left" w:pos="0"/>
        </w:tabs>
        <w:ind w:left="431" w:hanging="431"/>
      </w:pPr>
      <w:rPr>
        <w:rFonts w:hint="eastAsia" w:cs="Times New Roman"/>
      </w:rPr>
    </w:lvl>
    <w:lvl w:ilvl="6" w:tentative="0">
      <w:start w:val="1"/>
      <w:numFmt w:val="decimal"/>
      <w:lvlText w:val="%7. "/>
      <w:lvlJc w:val="left"/>
      <w:pPr>
        <w:tabs>
          <w:tab w:val="left" w:pos="0"/>
        </w:tabs>
        <w:ind w:left="431" w:hanging="431"/>
      </w:pPr>
      <w:rPr>
        <w:rFonts w:hint="eastAsia" w:cs="Times New Roman"/>
      </w:rPr>
    </w:lvl>
    <w:lvl w:ilvl="7" w:tentative="0">
      <w:start w:val="1"/>
      <w:numFmt w:val="bullet"/>
      <w:lvlText w:val=""/>
      <w:lvlJc w:val="left"/>
      <w:pPr>
        <w:tabs>
          <w:tab w:val="left" w:pos="0"/>
        </w:tabs>
        <w:ind w:left="431" w:hanging="431"/>
      </w:pPr>
      <w:rPr>
        <w:rFonts w:hint="eastAsia" w:ascii="Symbol" w:hAnsi="Symbol"/>
        <w:color w:val="auto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0"/>
        </w:tabs>
        <w:ind w:left="431" w:hanging="431"/>
      </w:pPr>
      <w:rPr>
        <w:rFonts w:hint="eastAsia"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30257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eastAsia="方正仿宋_GBK" w:asciiTheme="minorHAnsi" w:hAnsiTheme="minorHAnsi" w:cstheme="minorBidi"/>
      <w:kern w:val="2"/>
      <w:sz w:val="32"/>
      <w:szCs w:val="24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keepNext/>
      <w:numPr>
        <w:ilvl w:val="2"/>
        <w:numId w:val="1"/>
      </w:numPr>
      <w:snapToGrid w:val="0"/>
      <w:spacing w:beforeLines="20" w:afterLines="20"/>
      <w:outlineLvl w:val="2"/>
    </w:pPr>
    <w:rPr>
      <w:rFonts w:ascii="仿宋" w:hAnsi="Calibri" w:eastAsia="宋体" w:cs="Times New Roman"/>
      <w:b/>
      <w:color w:val="000000"/>
      <w:sz w:val="21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2020-09-08T09:56:33Z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