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b/>
          <w:sz w:val="36"/>
          <w:szCs w:val="36"/>
        </w:rPr>
        <w:t>深圳市2016-2017年度医师定期考核合格人员名单</w:t>
      </w:r>
      <w:bookmarkEnd w:id="0"/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单位名称：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701"/>
        <w:gridCol w:w="3827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姓名</w:t>
            </w:r>
          </w:p>
        </w:tc>
        <w:tc>
          <w:tcPr>
            <w:tcW w:w="3827" w:type="dxa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身份证号</w:t>
            </w:r>
          </w:p>
        </w:tc>
        <w:tc>
          <w:tcPr>
            <w:tcW w:w="1893" w:type="dxa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3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3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3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3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3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3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3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93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合计：</w:t>
            </w:r>
          </w:p>
        </w:tc>
        <w:tc>
          <w:tcPr>
            <w:tcW w:w="7421" w:type="dxa"/>
            <w:gridSpan w:val="3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      人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注：该表格可根据实际人数减少或增加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A067E"/>
    <w:rsid w:val="51CA06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2020-09-04T01:45:00Z</dcterms:created>
  <dc:creator>user12</dc:creator>
  <cp:lastModifiedBy>user12</cp:lastModifiedBy>
  <dcterms:modified xsi:type="dcterms:W3CDTF">2020-09-04T01:46:39Z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