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Cs w:val="21"/>
        </w:rPr>
      </w:pPr>
      <w:r>
        <w:rPr>
          <w:rFonts w:hint="eastAsia"/>
          <w:b/>
          <w:bCs/>
          <w:szCs w:val="21"/>
        </w:rPr>
        <w:t>执业药师</w:t>
      </w:r>
    </w:p>
    <w:p>
      <w:pPr>
        <w:jc w:val="center"/>
        <w:rPr>
          <w:szCs w:val="21"/>
        </w:rPr>
      </w:pPr>
      <w:r>
        <w:rPr>
          <w:rFonts w:hint="eastAsia"/>
          <w:b/>
          <w:bCs/>
          <w:szCs w:val="21"/>
        </w:rPr>
        <w:t>《药事管理与法规》</w:t>
      </w:r>
    </w:p>
    <w:p>
      <w:pPr>
        <w:jc w:val="center"/>
        <w:rPr>
          <w:szCs w:val="21"/>
        </w:rPr>
      </w:pPr>
      <w:r>
        <w:rPr>
          <w:rFonts w:hint="eastAsia"/>
          <w:b/>
          <w:bCs/>
          <w:szCs w:val="21"/>
        </w:rPr>
        <w:t>刷题3（第5章）</w:t>
      </w:r>
    </w:p>
    <w:p>
      <w:pPr>
        <w:jc w:val="center"/>
        <w:rPr>
          <w:szCs w:val="21"/>
        </w:rPr>
      </w:pPr>
      <w:r>
        <w:rPr>
          <w:rFonts w:hint="eastAsia"/>
          <w:b/>
          <w:bCs/>
          <w:szCs w:val="21"/>
        </w:rPr>
        <w:t>主讲：周青</w:t>
      </w:r>
    </w:p>
    <w:p>
      <w:pPr>
        <w:jc w:val="center"/>
        <w:rPr>
          <w:rFonts w:hint="eastAsia"/>
          <w:szCs w:val="21"/>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380"/>
        <w:gridCol w:w="4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3380" w:type="dxa"/>
            <w:noWrap w:val="0"/>
            <w:tcMar>
              <w:top w:w="72" w:type="dxa"/>
              <w:left w:w="144" w:type="dxa"/>
              <w:bottom w:w="72" w:type="dxa"/>
              <w:right w:w="144" w:type="dxa"/>
            </w:tcMar>
            <w:vAlign w:val="top"/>
          </w:tcPr>
          <w:p>
            <w:pPr>
              <w:rPr>
                <w:szCs w:val="21"/>
              </w:rPr>
            </w:pPr>
            <w:r>
              <w:rPr>
                <w:rFonts w:hint="eastAsia"/>
                <w:b/>
                <w:bCs/>
                <w:szCs w:val="21"/>
              </w:rPr>
              <w:t xml:space="preserve">课程 </w:t>
            </w:r>
          </w:p>
        </w:tc>
        <w:tc>
          <w:tcPr>
            <w:tcW w:w="4940" w:type="dxa"/>
            <w:noWrap w:val="0"/>
            <w:tcMar>
              <w:top w:w="72" w:type="dxa"/>
              <w:left w:w="144" w:type="dxa"/>
              <w:bottom w:w="72" w:type="dxa"/>
              <w:right w:w="144" w:type="dxa"/>
            </w:tcMar>
            <w:vAlign w:val="top"/>
          </w:tcPr>
          <w:p>
            <w:pPr>
              <w:rPr>
                <w:szCs w:val="21"/>
              </w:rPr>
            </w:pPr>
            <w:r>
              <w:rPr>
                <w:rFonts w:hint="eastAsia"/>
                <w:b/>
                <w:bCs/>
                <w:szCs w:val="21"/>
              </w:rPr>
              <w:t xml:space="preserve">内容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4" w:hRule="atLeast"/>
        </w:trPr>
        <w:tc>
          <w:tcPr>
            <w:tcW w:w="3380" w:type="dxa"/>
            <w:noWrap w:val="0"/>
            <w:tcMar>
              <w:top w:w="72" w:type="dxa"/>
              <w:left w:w="144" w:type="dxa"/>
              <w:bottom w:w="72" w:type="dxa"/>
              <w:right w:w="144" w:type="dxa"/>
            </w:tcMar>
            <w:vAlign w:val="top"/>
          </w:tcPr>
          <w:p>
            <w:pPr>
              <w:rPr>
                <w:szCs w:val="21"/>
              </w:rPr>
            </w:pPr>
            <w:r>
              <w:rPr>
                <w:rFonts w:hint="eastAsia"/>
                <w:szCs w:val="21"/>
              </w:rPr>
              <w:t xml:space="preserve">刷题1 </w:t>
            </w:r>
          </w:p>
        </w:tc>
        <w:tc>
          <w:tcPr>
            <w:tcW w:w="4940" w:type="dxa"/>
            <w:noWrap w:val="0"/>
            <w:tcMar>
              <w:top w:w="72" w:type="dxa"/>
              <w:left w:w="144" w:type="dxa"/>
              <w:bottom w:w="72" w:type="dxa"/>
              <w:right w:w="144" w:type="dxa"/>
            </w:tcMar>
            <w:vAlign w:val="top"/>
          </w:tcPr>
          <w:p>
            <w:pPr>
              <w:rPr>
                <w:szCs w:val="21"/>
              </w:rPr>
            </w:pPr>
            <w:r>
              <w:rPr>
                <w:rFonts w:hint="eastAsia"/>
                <w:szCs w:val="21"/>
              </w:rPr>
              <w:t xml:space="preserve">第一章+第二章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3380" w:type="dxa"/>
            <w:noWrap w:val="0"/>
            <w:tcMar>
              <w:top w:w="72" w:type="dxa"/>
              <w:left w:w="144" w:type="dxa"/>
              <w:bottom w:w="72" w:type="dxa"/>
              <w:right w:w="144" w:type="dxa"/>
            </w:tcMar>
            <w:vAlign w:val="top"/>
          </w:tcPr>
          <w:p>
            <w:pPr>
              <w:rPr>
                <w:szCs w:val="21"/>
              </w:rPr>
            </w:pPr>
            <w:r>
              <w:rPr>
                <w:rFonts w:hint="eastAsia"/>
                <w:szCs w:val="21"/>
              </w:rPr>
              <w:t xml:space="preserve">刷题2 </w:t>
            </w:r>
          </w:p>
        </w:tc>
        <w:tc>
          <w:tcPr>
            <w:tcW w:w="4940" w:type="dxa"/>
            <w:noWrap w:val="0"/>
            <w:tcMar>
              <w:top w:w="72" w:type="dxa"/>
              <w:left w:w="144" w:type="dxa"/>
              <w:bottom w:w="72" w:type="dxa"/>
              <w:right w:w="144" w:type="dxa"/>
            </w:tcMar>
            <w:vAlign w:val="top"/>
          </w:tcPr>
          <w:p>
            <w:pPr>
              <w:rPr>
                <w:szCs w:val="21"/>
              </w:rPr>
            </w:pPr>
            <w:r>
              <w:rPr>
                <w:rFonts w:hint="eastAsia"/>
                <w:szCs w:val="21"/>
              </w:rPr>
              <w:t xml:space="preserve">第三章+第四章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3380" w:type="dxa"/>
            <w:noWrap w:val="0"/>
            <w:tcMar>
              <w:top w:w="72" w:type="dxa"/>
              <w:left w:w="144" w:type="dxa"/>
              <w:bottom w:w="72" w:type="dxa"/>
              <w:right w:w="144" w:type="dxa"/>
            </w:tcMar>
            <w:vAlign w:val="top"/>
          </w:tcPr>
          <w:p>
            <w:pPr>
              <w:rPr>
                <w:b/>
                <w:color w:val="FF0000"/>
                <w:szCs w:val="21"/>
                <w:u w:val="single"/>
              </w:rPr>
            </w:pPr>
            <w:r>
              <w:rPr>
                <w:rFonts w:hint="eastAsia"/>
                <w:b/>
                <w:color w:val="FF0000"/>
                <w:szCs w:val="21"/>
                <w:u w:val="single"/>
              </w:rPr>
              <w:t xml:space="preserve">刷题3 </w:t>
            </w:r>
          </w:p>
        </w:tc>
        <w:tc>
          <w:tcPr>
            <w:tcW w:w="4940" w:type="dxa"/>
            <w:noWrap w:val="0"/>
            <w:tcMar>
              <w:top w:w="72" w:type="dxa"/>
              <w:left w:w="144" w:type="dxa"/>
              <w:bottom w:w="72" w:type="dxa"/>
              <w:right w:w="144" w:type="dxa"/>
            </w:tcMar>
            <w:vAlign w:val="top"/>
          </w:tcPr>
          <w:p>
            <w:pPr>
              <w:rPr>
                <w:b/>
                <w:color w:val="FF0000"/>
                <w:szCs w:val="21"/>
                <w:u w:val="single"/>
              </w:rPr>
            </w:pPr>
            <w:r>
              <w:rPr>
                <w:rFonts w:hint="eastAsia"/>
                <w:b/>
                <w:color w:val="FF0000"/>
                <w:szCs w:val="21"/>
                <w:u w:val="single"/>
              </w:rPr>
              <w:t xml:space="preserve">第五章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3380" w:type="dxa"/>
            <w:noWrap w:val="0"/>
            <w:tcMar>
              <w:top w:w="72" w:type="dxa"/>
              <w:left w:w="144" w:type="dxa"/>
              <w:bottom w:w="72" w:type="dxa"/>
              <w:right w:w="144" w:type="dxa"/>
            </w:tcMar>
            <w:vAlign w:val="top"/>
          </w:tcPr>
          <w:p>
            <w:pPr>
              <w:rPr>
                <w:szCs w:val="21"/>
              </w:rPr>
            </w:pPr>
            <w:r>
              <w:rPr>
                <w:rFonts w:hint="eastAsia"/>
                <w:szCs w:val="21"/>
              </w:rPr>
              <w:t xml:space="preserve">刷题4 </w:t>
            </w:r>
          </w:p>
        </w:tc>
        <w:tc>
          <w:tcPr>
            <w:tcW w:w="4940" w:type="dxa"/>
            <w:noWrap w:val="0"/>
            <w:tcMar>
              <w:top w:w="72" w:type="dxa"/>
              <w:left w:w="144" w:type="dxa"/>
              <w:bottom w:w="72" w:type="dxa"/>
              <w:right w:w="144" w:type="dxa"/>
            </w:tcMar>
            <w:vAlign w:val="top"/>
          </w:tcPr>
          <w:p>
            <w:pPr>
              <w:rPr>
                <w:szCs w:val="21"/>
              </w:rPr>
            </w:pPr>
            <w:r>
              <w:rPr>
                <w:rFonts w:hint="eastAsia"/>
                <w:szCs w:val="21"/>
              </w:rPr>
              <w:t xml:space="preserve">第六章+第七章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3380" w:type="dxa"/>
            <w:noWrap w:val="0"/>
            <w:tcMar>
              <w:top w:w="72" w:type="dxa"/>
              <w:left w:w="144" w:type="dxa"/>
              <w:bottom w:w="72" w:type="dxa"/>
              <w:right w:w="144" w:type="dxa"/>
            </w:tcMar>
            <w:vAlign w:val="top"/>
          </w:tcPr>
          <w:p>
            <w:pPr>
              <w:rPr>
                <w:szCs w:val="21"/>
              </w:rPr>
            </w:pPr>
            <w:r>
              <w:rPr>
                <w:rFonts w:hint="eastAsia"/>
                <w:szCs w:val="21"/>
              </w:rPr>
              <w:t xml:space="preserve">刷题5 </w:t>
            </w:r>
          </w:p>
        </w:tc>
        <w:tc>
          <w:tcPr>
            <w:tcW w:w="4940" w:type="dxa"/>
            <w:noWrap w:val="0"/>
            <w:tcMar>
              <w:top w:w="72" w:type="dxa"/>
              <w:left w:w="144" w:type="dxa"/>
              <w:bottom w:w="72" w:type="dxa"/>
              <w:right w:w="144" w:type="dxa"/>
            </w:tcMar>
            <w:vAlign w:val="top"/>
          </w:tcPr>
          <w:p>
            <w:pPr>
              <w:rPr>
                <w:szCs w:val="21"/>
              </w:rPr>
            </w:pPr>
            <w:r>
              <w:rPr>
                <w:rFonts w:hint="eastAsia"/>
                <w:szCs w:val="21"/>
              </w:rPr>
              <w:t xml:space="preserve">第八章+第九章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3380" w:type="dxa"/>
            <w:noWrap w:val="0"/>
            <w:tcMar>
              <w:top w:w="72" w:type="dxa"/>
              <w:left w:w="144" w:type="dxa"/>
              <w:bottom w:w="72" w:type="dxa"/>
              <w:right w:w="144" w:type="dxa"/>
            </w:tcMar>
            <w:vAlign w:val="top"/>
          </w:tcPr>
          <w:p>
            <w:pPr>
              <w:rPr>
                <w:szCs w:val="21"/>
              </w:rPr>
            </w:pPr>
            <w:r>
              <w:rPr>
                <w:rFonts w:hint="eastAsia"/>
                <w:szCs w:val="21"/>
              </w:rPr>
              <w:t xml:space="preserve">刷题6 </w:t>
            </w:r>
          </w:p>
        </w:tc>
        <w:tc>
          <w:tcPr>
            <w:tcW w:w="4940" w:type="dxa"/>
            <w:noWrap w:val="0"/>
            <w:tcMar>
              <w:top w:w="72" w:type="dxa"/>
              <w:left w:w="144" w:type="dxa"/>
              <w:bottom w:w="72" w:type="dxa"/>
              <w:right w:w="144" w:type="dxa"/>
            </w:tcMar>
            <w:vAlign w:val="top"/>
          </w:tcPr>
          <w:p>
            <w:pPr>
              <w:rPr>
                <w:szCs w:val="21"/>
              </w:rPr>
            </w:pPr>
            <w:r>
              <w:rPr>
                <w:rFonts w:hint="eastAsia"/>
                <w:szCs w:val="21"/>
              </w:rPr>
              <w:t xml:space="preserve">第十章+总结 </w:t>
            </w:r>
          </w:p>
        </w:tc>
      </w:tr>
    </w:tbl>
    <w:p>
      <w:pPr>
        <w:rPr>
          <w:rFonts w:hint="eastAsia"/>
          <w:szCs w:val="21"/>
        </w:rPr>
      </w:pPr>
    </w:p>
    <w:p>
      <w:pPr>
        <w:rPr>
          <w:b/>
          <w:color w:val="FF0000"/>
          <w:szCs w:val="21"/>
          <w:u w:val="single"/>
        </w:rPr>
      </w:pPr>
      <w:r>
        <w:rPr>
          <w:rFonts w:hint="eastAsia"/>
          <w:b/>
          <w:color w:val="FF0000"/>
          <w:szCs w:val="21"/>
          <w:u w:val="single"/>
        </w:rPr>
        <w:t xml:space="preserve">一、最佳选择题 </w:t>
      </w:r>
    </w:p>
    <w:p>
      <w:pPr>
        <w:rPr>
          <w:szCs w:val="21"/>
        </w:rPr>
      </w:pPr>
      <w:r>
        <w:rPr>
          <w:rFonts w:hint="eastAsia"/>
          <w:szCs w:val="21"/>
        </w:rPr>
        <w:t>1.根据《医疗机构药事管理》，关于医院药师工作职责的说法，错误的是</w:t>
      </w:r>
    </w:p>
    <w:p>
      <w:pPr>
        <w:rPr>
          <w:szCs w:val="21"/>
        </w:rPr>
      </w:pPr>
      <w:r>
        <w:rPr>
          <w:rFonts w:hint="eastAsia"/>
          <w:szCs w:val="21"/>
        </w:rPr>
        <w:t>A.负责处方或用药医嘱审核</w:t>
      </w:r>
    </w:p>
    <w:p>
      <w:pPr>
        <w:rPr>
          <w:szCs w:val="21"/>
        </w:rPr>
      </w:pPr>
      <w:r>
        <w:rPr>
          <w:rFonts w:hint="eastAsia"/>
          <w:szCs w:val="21"/>
        </w:rPr>
        <w:t>B.负责指导病房（区）护士请领、使用与管理药品</w:t>
      </w:r>
    </w:p>
    <w:p>
      <w:pPr>
        <w:rPr>
          <w:szCs w:val="21"/>
        </w:rPr>
      </w:pPr>
      <w:r>
        <w:rPr>
          <w:rFonts w:hint="eastAsia"/>
          <w:szCs w:val="21"/>
        </w:rPr>
        <w:t>C.参与临床药物治疗，对临床药物治疗提出意见或调整建议</w:t>
      </w:r>
    </w:p>
    <w:p>
      <w:pPr>
        <w:rPr>
          <w:szCs w:val="21"/>
        </w:rPr>
      </w:pPr>
      <w:r>
        <w:rPr>
          <w:rFonts w:hint="eastAsia"/>
          <w:szCs w:val="21"/>
        </w:rPr>
        <w:t xml:space="preserve">D.开展药品质量监测，对所在医院的药物治疗负全责 </w:t>
      </w:r>
    </w:p>
    <w:p>
      <w:pPr>
        <w:rPr>
          <w:rFonts w:hint="eastAsia"/>
          <w:szCs w:val="21"/>
        </w:rPr>
      </w:pPr>
    </w:p>
    <w:p>
      <w:pPr>
        <w:rPr>
          <w:rFonts w:hint="eastAsia"/>
          <w:szCs w:val="21"/>
        </w:rPr>
      </w:pPr>
    </w:p>
    <w:p>
      <w:pPr>
        <w:rPr>
          <w:szCs w:val="21"/>
        </w:rPr>
      </w:pPr>
      <w:r>
        <w:rPr>
          <w:rFonts w:hint="eastAsia"/>
          <w:szCs w:val="21"/>
        </w:rPr>
        <w:t>2.根据《医疗机构药事管理规定》，关于医疗机构药事管理与药物治疗学委员会的说法，正确的是</w:t>
      </w:r>
    </w:p>
    <w:p>
      <w:pPr>
        <w:rPr>
          <w:szCs w:val="21"/>
        </w:rPr>
      </w:pPr>
      <w:r>
        <w:rPr>
          <w:rFonts w:hint="eastAsia"/>
          <w:szCs w:val="21"/>
        </w:rPr>
        <w:t>A.药事管理与药物治疗学委员会负责制定本机构处方集和基本用药供应目录</w:t>
      </w:r>
    </w:p>
    <w:p>
      <w:pPr>
        <w:rPr>
          <w:szCs w:val="21"/>
        </w:rPr>
      </w:pPr>
      <w:r>
        <w:rPr>
          <w:rFonts w:hint="eastAsia"/>
          <w:szCs w:val="21"/>
        </w:rPr>
        <w:t>B.所有医院必须设立药事管理与药物治疗学委员会</w:t>
      </w:r>
    </w:p>
    <w:p>
      <w:pPr>
        <w:rPr>
          <w:szCs w:val="21"/>
        </w:rPr>
      </w:pPr>
      <w:r>
        <w:rPr>
          <w:rFonts w:hint="eastAsia"/>
          <w:szCs w:val="21"/>
        </w:rPr>
        <w:t>C.药事管理与药物治疗学委员会是医疗机构常设行政管理部门</w:t>
      </w:r>
    </w:p>
    <w:p>
      <w:pPr>
        <w:rPr>
          <w:szCs w:val="21"/>
        </w:rPr>
      </w:pPr>
      <w:r>
        <w:rPr>
          <w:rFonts w:hint="eastAsia"/>
          <w:szCs w:val="21"/>
        </w:rPr>
        <w:t xml:space="preserve">D.药事管理与药物治疗学委员会负责药品管理、药学专业技术服务和药事管理工作 </w:t>
      </w:r>
    </w:p>
    <w:p>
      <w:pPr>
        <w:rPr>
          <w:rFonts w:hint="eastAsia"/>
          <w:szCs w:val="21"/>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80"/>
        <w:gridCol w:w="5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4380" w:type="dxa"/>
            <w:noWrap w:val="0"/>
            <w:tcMar>
              <w:top w:w="72" w:type="dxa"/>
              <w:left w:w="144" w:type="dxa"/>
              <w:bottom w:w="72" w:type="dxa"/>
              <w:right w:w="144" w:type="dxa"/>
            </w:tcMar>
            <w:vAlign w:val="top"/>
          </w:tcPr>
          <w:p>
            <w:pPr>
              <w:rPr>
                <w:rFonts w:hint="eastAsia"/>
                <w:b/>
                <w:bCs/>
                <w:szCs w:val="21"/>
              </w:rPr>
            </w:pPr>
          </w:p>
          <w:p>
            <w:pPr>
              <w:rPr>
                <w:szCs w:val="21"/>
              </w:rPr>
            </w:pPr>
            <w:r>
              <w:rPr>
                <w:rFonts w:hint="eastAsia"/>
                <w:b/>
                <w:bCs/>
                <w:szCs w:val="21"/>
              </w:rPr>
              <w:t xml:space="preserve">药事管理与药物治疗学委员会（组） </w:t>
            </w:r>
          </w:p>
        </w:tc>
        <w:tc>
          <w:tcPr>
            <w:tcW w:w="5220" w:type="dxa"/>
            <w:noWrap w:val="0"/>
            <w:tcMar>
              <w:top w:w="72" w:type="dxa"/>
              <w:left w:w="144" w:type="dxa"/>
              <w:bottom w:w="72" w:type="dxa"/>
              <w:right w:w="144" w:type="dxa"/>
            </w:tcMar>
            <w:vAlign w:val="top"/>
          </w:tcPr>
          <w:p>
            <w:pPr>
              <w:rPr>
                <w:szCs w:val="21"/>
              </w:rPr>
            </w:pPr>
            <w:r>
              <w:rPr>
                <w:rFonts w:hint="eastAsia"/>
                <w:b/>
                <w:bCs/>
                <w:szCs w:val="21"/>
              </w:rPr>
              <w:t xml:space="preserve">药学部门（承担具体工作）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4380" w:type="dxa"/>
            <w:noWrap w:val="0"/>
            <w:tcMar>
              <w:top w:w="72" w:type="dxa"/>
              <w:left w:w="144" w:type="dxa"/>
              <w:bottom w:w="72" w:type="dxa"/>
              <w:right w:w="144" w:type="dxa"/>
            </w:tcMar>
            <w:vAlign w:val="top"/>
          </w:tcPr>
          <w:p>
            <w:pPr>
              <w:rPr>
                <w:szCs w:val="21"/>
              </w:rPr>
            </w:pPr>
            <w:r>
              <w:rPr>
                <w:rFonts w:hint="eastAsia"/>
                <w:b/>
                <w:color w:val="FF0000"/>
                <w:szCs w:val="21"/>
                <w:u w:val="single"/>
              </w:rPr>
              <w:t>二级以上</w:t>
            </w:r>
            <w:r>
              <w:rPr>
                <w:rFonts w:hint="eastAsia"/>
                <w:szCs w:val="21"/>
              </w:rPr>
              <w:t xml:space="preserve">医院设置….. </w:t>
            </w:r>
            <w:r>
              <w:rPr>
                <w:rFonts w:hint="eastAsia"/>
                <w:b/>
                <w:color w:val="FF0000"/>
                <w:szCs w:val="21"/>
                <w:u w:val="single"/>
              </w:rPr>
              <w:t xml:space="preserve">会 </w:t>
            </w:r>
          </w:p>
          <w:p>
            <w:pPr>
              <w:rPr>
                <w:szCs w:val="21"/>
              </w:rPr>
            </w:pPr>
            <w:r>
              <w:rPr>
                <w:rFonts w:hint="eastAsia"/>
                <w:szCs w:val="21"/>
              </w:rPr>
              <w:t>其他医疗机构设置…….</w:t>
            </w:r>
            <w:r>
              <w:rPr>
                <w:rFonts w:hint="eastAsia"/>
                <w:b/>
                <w:color w:val="FF0000"/>
                <w:szCs w:val="21"/>
                <w:u w:val="single"/>
              </w:rPr>
              <w:t>组</w:t>
            </w:r>
            <w:r>
              <w:rPr>
                <w:rFonts w:hint="eastAsia"/>
                <w:szCs w:val="21"/>
              </w:rPr>
              <w:t xml:space="preserve"> </w:t>
            </w:r>
          </w:p>
        </w:tc>
        <w:tc>
          <w:tcPr>
            <w:tcW w:w="5220" w:type="dxa"/>
            <w:noWrap w:val="0"/>
            <w:tcMar>
              <w:top w:w="72" w:type="dxa"/>
              <w:left w:w="144" w:type="dxa"/>
              <w:bottom w:w="72" w:type="dxa"/>
              <w:right w:w="144" w:type="dxa"/>
            </w:tcMar>
            <w:vAlign w:val="top"/>
          </w:tcPr>
          <w:p>
            <w:pPr>
              <w:rPr>
                <w:szCs w:val="21"/>
              </w:rPr>
            </w:pPr>
            <w:r>
              <w:rPr>
                <w:rFonts w:hint="eastAsia"/>
                <w:b/>
                <w:color w:val="FF0000"/>
                <w:szCs w:val="21"/>
                <w:u w:val="single"/>
              </w:rPr>
              <w:t>三级</w:t>
            </w:r>
            <w:r>
              <w:rPr>
                <w:rFonts w:hint="eastAsia"/>
                <w:szCs w:val="21"/>
              </w:rPr>
              <w:t>医院：设置</w:t>
            </w:r>
            <w:r>
              <w:rPr>
                <w:rFonts w:hint="eastAsia"/>
                <w:b/>
                <w:color w:val="FF0000"/>
                <w:szCs w:val="21"/>
                <w:u w:val="single"/>
              </w:rPr>
              <w:t>药学部，</w:t>
            </w:r>
            <w:r>
              <w:rPr>
                <w:rFonts w:hint="eastAsia"/>
                <w:szCs w:val="21"/>
              </w:rPr>
              <w:t>并可根据实际情况设置二级科室</w:t>
            </w:r>
          </w:p>
          <w:p>
            <w:pPr>
              <w:rPr>
                <w:szCs w:val="21"/>
              </w:rPr>
            </w:pPr>
            <w:r>
              <w:rPr>
                <w:rFonts w:hint="eastAsia"/>
                <w:b/>
                <w:color w:val="FF0000"/>
                <w:szCs w:val="21"/>
                <w:u w:val="single"/>
              </w:rPr>
              <w:t>二级</w:t>
            </w:r>
            <w:r>
              <w:rPr>
                <w:rFonts w:hint="eastAsia"/>
                <w:szCs w:val="21"/>
              </w:rPr>
              <w:t>医院：设置</w:t>
            </w:r>
            <w:r>
              <w:rPr>
                <w:rFonts w:hint="eastAsia"/>
                <w:b/>
                <w:color w:val="FF0000"/>
                <w:szCs w:val="21"/>
                <w:u w:val="single"/>
              </w:rPr>
              <w:t>药剂科</w:t>
            </w:r>
          </w:p>
          <w:p>
            <w:pPr>
              <w:rPr>
                <w:szCs w:val="21"/>
              </w:rPr>
            </w:pPr>
            <w:r>
              <w:rPr>
                <w:rFonts w:hint="eastAsia"/>
                <w:b/>
                <w:color w:val="FF0000"/>
                <w:szCs w:val="21"/>
                <w:u w:val="single"/>
              </w:rPr>
              <w:t>其他</w:t>
            </w:r>
            <w:r>
              <w:rPr>
                <w:rFonts w:hint="eastAsia"/>
                <w:szCs w:val="21"/>
              </w:rPr>
              <w:t>医疗机构：设置</w:t>
            </w:r>
            <w:r>
              <w:rPr>
                <w:rFonts w:hint="eastAsia"/>
                <w:b/>
                <w:color w:val="FF0000"/>
                <w:szCs w:val="21"/>
                <w:u w:val="single"/>
              </w:rPr>
              <w:t>药房</w:t>
            </w:r>
            <w:r>
              <w:rPr>
                <w:rFonts w:hint="eastAsia"/>
                <w:szCs w:val="21"/>
              </w:rPr>
              <w:t xml:space="preserve"> </w:t>
            </w:r>
          </w:p>
        </w:tc>
      </w:tr>
    </w:tbl>
    <w:p>
      <w:pPr>
        <w:rPr>
          <w:szCs w:val="21"/>
        </w:rPr>
      </w:pPr>
      <w:r>
        <w:rPr>
          <w:rFonts w:hint="eastAsia"/>
          <w:b/>
          <w:color w:val="FF0000"/>
          <w:szCs w:val="21"/>
          <w:u w:val="single"/>
        </w:rPr>
        <w:t>说明</w:t>
      </w:r>
      <w:r>
        <w:rPr>
          <w:rFonts w:hint="eastAsia"/>
          <w:szCs w:val="21"/>
        </w:rPr>
        <w:t>：药事管理组织是促进临床合理用药、科学管理医疗机构药事工作、具有学术研究性质的</w:t>
      </w:r>
      <w:r>
        <w:rPr>
          <w:rFonts w:hint="eastAsia"/>
          <w:b/>
          <w:color w:val="FF0000"/>
          <w:szCs w:val="21"/>
          <w:u w:val="single"/>
        </w:rPr>
        <w:t xml:space="preserve">内部咨询机构，既不是行政管理部门，也不属于常设机构。 </w:t>
      </w:r>
    </w:p>
    <w:p>
      <w:pPr>
        <w:rPr>
          <w:szCs w:val="21"/>
        </w:rPr>
      </w:pPr>
      <w:r>
        <w:rPr>
          <w:rFonts w:hint="eastAsia"/>
          <w:szCs w:val="21"/>
        </w:rPr>
        <w:t>日常工作由</w:t>
      </w:r>
      <w:r>
        <w:rPr>
          <w:rFonts w:hint="eastAsia"/>
          <w:b/>
          <w:color w:val="FF0000"/>
          <w:szCs w:val="21"/>
          <w:u w:val="single"/>
        </w:rPr>
        <w:t>药学部门</w:t>
      </w:r>
      <w:r>
        <w:rPr>
          <w:rFonts w:hint="eastAsia"/>
          <w:szCs w:val="21"/>
        </w:rPr>
        <w:t>负责。</w:t>
      </w:r>
    </w:p>
    <w:p>
      <w:pPr>
        <w:rPr>
          <w:rFonts w:hint="eastAsia"/>
          <w:szCs w:val="21"/>
        </w:rPr>
      </w:pPr>
    </w:p>
    <w:p>
      <w:pPr>
        <w:rPr>
          <w:szCs w:val="21"/>
        </w:rPr>
      </w:pPr>
      <w:r>
        <w:rPr>
          <w:rFonts w:hint="eastAsia"/>
          <w:szCs w:val="21"/>
        </w:rPr>
        <w:t>3.根据《医疗机构药事管理规定》《关于加强药事管理转变药学服务模式的通知》，关于医院药学的说法，符合规定的是</w:t>
      </w:r>
    </w:p>
    <w:p>
      <w:pPr>
        <w:rPr>
          <w:szCs w:val="21"/>
        </w:rPr>
      </w:pPr>
      <w:r>
        <w:rPr>
          <w:rFonts w:hint="eastAsia"/>
          <w:szCs w:val="21"/>
        </w:rPr>
        <w:t>A.未来的药学服务要“以病人为中心”和“以保障药品供应为中心”</w:t>
      </w:r>
    </w:p>
    <w:p>
      <w:pPr>
        <w:rPr>
          <w:szCs w:val="21"/>
        </w:rPr>
      </w:pPr>
      <w:r>
        <w:rPr>
          <w:rFonts w:hint="eastAsia"/>
          <w:szCs w:val="21"/>
        </w:rPr>
        <w:t>B.促进药学工作更加贴近临床，努力提供优质、安全、人性化的药学专业技术服务</w:t>
      </w:r>
    </w:p>
    <w:p>
      <w:pPr>
        <w:rPr>
          <w:szCs w:val="21"/>
        </w:rPr>
      </w:pPr>
      <w:r>
        <w:rPr>
          <w:rFonts w:hint="eastAsia"/>
          <w:szCs w:val="21"/>
        </w:rPr>
        <w:t>C. 经药事管理与药物治疗学委员会审核批准后，临床科室可配制本科室急需的药物制剂</w:t>
      </w:r>
    </w:p>
    <w:p>
      <w:pPr>
        <w:rPr>
          <w:szCs w:val="21"/>
        </w:rPr>
      </w:pPr>
      <w:r>
        <w:rPr>
          <w:rFonts w:hint="eastAsia"/>
          <w:szCs w:val="21"/>
        </w:rPr>
        <w:t xml:space="preserve">D. 医疗机构临床使用的所有药品均需由药学部门采购 </w:t>
      </w:r>
    </w:p>
    <w:p>
      <w:pPr>
        <w:rPr>
          <w:rFonts w:hint="eastAsia"/>
          <w:szCs w:val="21"/>
        </w:rPr>
      </w:pPr>
    </w:p>
    <w:p>
      <w:pPr>
        <w:rPr>
          <w:rFonts w:hint="eastAsia"/>
          <w:szCs w:val="21"/>
        </w:rPr>
      </w:pPr>
    </w:p>
    <w:p>
      <w:pPr>
        <w:rPr>
          <w:rFonts w:hint="eastAsia"/>
          <w:szCs w:val="21"/>
        </w:rPr>
      </w:pPr>
    </w:p>
    <w:p>
      <w:pPr>
        <w:rPr>
          <w:szCs w:val="21"/>
        </w:rPr>
      </w:pPr>
      <w:r>
        <w:rPr>
          <w:rFonts w:hint="eastAsia"/>
          <w:szCs w:val="21"/>
        </w:rPr>
        <w:t xml:space="preserve">推进药学服务从“以药品为中心”转变为“以患者为中心”，从“以保障药品供应为中心”转变为“在保障药品供应的基础上，以重点加强药学专业技术服务，参与临床用药为中心”。 </w:t>
      </w:r>
    </w:p>
    <w:p>
      <w:pPr>
        <w:rPr>
          <w:szCs w:val="21"/>
        </w:rPr>
      </w:pPr>
      <w:r>
        <w:rPr>
          <w:rFonts w:hint="eastAsia"/>
          <w:szCs w:val="21"/>
        </w:rPr>
        <w:t>医疗机构临床使用的药品应当由药学部门统一采购供应。经药事管理与药物治疗学委员会(组) 审核同意，</w:t>
      </w:r>
      <w:r>
        <w:rPr>
          <w:rFonts w:hint="eastAsia"/>
          <w:b/>
          <w:color w:val="FF0000"/>
          <w:szCs w:val="21"/>
          <w:u w:val="single"/>
        </w:rPr>
        <w:t>核医学科可以购用、调剂本专业所需的放射性药品</w:t>
      </w:r>
      <w:r>
        <w:rPr>
          <w:rFonts w:hint="eastAsia"/>
          <w:szCs w:val="21"/>
        </w:rPr>
        <w:t xml:space="preserve">。其他科室或者部门不得从事药品的采购、调剂活动，不得在临床使用非药学部门采购供应的药品。 </w:t>
      </w:r>
    </w:p>
    <w:p>
      <w:pPr>
        <w:rPr>
          <w:rFonts w:hint="eastAsia"/>
          <w:szCs w:val="21"/>
        </w:rPr>
      </w:pPr>
    </w:p>
    <w:p>
      <w:pPr>
        <w:rPr>
          <w:szCs w:val="21"/>
        </w:rPr>
      </w:pPr>
      <w:r>
        <w:rPr>
          <w:rFonts w:hint="eastAsia"/>
          <w:szCs w:val="21"/>
        </w:rPr>
        <w:t>4. 医疗机构药品处方调剂活动涉及多个部门、科室。根据《处方管理办法》,由药剂人员完成的主要技术环节依次是</w:t>
      </w:r>
    </w:p>
    <w:p>
      <w:pPr>
        <w:rPr>
          <w:szCs w:val="21"/>
        </w:rPr>
      </w:pPr>
      <w:r>
        <w:rPr>
          <w:rFonts w:hint="eastAsia"/>
          <w:szCs w:val="21"/>
        </w:rPr>
        <w:t>A.收方、调配处方、核对检查、审核处方、包装与贴标签、发药与指导用药</w:t>
      </w:r>
    </w:p>
    <w:p>
      <w:pPr>
        <w:rPr>
          <w:szCs w:val="21"/>
        </w:rPr>
      </w:pPr>
      <w:r>
        <w:rPr>
          <w:rFonts w:hint="eastAsia"/>
          <w:szCs w:val="21"/>
        </w:rPr>
        <w:t>B.收方、划价收费、调配处方、核对检查、包装与贴标签、发药与指导用药</w:t>
      </w:r>
    </w:p>
    <w:p>
      <w:pPr>
        <w:rPr>
          <w:szCs w:val="21"/>
        </w:rPr>
      </w:pPr>
      <w:r>
        <w:rPr>
          <w:rFonts w:hint="eastAsia"/>
          <w:szCs w:val="21"/>
        </w:rPr>
        <w:t>C.收方、审查处方、调配处方、包装与贴标签、核对处方、发药与指导用药</w:t>
      </w:r>
    </w:p>
    <w:p>
      <w:pPr>
        <w:rPr>
          <w:rFonts w:hint="eastAsia"/>
          <w:szCs w:val="21"/>
        </w:rPr>
      </w:pPr>
      <w:r>
        <w:rPr>
          <w:rFonts w:hint="eastAsia"/>
          <w:szCs w:val="21"/>
        </w:rPr>
        <w:t>D.收方、划价收费、审查处方、 核对处方、发药与指导用药、包装与贴标签</w:t>
      </w:r>
    </w:p>
    <w:p>
      <w:pPr>
        <w:rPr>
          <w:rFonts w:hint="eastAsia"/>
          <w:szCs w:val="21"/>
        </w:rPr>
      </w:pPr>
    </w:p>
    <w:p>
      <w:pPr>
        <w:rPr>
          <w:rFonts w:hint="eastAsia"/>
          <w:szCs w:val="21"/>
        </w:rPr>
      </w:pPr>
    </w:p>
    <w:p>
      <w:pPr>
        <w:rPr>
          <w:szCs w:val="21"/>
        </w:rPr>
      </w:pPr>
      <w:r>
        <w:rPr>
          <w:rFonts w:hint="eastAsia"/>
          <w:szCs w:val="21"/>
        </w:rPr>
        <w:t>在处方调剂中，由药剂人员完成的主要</w:t>
      </w:r>
      <w:r>
        <w:rPr>
          <w:rFonts w:hint="eastAsia"/>
          <w:b/>
          <w:color w:val="FF0000"/>
          <w:szCs w:val="21"/>
          <w:u w:val="single"/>
        </w:rPr>
        <w:t>技术环节</w:t>
      </w:r>
      <w:r>
        <w:rPr>
          <w:rFonts w:hint="eastAsia"/>
          <w:szCs w:val="21"/>
        </w:rPr>
        <w:t>包括以下6个方面：①</w:t>
      </w:r>
      <w:r>
        <w:rPr>
          <w:rFonts w:hint="eastAsia"/>
          <w:b/>
          <w:color w:val="FF0000"/>
          <w:szCs w:val="21"/>
          <w:u w:val="single"/>
        </w:rPr>
        <w:t>收方</w:t>
      </w:r>
      <w:r>
        <w:rPr>
          <w:rFonts w:hint="eastAsia"/>
          <w:szCs w:val="21"/>
        </w:rPr>
        <w:t>；②</w:t>
      </w:r>
      <w:r>
        <w:rPr>
          <w:rFonts w:hint="eastAsia"/>
          <w:b/>
          <w:color w:val="FF0000"/>
          <w:szCs w:val="21"/>
          <w:u w:val="single"/>
        </w:rPr>
        <w:t>审查处方</w:t>
      </w:r>
      <w:r>
        <w:rPr>
          <w:rFonts w:hint="eastAsia"/>
          <w:szCs w:val="21"/>
        </w:rPr>
        <w:t>：药师应当认真逐项检査处方前记、正文和后记书写是否清晰、完整，并确认处方的合法性。药师应当对处方用药适宜性进行审核，重点审査药品名称、用药剂量、用药方法、药物配伍变化和合理用药等；③</w:t>
      </w:r>
      <w:r>
        <w:rPr>
          <w:rFonts w:hint="eastAsia"/>
          <w:b/>
          <w:color w:val="FF0000"/>
          <w:szCs w:val="21"/>
          <w:u w:val="single"/>
        </w:rPr>
        <w:t>调配处方</w:t>
      </w:r>
      <w:r>
        <w:rPr>
          <w:rFonts w:hint="eastAsia"/>
          <w:szCs w:val="21"/>
        </w:rPr>
        <w:t>；④</w:t>
      </w:r>
      <w:r>
        <w:rPr>
          <w:rFonts w:hint="eastAsia"/>
          <w:b/>
          <w:color w:val="FF0000"/>
          <w:szCs w:val="21"/>
          <w:u w:val="single"/>
        </w:rPr>
        <w:t>包装与贴标签</w:t>
      </w:r>
      <w:r>
        <w:rPr>
          <w:rFonts w:hint="eastAsia"/>
          <w:szCs w:val="21"/>
        </w:rPr>
        <w:t>；⑤</w:t>
      </w:r>
      <w:r>
        <w:rPr>
          <w:rFonts w:hint="eastAsia"/>
          <w:b/>
          <w:color w:val="FF0000"/>
          <w:szCs w:val="21"/>
          <w:u w:val="single"/>
        </w:rPr>
        <w:t>核对处方</w:t>
      </w:r>
      <w:r>
        <w:rPr>
          <w:rFonts w:hint="eastAsia"/>
          <w:szCs w:val="21"/>
        </w:rPr>
        <w:t>；⑥</w:t>
      </w:r>
      <w:r>
        <w:rPr>
          <w:rFonts w:hint="eastAsia"/>
          <w:b/>
          <w:color w:val="FF0000"/>
          <w:szCs w:val="21"/>
          <w:u w:val="single"/>
        </w:rPr>
        <w:t>发药与指导用药</w:t>
      </w:r>
      <w:r>
        <w:rPr>
          <w:rFonts w:hint="eastAsia"/>
          <w:szCs w:val="21"/>
        </w:rPr>
        <w:t xml:space="preserve">：发药时应呼唤患者全名，向患者交付药品时，按照药品说明书或者处方用法，进行发药交代与用药指导，包括每种药品的用法、用量、注意事项等，并答复询问。 </w:t>
      </w:r>
    </w:p>
    <w:p>
      <w:pPr>
        <w:rPr>
          <w:b/>
          <w:color w:val="FF0000"/>
          <w:szCs w:val="21"/>
          <w:u w:val="single"/>
        </w:rPr>
      </w:pPr>
      <w:r>
        <w:rPr>
          <w:rFonts w:hint="eastAsia"/>
          <w:b/>
          <w:color w:val="FF0000"/>
          <w:szCs w:val="21"/>
          <w:u w:val="single"/>
        </w:rPr>
        <w:t xml:space="preserve">收——审——调——包——核——发 </w:t>
      </w:r>
    </w:p>
    <w:p>
      <w:pPr>
        <w:rPr>
          <w:rFonts w:hint="eastAsia"/>
          <w:szCs w:val="21"/>
        </w:rPr>
      </w:pPr>
    </w:p>
    <w:p>
      <w:pPr>
        <w:rPr>
          <w:szCs w:val="21"/>
        </w:rPr>
      </w:pPr>
      <w:r>
        <w:rPr>
          <w:rFonts w:hint="eastAsia"/>
          <w:szCs w:val="21"/>
        </w:rPr>
        <w:t>5.不合理处方可以分为不规范处方、用药不适宜处方和超常处方，下列处方属于存在用药不适宜情况的是</w:t>
      </w:r>
    </w:p>
    <w:p>
      <w:pPr>
        <w:rPr>
          <w:b/>
          <w:color w:val="FF0000"/>
          <w:szCs w:val="21"/>
          <w:u w:val="single"/>
        </w:rPr>
      </w:pPr>
      <w:r>
        <w:rPr>
          <w:rFonts w:hint="eastAsia"/>
          <w:szCs w:val="21"/>
        </w:rPr>
        <w:t>A.处方医生签名不能准确识别的处方——</w:t>
      </w:r>
      <w:r>
        <w:rPr>
          <w:rFonts w:hint="eastAsia"/>
          <w:b/>
          <w:color w:val="FF0000"/>
          <w:szCs w:val="21"/>
          <w:u w:val="single"/>
        </w:rPr>
        <w:t>不规范处方</w:t>
      </w:r>
    </w:p>
    <w:p>
      <w:pPr>
        <w:rPr>
          <w:b/>
          <w:color w:val="FF0000"/>
          <w:szCs w:val="21"/>
          <w:u w:val="single"/>
        </w:rPr>
      </w:pPr>
      <w:r>
        <w:rPr>
          <w:rFonts w:hint="eastAsia"/>
          <w:szCs w:val="21"/>
        </w:rPr>
        <w:t>B.慢性病需延长处方用量未注明理由的处方——</w:t>
      </w:r>
      <w:r>
        <w:rPr>
          <w:rFonts w:hint="eastAsia"/>
          <w:b/>
          <w:color w:val="FF0000"/>
          <w:szCs w:val="21"/>
          <w:u w:val="single"/>
        </w:rPr>
        <w:t xml:space="preserve">不规范处方 </w:t>
      </w:r>
    </w:p>
    <w:p>
      <w:pPr>
        <w:rPr>
          <w:b/>
          <w:color w:val="FF0000"/>
          <w:szCs w:val="21"/>
          <w:u w:val="single"/>
        </w:rPr>
      </w:pPr>
      <w:r>
        <w:rPr>
          <w:rFonts w:hint="eastAsia"/>
          <w:szCs w:val="21"/>
        </w:rPr>
        <w:t>C.中成药和中药饮片为分别开具的处方——</w:t>
      </w:r>
      <w:r>
        <w:rPr>
          <w:rFonts w:hint="eastAsia"/>
          <w:b/>
          <w:color w:val="FF0000"/>
          <w:szCs w:val="21"/>
          <w:u w:val="single"/>
        </w:rPr>
        <w:t>符合要求</w:t>
      </w:r>
    </w:p>
    <w:p>
      <w:pPr>
        <w:rPr>
          <w:b/>
          <w:color w:val="FF0000"/>
          <w:szCs w:val="21"/>
          <w:u w:val="single"/>
        </w:rPr>
      </w:pPr>
      <w:r>
        <w:rPr>
          <w:rFonts w:hint="eastAsia"/>
          <w:szCs w:val="21"/>
        </w:rPr>
        <w:t>D.存在有潜在临床意义的配伍禁忌的处方——</w:t>
      </w:r>
      <w:r>
        <w:rPr>
          <w:rFonts w:hint="eastAsia"/>
          <w:b/>
          <w:color w:val="FF0000"/>
          <w:szCs w:val="21"/>
          <w:u w:val="single"/>
        </w:rPr>
        <w:t xml:space="preserve">用药不适宜处方 </w:t>
      </w:r>
    </w:p>
    <w:p>
      <w:pPr>
        <w:rPr>
          <w:rFonts w:hint="eastAsia"/>
          <w:szCs w:val="21"/>
        </w:rPr>
      </w:pPr>
    </w:p>
    <w:p>
      <w:pPr>
        <w:rPr>
          <w:rFonts w:hint="eastAsia"/>
          <w:szCs w:val="21"/>
        </w:rPr>
      </w:pPr>
    </w:p>
    <w:p>
      <w:pPr>
        <w:rPr>
          <w:szCs w:val="21"/>
        </w:rPr>
      </w:pPr>
      <w:r>
        <w:rPr>
          <w:rFonts w:hint="eastAsia"/>
          <w:szCs w:val="21"/>
        </w:rPr>
        <w:t>6.关于麻醉药品和精神药品处方限量的说法，正确的是</w:t>
      </w:r>
    </w:p>
    <w:p>
      <w:pPr>
        <w:rPr>
          <w:b/>
          <w:color w:val="FF0000"/>
          <w:szCs w:val="21"/>
          <w:u w:val="single"/>
        </w:rPr>
      </w:pPr>
      <w:r>
        <w:rPr>
          <w:rFonts w:hint="eastAsia"/>
          <w:szCs w:val="21"/>
        </w:rPr>
        <w:t>A.为住院患者开具丁丙诺啡注射剂，每张处方为1日常用量——</w:t>
      </w:r>
      <w:r>
        <w:rPr>
          <w:rFonts w:hint="eastAsia"/>
          <w:b/>
          <w:color w:val="FF0000"/>
          <w:szCs w:val="21"/>
          <w:u w:val="single"/>
        </w:rPr>
        <w:t>精一</w:t>
      </w:r>
    </w:p>
    <w:p>
      <w:pPr>
        <w:rPr>
          <w:szCs w:val="21"/>
        </w:rPr>
      </w:pPr>
      <w:r>
        <w:rPr>
          <w:rFonts w:hint="eastAsia"/>
          <w:szCs w:val="21"/>
        </w:rPr>
        <w:t xml:space="preserve">B.为门（急）诊一般患者开具吗啡注射剂，每张处方不得超过3日常用量 </w:t>
      </w:r>
    </w:p>
    <w:p>
      <w:pPr>
        <w:rPr>
          <w:b/>
          <w:color w:val="FF0000"/>
          <w:szCs w:val="21"/>
          <w:u w:val="single"/>
        </w:rPr>
      </w:pPr>
      <w:r>
        <w:rPr>
          <w:rFonts w:hint="eastAsia"/>
          <w:szCs w:val="21"/>
        </w:rPr>
        <w:t>——</w:t>
      </w:r>
      <w:r>
        <w:rPr>
          <w:rFonts w:hint="eastAsia"/>
          <w:b/>
          <w:color w:val="FF0000"/>
          <w:szCs w:val="21"/>
          <w:u w:val="single"/>
        </w:rPr>
        <w:t>麻醉，应该为1次剂量</w:t>
      </w:r>
    </w:p>
    <w:p>
      <w:pPr>
        <w:rPr>
          <w:szCs w:val="21"/>
        </w:rPr>
      </w:pPr>
      <w:r>
        <w:rPr>
          <w:rFonts w:hint="eastAsia"/>
          <w:szCs w:val="21"/>
        </w:rPr>
        <w:t xml:space="preserve">C.为门（急）诊一般患者开具氯胺酮注射剂，每张处方不得超过7日常用量 </w:t>
      </w:r>
    </w:p>
    <w:p>
      <w:pPr>
        <w:rPr>
          <w:b/>
          <w:color w:val="FF0000"/>
          <w:szCs w:val="21"/>
          <w:u w:val="single"/>
        </w:rPr>
      </w:pPr>
      <w:r>
        <w:rPr>
          <w:rFonts w:hint="eastAsia"/>
          <w:szCs w:val="21"/>
        </w:rPr>
        <w:t>——</w:t>
      </w:r>
      <w:r>
        <w:rPr>
          <w:rFonts w:hint="eastAsia"/>
          <w:b/>
          <w:color w:val="FF0000"/>
          <w:szCs w:val="21"/>
          <w:u w:val="single"/>
        </w:rPr>
        <w:t xml:space="preserve">精一，应该为1次剂量 </w:t>
      </w:r>
    </w:p>
    <w:p>
      <w:pPr>
        <w:rPr>
          <w:szCs w:val="21"/>
        </w:rPr>
      </w:pPr>
      <w:r>
        <w:rPr>
          <w:rFonts w:hint="eastAsia"/>
          <w:szCs w:val="21"/>
        </w:rPr>
        <w:t xml:space="preserve">D.门（急）诊癌症患者开具芬太尼透皮贴剂，每张处方不得超过7日常用量 </w:t>
      </w:r>
    </w:p>
    <w:p>
      <w:pPr>
        <w:rPr>
          <w:b/>
          <w:color w:val="FF0000"/>
          <w:szCs w:val="21"/>
          <w:u w:val="single"/>
        </w:rPr>
      </w:pPr>
      <w:r>
        <w:rPr>
          <w:rFonts w:hint="eastAsia"/>
          <w:szCs w:val="21"/>
        </w:rPr>
        <w:t>——</w:t>
      </w:r>
      <w:r>
        <w:rPr>
          <w:rFonts w:hint="eastAsia"/>
          <w:b/>
          <w:color w:val="FF0000"/>
          <w:szCs w:val="21"/>
          <w:u w:val="single"/>
        </w:rPr>
        <w:t xml:space="preserve">麻醉、控缓释剂，应该为15日剂量 </w:t>
      </w:r>
    </w:p>
    <w:p>
      <w:pPr>
        <w:rPr>
          <w:rFonts w:hint="eastAsia"/>
          <w:szCs w:val="21"/>
        </w:rPr>
      </w:pPr>
    </w:p>
    <w:p>
      <w:pPr>
        <w:rPr>
          <w:rFonts w:hint="eastAsia"/>
          <w:szCs w:val="21"/>
        </w:rPr>
      </w:pPr>
    </w:p>
    <w:p>
      <w:pPr>
        <w:rPr>
          <w:szCs w:val="21"/>
        </w:rPr>
      </w:pPr>
      <w:r>
        <w:rPr>
          <w:rFonts w:hint="eastAsia"/>
          <w:szCs w:val="21"/>
        </w:rPr>
        <w:t>7.根据《处方管理办法》，关于处方限量的说法 ，错误的是</w:t>
      </w:r>
    </w:p>
    <w:p>
      <w:pPr>
        <w:rPr>
          <w:szCs w:val="21"/>
        </w:rPr>
      </w:pPr>
      <w:r>
        <w:rPr>
          <w:rFonts w:hint="eastAsia"/>
          <w:szCs w:val="21"/>
        </w:rPr>
        <w:t>A.每张处方一般不得超过7日用量</w:t>
      </w:r>
    </w:p>
    <w:p>
      <w:pPr>
        <w:rPr>
          <w:szCs w:val="21"/>
        </w:rPr>
      </w:pPr>
      <w:r>
        <w:rPr>
          <w:rFonts w:hint="eastAsia"/>
          <w:szCs w:val="21"/>
        </w:rPr>
        <w:t>B.急诊处方一般不得超过3日用量</w:t>
      </w:r>
    </w:p>
    <w:p>
      <w:pPr>
        <w:rPr>
          <w:szCs w:val="21"/>
        </w:rPr>
      </w:pPr>
      <w:r>
        <w:rPr>
          <w:rFonts w:hint="eastAsia"/>
          <w:szCs w:val="21"/>
        </w:rPr>
        <w:t>C.为门诊癌症疼痛患者开具第一类精神药品控缓释制剂，每张处方不得超过7日常用量</w:t>
      </w:r>
    </w:p>
    <w:p>
      <w:pPr>
        <w:rPr>
          <w:szCs w:val="21"/>
        </w:rPr>
      </w:pPr>
      <w:r>
        <w:rPr>
          <w:rFonts w:hint="eastAsia"/>
          <w:szCs w:val="21"/>
        </w:rPr>
        <w:t>D.为门诊一般患者开具第一类精神药品片剂，每张处方不得超过3日常用量</w:t>
      </w:r>
    </w:p>
    <w:p>
      <w:pPr>
        <w:rPr>
          <w:rFonts w:hint="eastAsia"/>
          <w:szCs w:val="21"/>
        </w:rPr>
      </w:pPr>
    </w:p>
    <w:p>
      <w:pPr>
        <w:rPr>
          <w:rFonts w:hint="eastAsia"/>
          <w:szCs w:val="21"/>
        </w:rPr>
      </w:pPr>
    </w:p>
    <w:p>
      <w:pPr>
        <w:rPr>
          <w:b/>
          <w:color w:val="FF0000"/>
          <w:szCs w:val="21"/>
          <w:u w:val="single"/>
        </w:rPr>
      </w:pPr>
      <w:r>
        <w:rPr>
          <w:rFonts w:hint="eastAsia"/>
          <w:b/>
          <w:color w:val="FF0000"/>
          <w:szCs w:val="21"/>
          <w:u w:val="single"/>
        </w:rPr>
        <w:t xml:space="preserve">※※※※※处方限量（必考点） </w:t>
      </w:r>
    </w:p>
    <w:p>
      <w:pPr>
        <w:rPr>
          <w:szCs w:val="21"/>
        </w:rPr>
      </w:pPr>
      <w:r>
        <w:rPr>
          <w:rFonts w:hint="eastAsia"/>
          <w:szCs w:val="21"/>
        </w:rPr>
        <w:t>①一般不超过</w:t>
      </w:r>
      <w:r>
        <w:rPr>
          <w:rFonts w:hint="eastAsia"/>
          <w:b/>
          <w:color w:val="FF0000"/>
          <w:szCs w:val="21"/>
          <w:u w:val="single"/>
        </w:rPr>
        <w:t>7日</w:t>
      </w:r>
      <w:r>
        <w:rPr>
          <w:rFonts w:hint="eastAsia"/>
          <w:szCs w:val="21"/>
        </w:rPr>
        <w:t>用量；急诊不超过</w:t>
      </w:r>
      <w:r>
        <w:rPr>
          <w:rFonts w:hint="eastAsia"/>
          <w:b/>
          <w:color w:val="FF0000"/>
          <w:szCs w:val="21"/>
          <w:u w:val="single"/>
        </w:rPr>
        <w:t>3日用</w:t>
      </w:r>
      <w:r>
        <w:rPr>
          <w:rFonts w:hint="eastAsia"/>
          <w:szCs w:val="21"/>
        </w:rPr>
        <w:t>量；慢性病或特殊情况，可适当延长，医师注明理由。</w:t>
      </w:r>
    </w:p>
    <w:p>
      <w:pPr>
        <w:rPr>
          <w:szCs w:val="21"/>
        </w:rPr>
      </w:pPr>
      <w:r>
        <w:rPr>
          <w:rFonts w:hint="eastAsia"/>
          <w:szCs w:val="21"/>
        </w:rPr>
        <w:t>②麻醉药品、第一类精神药品（</w:t>
      </w:r>
      <w:r>
        <w:rPr>
          <w:rFonts w:hint="eastAsia"/>
          <w:b/>
          <w:color w:val="FF0000"/>
          <w:szCs w:val="21"/>
          <w:u w:val="single"/>
        </w:rPr>
        <w:t>均是常用量、控缓释制剂最长</w:t>
      </w:r>
      <w:r>
        <w:rPr>
          <w:rFonts w:hint="eastAsia"/>
          <w:szCs w:val="21"/>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160"/>
        <w:gridCol w:w="1460"/>
        <w:gridCol w:w="1800"/>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4160" w:type="dxa"/>
            <w:noWrap w:val="0"/>
            <w:tcMar>
              <w:top w:w="72" w:type="dxa"/>
              <w:left w:w="144" w:type="dxa"/>
              <w:bottom w:w="72" w:type="dxa"/>
              <w:right w:w="144" w:type="dxa"/>
            </w:tcMar>
            <w:vAlign w:val="top"/>
          </w:tcPr>
          <w:p>
            <w:pPr>
              <w:rPr>
                <w:szCs w:val="21"/>
              </w:rPr>
            </w:pPr>
            <w:r>
              <w:rPr>
                <w:rFonts w:hint="eastAsia"/>
                <w:b/>
                <w:bCs/>
                <w:szCs w:val="21"/>
              </w:rPr>
              <w:t xml:space="preserve">门（急）诊 </w:t>
            </w:r>
          </w:p>
        </w:tc>
        <w:tc>
          <w:tcPr>
            <w:tcW w:w="1460" w:type="dxa"/>
            <w:noWrap w:val="0"/>
            <w:tcMar>
              <w:top w:w="72" w:type="dxa"/>
              <w:left w:w="144" w:type="dxa"/>
              <w:bottom w:w="72" w:type="dxa"/>
              <w:right w:w="144" w:type="dxa"/>
            </w:tcMar>
            <w:vAlign w:val="top"/>
          </w:tcPr>
          <w:p>
            <w:pPr>
              <w:rPr>
                <w:szCs w:val="21"/>
              </w:rPr>
            </w:pPr>
            <w:r>
              <w:rPr>
                <w:rFonts w:hint="eastAsia"/>
                <w:b/>
                <w:bCs/>
                <w:szCs w:val="21"/>
              </w:rPr>
              <w:t xml:space="preserve">注射剂 </w:t>
            </w:r>
          </w:p>
        </w:tc>
        <w:tc>
          <w:tcPr>
            <w:tcW w:w="1800" w:type="dxa"/>
            <w:noWrap w:val="0"/>
            <w:tcMar>
              <w:top w:w="72" w:type="dxa"/>
              <w:left w:w="144" w:type="dxa"/>
              <w:bottom w:w="72" w:type="dxa"/>
              <w:right w:w="144" w:type="dxa"/>
            </w:tcMar>
            <w:vAlign w:val="top"/>
          </w:tcPr>
          <w:p>
            <w:pPr>
              <w:rPr>
                <w:szCs w:val="21"/>
              </w:rPr>
            </w:pPr>
            <w:r>
              <w:rPr>
                <w:rFonts w:hint="eastAsia"/>
                <w:b/>
                <w:bCs/>
                <w:szCs w:val="21"/>
              </w:rPr>
              <w:t xml:space="preserve">其他剂型 </w:t>
            </w:r>
          </w:p>
        </w:tc>
        <w:tc>
          <w:tcPr>
            <w:tcW w:w="2180" w:type="dxa"/>
            <w:noWrap w:val="0"/>
            <w:tcMar>
              <w:top w:w="72" w:type="dxa"/>
              <w:left w:w="144" w:type="dxa"/>
              <w:bottom w:w="72" w:type="dxa"/>
              <w:right w:w="144" w:type="dxa"/>
            </w:tcMar>
            <w:vAlign w:val="top"/>
          </w:tcPr>
          <w:p>
            <w:pPr>
              <w:rPr>
                <w:szCs w:val="21"/>
              </w:rPr>
            </w:pPr>
            <w:r>
              <w:rPr>
                <w:rFonts w:hint="eastAsia"/>
                <w:b/>
                <w:bCs/>
                <w:szCs w:val="21"/>
              </w:rPr>
              <w:t xml:space="preserve">控缓释制剂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4160" w:type="dxa"/>
            <w:noWrap w:val="0"/>
            <w:tcMar>
              <w:top w:w="72" w:type="dxa"/>
              <w:left w:w="144" w:type="dxa"/>
              <w:bottom w:w="72" w:type="dxa"/>
              <w:right w:w="144" w:type="dxa"/>
            </w:tcMar>
            <w:vAlign w:val="top"/>
          </w:tcPr>
          <w:p>
            <w:pPr>
              <w:rPr>
                <w:szCs w:val="21"/>
              </w:rPr>
            </w:pPr>
            <w:r>
              <w:rPr>
                <w:rFonts w:hint="eastAsia"/>
                <w:b/>
                <w:color w:val="FF0000"/>
                <w:szCs w:val="21"/>
                <w:u w:val="single"/>
              </w:rPr>
              <w:t>一般</w:t>
            </w:r>
            <w:r>
              <w:rPr>
                <w:rFonts w:hint="eastAsia"/>
                <w:szCs w:val="21"/>
              </w:rPr>
              <w:t xml:space="preserve">患者（137） </w:t>
            </w:r>
          </w:p>
        </w:tc>
        <w:tc>
          <w:tcPr>
            <w:tcW w:w="1460" w:type="dxa"/>
            <w:noWrap w:val="0"/>
            <w:tcMar>
              <w:top w:w="72" w:type="dxa"/>
              <w:left w:w="144" w:type="dxa"/>
              <w:bottom w:w="72" w:type="dxa"/>
              <w:right w:w="144" w:type="dxa"/>
            </w:tcMar>
            <w:vAlign w:val="top"/>
          </w:tcPr>
          <w:p>
            <w:pPr>
              <w:rPr>
                <w:szCs w:val="21"/>
              </w:rPr>
            </w:pPr>
            <w:r>
              <w:rPr>
                <w:rFonts w:hint="eastAsia"/>
                <w:szCs w:val="21"/>
              </w:rPr>
              <w:t>一</w:t>
            </w:r>
            <w:r>
              <w:rPr>
                <w:rFonts w:hint="eastAsia"/>
                <w:b/>
                <w:color w:val="FF0000"/>
                <w:szCs w:val="21"/>
                <w:u w:val="single"/>
              </w:rPr>
              <w:t xml:space="preserve">次 </w:t>
            </w:r>
          </w:p>
        </w:tc>
        <w:tc>
          <w:tcPr>
            <w:tcW w:w="1800" w:type="dxa"/>
            <w:noWrap w:val="0"/>
            <w:tcMar>
              <w:top w:w="72" w:type="dxa"/>
              <w:left w:w="144" w:type="dxa"/>
              <w:bottom w:w="72" w:type="dxa"/>
              <w:right w:w="144" w:type="dxa"/>
            </w:tcMar>
            <w:vAlign w:val="top"/>
          </w:tcPr>
          <w:p>
            <w:pPr>
              <w:rPr>
                <w:szCs w:val="21"/>
              </w:rPr>
            </w:pPr>
            <w:r>
              <w:rPr>
                <w:rFonts w:hint="eastAsia"/>
                <w:szCs w:val="21"/>
              </w:rPr>
              <w:t xml:space="preserve">3日 </w:t>
            </w:r>
          </w:p>
        </w:tc>
        <w:tc>
          <w:tcPr>
            <w:tcW w:w="2180" w:type="dxa"/>
            <w:noWrap w:val="0"/>
            <w:tcMar>
              <w:top w:w="72" w:type="dxa"/>
              <w:left w:w="144" w:type="dxa"/>
              <w:bottom w:w="72" w:type="dxa"/>
              <w:right w:w="144" w:type="dxa"/>
            </w:tcMar>
            <w:vAlign w:val="top"/>
          </w:tcPr>
          <w:p>
            <w:pPr>
              <w:rPr>
                <w:szCs w:val="21"/>
              </w:rPr>
            </w:pPr>
            <w:r>
              <w:rPr>
                <w:rFonts w:hint="eastAsia"/>
                <w:szCs w:val="21"/>
              </w:rPr>
              <w:t xml:space="preserve">7日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4160" w:type="dxa"/>
            <w:noWrap w:val="0"/>
            <w:tcMar>
              <w:top w:w="72" w:type="dxa"/>
              <w:left w:w="144" w:type="dxa"/>
              <w:bottom w:w="72" w:type="dxa"/>
              <w:right w:w="144" w:type="dxa"/>
            </w:tcMar>
            <w:vAlign w:val="top"/>
          </w:tcPr>
          <w:p>
            <w:pPr>
              <w:rPr>
                <w:szCs w:val="21"/>
              </w:rPr>
            </w:pPr>
            <w:r>
              <w:rPr>
                <w:rFonts w:hint="eastAsia"/>
                <w:b/>
                <w:color w:val="FF0000"/>
                <w:szCs w:val="21"/>
                <w:u w:val="single"/>
              </w:rPr>
              <w:t>癌症</w:t>
            </w:r>
            <w:r>
              <w:rPr>
                <w:rFonts w:hint="eastAsia"/>
                <w:szCs w:val="21"/>
              </w:rPr>
              <w:t>患者、</w:t>
            </w:r>
            <w:r>
              <w:rPr>
                <w:rFonts w:hint="eastAsia"/>
                <w:b/>
                <w:color w:val="FF0000"/>
                <w:szCs w:val="21"/>
                <w:u w:val="single"/>
              </w:rPr>
              <w:t>中重度疼痛患者</w:t>
            </w:r>
            <w:r>
              <w:rPr>
                <w:rFonts w:hint="eastAsia"/>
                <w:szCs w:val="21"/>
              </w:rPr>
              <w:t xml:space="preserve">（3715） </w:t>
            </w:r>
          </w:p>
        </w:tc>
        <w:tc>
          <w:tcPr>
            <w:tcW w:w="1460" w:type="dxa"/>
            <w:noWrap w:val="0"/>
            <w:tcMar>
              <w:top w:w="72" w:type="dxa"/>
              <w:left w:w="144" w:type="dxa"/>
              <w:bottom w:w="72" w:type="dxa"/>
              <w:right w:w="144" w:type="dxa"/>
            </w:tcMar>
            <w:vAlign w:val="top"/>
          </w:tcPr>
          <w:p>
            <w:pPr>
              <w:rPr>
                <w:szCs w:val="21"/>
              </w:rPr>
            </w:pPr>
            <w:r>
              <w:rPr>
                <w:rFonts w:hint="eastAsia"/>
                <w:szCs w:val="21"/>
              </w:rPr>
              <w:t xml:space="preserve">3日 </w:t>
            </w:r>
          </w:p>
        </w:tc>
        <w:tc>
          <w:tcPr>
            <w:tcW w:w="1800" w:type="dxa"/>
            <w:noWrap w:val="0"/>
            <w:tcMar>
              <w:top w:w="72" w:type="dxa"/>
              <w:left w:w="144" w:type="dxa"/>
              <w:bottom w:w="72" w:type="dxa"/>
              <w:right w:w="144" w:type="dxa"/>
            </w:tcMar>
            <w:vAlign w:val="top"/>
          </w:tcPr>
          <w:p>
            <w:pPr>
              <w:rPr>
                <w:szCs w:val="21"/>
              </w:rPr>
            </w:pPr>
            <w:r>
              <w:rPr>
                <w:rFonts w:hint="eastAsia"/>
                <w:szCs w:val="21"/>
              </w:rPr>
              <w:t xml:space="preserve">7日 </w:t>
            </w:r>
          </w:p>
        </w:tc>
        <w:tc>
          <w:tcPr>
            <w:tcW w:w="2180" w:type="dxa"/>
            <w:noWrap w:val="0"/>
            <w:tcMar>
              <w:top w:w="72" w:type="dxa"/>
              <w:left w:w="144" w:type="dxa"/>
              <w:bottom w:w="72" w:type="dxa"/>
              <w:right w:w="144" w:type="dxa"/>
            </w:tcMar>
            <w:vAlign w:val="top"/>
          </w:tcPr>
          <w:p>
            <w:pPr>
              <w:rPr>
                <w:szCs w:val="21"/>
              </w:rPr>
            </w:pPr>
            <w:r>
              <w:rPr>
                <w:rFonts w:hint="eastAsia"/>
                <w:szCs w:val="21"/>
              </w:rPr>
              <w:t xml:space="preserve">15日 </w:t>
            </w:r>
          </w:p>
        </w:tc>
      </w:tr>
    </w:tbl>
    <w:p>
      <w:pPr>
        <w:rPr>
          <w:rFonts w:hint="eastAsia"/>
          <w:szCs w:val="21"/>
        </w:rPr>
      </w:pPr>
    </w:p>
    <w:p>
      <w:pPr>
        <w:rPr>
          <w:rFonts w:hint="eastAsia"/>
          <w:szCs w:val="21"/>
        </w:rPr>
      </w:pPr>
      <w:r>
        <w:rPr>
          <w:rFonts w:hint="eastAsia"/>
          <w:szCs w:val="21"/>
        </w:rPr>
        <w:t xml:space="preserve">③特殊情况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172"/>
        <w:gridCol w:w="2172"/>
        <w:gridCol w:w="2772"/>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0" w:hRule="atLeast"/>
        </w:trPr>
        <w:tc>
          <w:tcPr>
            <w:tcW w:w="2172" w:type="dxa"/>
            <w:noWrap w:val="0"/>
            <w:tcMar>
              <w:top w:w="72" w:type="dxa"/>
              <w:left w:w="144" w:type="dxa"/>
              <w:bottom w:w="72" w:type="dxa"/>
              <w:right w:w="144" w:type="dxa"/>
            </w:tcMar>
            <w:vAlign w:val="top"/>
          </w:tcPr>
          <w:p>
            <w:pPr>
              <w:rPr>
                <w:szCs w:val="21"/>
              </w:rPr>
            </w:pPr>
            <w:r>
              <w:rPr>
                <w:rFonts w:hint="eastAsia"/>
                <w:b/>
                <w:bCs/>
                <w:szCs w:val="21"/>
              </w:rPr>
              <w:t xml:space="preserve">药物 </w:t>
            </w:r>
          </w:p>
        </w:tc>
        <w:tc>
          <w:tcPr>
            <w:tcW w:w="2172" w:type="dxa"/>
            <w:noWrap w:val="0"/>
            <w:tcMar>
              <w:top w:w="72" w:type="dxa"/>
              <w:left w:w="144" w:type="dxa"/>
              <w:bottom w:w="72" w:type="dxa"/>
              <w:right w:w="144" w:type="dxa"/>
            </w:tcMar>
            <w:vAlign w:val="top"/>
          </w:tcPr>
          <w:p>
            <w:pPr>
              <w:rPr>
                <w:szCs w:val="21"/>
              </w:rPr>
            </w:pPr>
            <w:r>
              <w:rPr>
                <w:rFonts w:hint="eastAsia"/>
                <w:b/>
                <w:bCs/>
                <w:szCs w:val="21"/>
              </w:rPr>
              <w:t xml:space="preserve">限制对象或范围 </w:t>
            </w:r>
          </w:p>
        </w:tc>
        <w:tc>
          <w:tcPr>
            <w:tcW w:w="2772" w:type="dxa"/>
            <w:noWrap w:val="0"/>
            <w:tcMar>
              <w:top w:w="72" w:type="dxa"/>
              <w:left w:w="144" w:type="dxa"/>
              <w:bottom w:w="72" w:type="dxa"/>
              <w:right w:w="144" w:type="dxa"/>
            </w:tcMar>
            <w:vAlign w:val="top"/>
          </w:tcPr>
          <w:p>
            <w:pPr>
              <w:rPr>
                <w:szCs w:val="21"/>
              </w:rPr>
            </w:pPr>
            <w:r>
              <w:rPr>
                <w:rFonts w:hint="eastAsia"/>
                <w:b/>
                <w:bCs/>
                <w:szCs w:val="21"/>
              </w:rPr>
              <w:t xml:space="preserve">剂量 </w:t>
            </w:r>
          </w:p>
        </w:tc>
        <w:tc>
          <w:tcPr>
            <w:tcW w:w="1478" w:type="dxa"/>
            <w:noWrap w:val="0"/>
            <w:tcMar>
              <w:top w:w="72" w:type="dxa"/>
              <w:left w:w="144" w:type="dxa"/>
              <w:bottom w:w="72" w:type="dxa"/>
              <w:right w:w="144" w:type="dxa"/>
            </w:tcMar>
            <w:vAlign w:val="top"/>
          </w:tcPr>
          <w:p>
            <w:pPr>
              <w:rPr>
                <w:szCs w:val="21"/>
              </w:rPr>
            </w:pPr>
            <w:r>
              <w:rPr>
                <w:rFonts w:hint="eastAsia"/>
                <w:b/>
                <w:bCs/>
                <w:szCs w:val="21"/>
              </w:rPr>
              <w:t xml:space="preserve">记忆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2172" w:type="dxa"/>
            <w:noWrap w:val="0"/>
            <w:tcMar>
              <w:top w:w="72" w:type="dxa"/>
              <w:left w:w="144" w:type="dxa"/>
              <w:bottom w:w="72" w:type="dxa"/>
              <w:right w:w="144" w:type="dxa"/>
            </w:tcMar>
            <w:vAlign w:val="top"/>
          </w:tcPr>
          <w:p>
            <w:pPr>
              <w:rPr>
                <w:szCs w:val="21"/>
              </w:rPr>
            </w:pPr>
            <w:r>
              <w:rPr>
                <w:rFonts w:hint="eastAsia"/>
                <w:b/>
                <w:color w:val="FF0000"/>
                <w:szCs w:val="21"/>
                <w:u w:val="single"/>
              </w:rPr>
              <w:t xml:space="preserve">哌醋甲酯 </w:t>
            </w:r>
          </w:p>
        </w:tc>
        <w:tc>
          <w:tcPr>
            <w:tcW w:w="2172" w:type="dxa"/>
            <w:noWrap w:val="0"/>
            <w:tcMar>
              <w:top w:w="72" w:type="dxa"/>
              <w:left w:w="144" w:type="dxa"/>
              <w:bottom w:w="72" w:type="dxa"/>
              <w:right w:w="144" w:type="dxa"/>
            </w:tcMar>
            <w:vAlign w:val="top"/>
          </w:tcPr>
          <w:p>
            <w:pPr>
              <w:rPr>
                <w:szCs w:val="21"/>
              </w:rPr>
            </w:pPr>
            <w:r>
              <w:rPr>
                <w:rFonts w:hint="eastAsia"/>
                <w:b/>
                <w:color w:val="FF0000"/>
                <w:szCs w:val="21"/>
                <w:u w:val="single"/>
              </w:rPr>
              <w:t xml:space="preserve">儿童多动症 </w:t>
            </w:r>
          </w:p>
        </w:tc>
        <w:tc>
          <w:tcPr>
            <w:tcW w:w="2772" w:type="dxa"/>
            <w:noWrap w:val="0"/>
            <w:tcMar>
              <w:top w:w="72" w:type="dxa"/>
              <w:left w:w="144" w:type="dxa"/>
              <w:bottom w:w="72" w:type="dxa"/>
              <w:right w:w="144" w:type="dxa"/>
            </w:tcMar>
            <w:vAlign w:val="top"/>
          </w:tcPr>
          <w:p>
            <w:pPr>
              <w:rPr>
                <w:szCs w:val="21"/>
              </w:rPr>
            </w:pPr>
            <w:r>
              <w:rPr>
                <w:rFonts w:hint="eastAsia"/>
                <w:szCs w:val="21"/>
              </w:rPr>
              <w:t>不得超过</w:t>
            </w:r>
            <w:r>
              <w:rPr>
                <w:rFonts w:hint="eastAsia"/>
                <w:b/>
                <w:color w:val="FF0000"/>
                <w:szCs w:val="21"/>
                <w:u w:val="single"/>
              </w:rPr>
              <w:t>15日</w:t>
            </w:r>
            <w:r>
              <w:rPr>
                <w:rFonts w:hint="eastAsia"/>
                <w:szCs w:val="21"/>
              </w:rPr>
              <w:t xml:space="preserve">常用量 </w:t>
            </w:r>
          </w:p>
        </w:tc>
        <w:tc>
          <w:tcPr>
            <w:tcW w:w="1478" w:type="dxa"/>
            <w:noWrap w:val="0"/>
            <w:tcMar>
              <w:top w:w="72" w:type="dxa"/>
              <w:left w:w="144" w:type="dxa"/>
              <w:bottom w:w="72" w:type="dxa"/>
              <w:right w:w="144" w:type="dxa"/>
            </w:tcMar>
            <w:vAlign w:val="top"/>
          </w:tcPr>
          <w:p>
            <w:pPr>
              <w:rPr>
                <w:szCs w:val="21"/>
              </w:rPr>
            </w:pPr>
            <w:r>
              <w:rPr>
                <w:rFonts w:hint="eastAsia"/>
                <w:szCs w:val="21"/>
              </w:rPr>
              <w:t xml:space="preserve">醋多15天！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2172" w:type="dxa"/>
            <w:noWrap w:val="0"/>
            <w:tcMar>
              <w:top w:w="72" w:type="dxa"/>
              <w:left w:w="144" w:type="dxa"/>
              <w:bottom w:w="72" w:type="dxa"/>
              <w:right w:w="144" w:type="dxa"/>
            </w:tcMar>
            <w:vAlign w:val="top"/>
          </w:tcPr>
          <w:p>
            <w:pPr>
              <w:rPr>
                <w:szCs w:val="21"/>
              </w:rPr>
            </w:pPr>
            <w:r>
              <w:rPr>
                <w:rFonts w:hint="eastAsia"/>
                <w:szCs w:val="21"/>
              </w:rPr>
              <w:t>盐酸</w:t>
            </w:r>
            <w:r>
              <w:rPr>
                <w:rFonts w:hint="eastAsia"/>
                <w:b/>
                <w:color w:val="FF0000"/>
                <w:szCs w:val="21"/>
                <w:u w:val="single"/>
              </w:rPr>
              <w:t>二氢埃托啡</w:t>
            </w:r>
            <w:r>
              <w:rPr>
                <w:rFonts w:hint="eastAsia"/>
                <w:szCs w:val="21"/>
              </w:rPr>
              <w:t xml:space="preserve"> </w:t>
            </w:r>
          </w:p>
        </w:tc>
        <w:tc>
          <w:tcPr>
            <w:tcW w:w="2172" w:type="dxa"/>
            <w:noWrap w:val="0"/>
            <w:tcMar>
              <w:top w:w="72" w:type="dxa"/>
              <w:left w:w="144" w:type="dxa"/>
              <w:bottom w:w="72" w:type="dxa"/>
              <w:right w:w="144" w:type="dxa"/>
            </w:tcMar>
            <w:vAlign w:val="top"/>
          </w:tcPr>
          <w:p>
            <w:pPr>
              <w:rPr>
                <w:b/>
                <w:color w:val="FF0000"/>
                <w:szCs w:val="21"/>
                <w:u w:val="single"/>
              </w:rPr>
            </w:pPr>
            <w:r>
              <w:rPr>
                <w:rFonts w:hint="eastAsia"/>
                <w:b/>
                <w:color w:val="FF0000"/>
                <w:szCs w:val="21"/>
                <w:u w:val="single"/>
              </w:rPr>
              <w:t xml:space="preserve">二级以上医院内 </w:t>
            </w:r>
          </w:p>
        </w:tc>
        <w:tc>
          <w:tcPr>
            <w:tcW w:w="2772" w:type="dxa"/>
            <w:noWrap w:val="0"/>
            <w:tcMar>
              <w:top w:w="72" w:type="dxa"/>
              <w:left w:w="144" w:type="dxa"/>
              <w:bottom w:w="72" w:type="dxa"/>
              <w:right w:w="144" w:type="dxa"/>
            </w:tcMar>
            <w:vAlign w:val="top"/>
          </w:tcPr>
          <w:p>
            <w:pPr>
              <w:rPr>
                <w:szCs w:val="21"/>
              </w:rPr>
            </w:pPr>
            <w:r>
              <w:rPr>
                <w:rFonts w:hint="eastAsia"/>
                <w:b/>
                <w:color w:val="FF0000"/>
                <w:szCs w:val="21"/>
                <w:u w:val="single"/>
              </w:rPr>
              <w:t>1次</w:t>
            </w:r>
            <w:r>
              <w:rPr>
                <w:rFonts w:hint="eastAsia"/>
                <w:szCs w:val="21"/>
              </w:rPr>
              <w:t xml:space="preserve">常用量 </w:t>
            </w:r>
          </w:p>
        </w:tc>
        <w:tc>
          <w:tcPr>
            <w:tcW w:w="1478" w:type="dxa"/>
            <w:noWrap w:val="0"/>
            <w:tcMar>
              <w:top w:w="72" w:type="dxa"/>
              <w:left w:w="144" w:type="dxa"/>
              <w:bottom w:w="72" w:type="dxa"/>
              <w:right w:w="144" w:type="dxa"/>
            </w:tcMar>
            <w:vAlign w:val="top"/>
          </w:tcPr>
          <w:p>
            <w:pPr>
              <w:rPr>
                <w:szCs w:val="21"/>
              </w:rPr>
            </w:pPr>
            <w:r>
              <w:rPr>
                <w:rFonts w:hint="eastAsia"/>
                <w:szCs w:val="21"/>
              </w:rPr>
              <w:t xml:space="preserve">2:2:1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2172" w:type="dxa"/>
            <w:noWrap w:val="0"/>
            <w:tcMar>
              <w:top w:w="72" w:type="dxa"/>
              <w:left w:w="144" w:type="dxa"/>
              <w:bottom w:w="72" w:type="dxa"/>
              <w:right w:w="144" w:type="dxa"/>
            </w:tcMar>
            <w:vAlign w:val="top"/>
          </w:tcPr>
          <w:p>
            <w:pPr>
              <w:rPr>
                <w:szCs w:val="21"/>
              </w:rPr>
            </w:pPr>
            <w:r>
              <w:rPr>
                <w:rFonts w:hint="eastAsia"/>
                <w:szCs w:val="21"/>
              </w:rPr>
              <w:t>盐酸</w:t>
            </w:r>
            <w:r>
              <w:rPr>
                <w:rFonts w:hint="eastAsia"/>
                <w:b/>
                <w:color w:val="FF0000"/>
                <w:szCs w:val="21"/>
                <w:u w:val="single"/>
              </w:rPr>
              <w:t>哌替啶</w:t>
            </w:r>
            <w:r>
              <w:rPr>
                <w:rFonts w:hint="eastAsia"/>
                <w:szCs w:val="21"/>
              </w:rPr>
              <w:t xml:space="preserve"> </w:t>
            </w:r>
          </w:p>
        </w:tc>
        <w:tc>
          <w:tcPr>
            <w:tcW w:w="2172" w:type="dxa"/>
            <w:noWrap w:val="0"/>
            <w:tcMar>
              <w:top w:w="72" w:type="dxa"/>
              <w:left w:w="144" w:type="dxa"/>
              <w:bottom w:w="72" w:type="dxa"/>
              <w:right w:w="144" w:type="dxa"/>
            </w:tcMar>
            <w:vAlign w:val="top"/>
          </w:tcPr>
          <w:p>
            <w:pPr>
              <w:rPr>
                <w:szCs w:val="21"/>
              </w:rPr>
            </w:pPr>
            <w:r>
              <w:rPr>
                <w:rFonts w:hint="eastAsia"/>
                <w:b/>
                <w:color w:val="FF0000"/>
                <w:szCs w:val="21"/>
                <w:u w:val="single"/>
              </w:rPr>
              <w:t xml:space="preserve">仅限于医院 </w:t>
            </w:r>
          </w:p>
        </w:tc>
        <w:tc>
          <w:tcPr>
            <w:tcW w:w="2772" w:type="dxa"/>
            <w:noWrap w:val="0"/>
            <w:tcMar>
              <w:top w:w="72" w:type="dxa"/>
              <w:left w:w="144" w:type="dxa"/>
              <w:bottom w:w="72" w:type="dxa"/>
              <w:right w:w="144" w:type="dxa"/>
            </w:tcMar>
            <w:vAlign w:val="top"/>
          </w:tcPr>
          <w:p>
            <w:pPr>
              <w:rPr>
                <w:szCs w:val="21"/>
              </w:rPr>
            </w:pPr>
            <w:r>
              <w:rPr>
                <w:rFonts w:hint="eastAsia"/>
                <w:b/>
                <w:color w:val="FF0000"/>
                <w:szCs w:val="21"/>
                <w:u w:val="single"/>
              </w:rPr>
              <w:t>1次</w:t>
            </w:r>
            <w:r>
              <w:rPr>
                <w:rFonts w:hint="eastAsia"/>
                <w:szCs w:val="21"/>
              </w:rPr>
              <w:t xml:space="preserve">常用量 </w:t>
            </w:r>
          </w:p>
        </w:tc>
        <w:tc>
          <w:tcPr>
            <w:tcW w:w="1478" w:type="dxa"/>
            <w:noWrap w:val="0"/>
            <w:tcMar>
              <w:top w:w="72" w:type="dxa"/>
              <w:left w:w="144" w:type="dxa"/>
              <w:bottom w:w="72" w:type="dxa"/>
              <w:right w:w="144" w:type="dxa"/>
            </w:tcMar>
            <w:vAlign w:val="top"/>
          </w:tcPr>
          <w:p>
            <w:pPr>
              <w:rPr>
                <w:szCs w:val="21"/>
              </w:rPr>
            </w:pPr>
            <w:r>
              <w:rPr>
                <w:rFonts w:hint="eastAsia"/>
                <w:szCs w:val="21"/>
              </w:rPr>
              <w:t xml:space="preserve">指派一次！ </w:t>
            </w:r>
          </w:p>
        </w:tc>
      </w:tr>
    </w:tbl>
    <w:p>
      <w:pPr>
        <w:rPr>
          <w:szCs w:val="21"/>
        </w:rPr>
      </w:pPr>
    </w:p>
    <w:p>
      <w:pPr>
        <w:rPr>
          <w:szCs w:val="21"/>
        </w:rPr>
      </w:pPr>
      <w:r>
        <w:rPr>
          <w:rFonts w:hint="eastAsia"/>
          <w:szCs w:val="21"/>
        </w:rPr>
        <w:t xml:space="preserve">④最好记忆的情况 </w:t>
      </w:r>
    </w:p>
    <w:p>
      <w:pPr>
        <w:rPr>
          <w:szCs w:val="21"/>
        </w:rPr>
      </w:pPr>
      <w:r>
        <w:rPr>
          <w:rFonts w:hint="eastAsia"/>
          <w:b/>
          <w:color w:val="FF0000"/>
          <w:szCs w:val="21"/>
          <w:u w:val="single"/>
        </w:rPr>
        <w:t>第二类</w:t>
      </w:r>
      <w:r>
        <w:rPr>
          <w:rFonts w:hint="eastAsia"/>
          <w:szCs w:val="21"/>
        </w:rPr>
        <w:t>精神药品一般每张处方不得超过</w:t>
      </w:r>
      <w:r>
        <w:rPr>
          <w:rFonts w:hint="eastAsia"/>
          <w:b/>
          <w:color w:val="FF0000"/>
          <w:szCs w:val="21"/>
          <w:u w:val="single"/>
        </w:rPr>
        <w:t>7日</w:t>
      </w:r>
      <w:r>
        <w:rPr>
          <w:rFonts w:hint="eastAsia"/>
          <w:szCs w:val="21"/>
        </w:rPr>
        <w:t>常用量。</w:t>
      </w:r>
    </w:p>
    <w:p>
      <w:pPr>
        <w:rPr>
          <w:szCs w:val="21"/>
        </w:rPr>
      </w:pPr>
      <w:r>
        <w:rPr>
          <w:rFonts w:hint="eastAsia"/>
          <w:szCs w:val="21"/>
        </w:rPr>
        <w:t>为住院患者开具的</w:t>
      </w:r>
      <w:r>
        <w:rPr>
          <w:rFonts w:hint="eastAsia"/>
          <w:b/>
          <w:color w:val="FF0000"/>
          <w:szCs w:val="21"/>
          <w:u w:val="single"/>
        </w:rPr>
        <w:t>麻醉药品和第一类精神药品</w:t>
      </w:r>
      <w:r>
        <w:rPr>
          <w:rFonts w:hint="eastAsia"/>
          <w:szCs w:val="21"/>
        </w:rPr>
        <w:t>处方应当逐日开具，每张处方为</w:t>
      </w:r>
      <w:r>
        <w:rPr>
          <w:rFonts w:hint="eastAsia"/>
          <w:b/>
          <w:color w:val="FF0000"/>
          <w:szCs w:val="21"/>
          <w:u w:val="single"/>
        </w:rPr>
        <w:t>1 日</w:t>
      </w:r>
      <w:r>
        <w:rPr>
          <w:rFonts w:hint="eastAsia"/>
          <w:szCs w:val="21"/>
        </w:rPr>
        <w:t xml:space="preserve">常用量。 </w:t>
      </w:r>
    </w:p>
    <w:p>
      <w:pPr>
        <w:rPr>
          <w:szCs w:val="21"/>
        </w:rPr>
      </w:pPr>
      <w:r>
        <w:rPr>
          <w:rFonts w:hint="eastAsia"/>
          <w:b/>
          <w:color w:val="FF0000"/>
          <w:szCs w:val="21"/>
          <w:u w:val="single"/>
        </w:rPr>
        <w:t>记忆</w:t>
      </w:r>
      <w:r>
        <w:rPr>
          <w:rFonts w:hint="eastAsia"/>
          <w:szCs w:val="21"/>
        </w:rPr>
        <w:t xml:space="preserve">：精二7天，住院1日！ </w:t>
      </w:r>
    </w:p>
    <w:p>
      <w:pPr>
        <w:rPr>
          <w:rFonts w:hint="eastAsia"/>
          <w:szCs w:val="21"/>
        </w:rPr>
      </w:pPr>
    </w:p>
    <w:p>
      <w:pPr>
        <w:rPr>
          <w:szCs w:val="21"/>
        </w:rPr>
      </w:pPr>
      <w:r>
        <w:rPr>
          <w:rFonts w:hint="eastAsia"/>
          <w:szCs w:val="21"/>
        </w:rPr>
        <w:t>8.内科医师开具的苯巴比妥注射液处方， 在医疗机构内调剂后的保存期限为</w:t>
      </w:r>
    </w:p>
    <w:p>
      <w:pPr>
        <w:rPr>
          <w:szCs w:val="21"/>
        </w:rPr>
      </w:pPr>
      <w:r>
        <w:rPr>
          <w:rFonts w:hint="eastAsia"/>
          <w:szCs w:val="21"/>
        </w:rPr>
        <w:t xml:space="preserve">A.1年 </w:t>
      </w:r>
    </w:p>
    <w:p>
      <w:pPr>
        <w:rPr>
          <w:szCs w:val="21"/>
        </w:rPr>
      </w:pPr>
      <w:r>
        <w:rPr>
          <w:rFonts w:hint="eastAsia"/>
          <w:szCs w:val="21"/>
        </w:rPr>
        <w:t>B.2年</w:t>
      </w:r>
    </w:p>
    <w:p>
      <w:pPr>
        <w:rPr>
          <w:szCs w:val="21"/>
        </w:rPr>
      </w:pPr>
      <w:r>
        <w:rPr>
          <w:rFonts w:hint="eastAsia"/>
          <w:szCs w:val="21"/>
        </w:rPr>
        <w:t xml:space="preserve">C.5年 </w:t>
      </w:r>
    </w:p>
    <w:p>
      <w:pPr>
        <w:rPr>
          <w:szCs w:val="21"/>
        </w:rPr>
      </w:pPr>
      <w:r>
        <w:rPr>
          <w:rFonts w:hint="eastAsia"/>
          <w:szCs w:val="21"/>
        </w:rPr>
        <w:t xml:space="preserve">D.3年 </w:t>
      </w:r>
    </w:p>
    <w:p>
      <w:pPr>
        <w:rPr>
          <w:rFonts w:hint="eastAsia"/>
          <w:b/>
          <w:color w:val="FF0000"/>
          <w:szCs w:val="21"/>
          <w:u w:val="single"/>
        </w:rPr>
      </w:pPr>
    </w:p>
    <w:p>
      <w:pPr>
        <w:rPr>
          <w:szCs w:val="21"/>
        </w:rPr>
      </w:pPr>
      <w:r>
        <w:rPr>
          <w:rFonts w:hint="eastAsia"/>
          <w:b/>
          <w:color w:val="FF0000"/>
          <w:szCs w:val="21"/>
          <w:u w:val="single"/>
        </w:rPr>
        <w:t>易错点</w:t>
      </w:r>
      <w:r>
        <w:rPr>
          <w:rFonts w:hint="eastAsia"/>
          <w:szCs w:val="21"/>
        </w:rPr>
        <w:t xml:space="preserve">：苯巴比妥是精二药品。 </w:t>
      </w:r>
    </w:p>
    <w:p>
      <w:pPr>
        <w:rPr>
          <w:rFonts w:hint="eastAsia"/>
          <w:szCs w:val="21"/>
        </w:rPr>
      </w:pPr>
      <w:r>
        <w:rPr>
          <w:rFonts w:hint="eastAsia"/>
          <w:szCs w:val="21"/>
        </w:rPr>
        <w:t>毒二二！</w:t>
      </w:r>
    </w:p>
    <w:p>
      <w:pPr>
        <w:rPr>
          <w:b/>
          <w:color w:val="FF0000"/>
          <w:szCs w:val="21"/>
          <w:u w:val="single"/>
        </w:rPr>
      </w:pPr>
      <w:r>
        <w:rPr>
          <w:rFonts w:hint="eastAsia"/>
          <w:b/>
          <w:color w:val="FF0000"/>
          <w:szCs w:val="21"/>
          <w:u w:val="single"/>
        </w:rPr>
        <w:t xml:space="preserve">补充：反过来考察呢？ </w:t>
      </w:r>
    </w:p>
    <w:p>
      <w:pPr>
        <w:rPr>
          <w:szCs w:val="21"/>
        </w:rPr>
      </w:pPr>
      <w:r>
        <w:rPr>
          <w:rFonts w:hint="eastAsia"/>
          <w:szCs w:val="21"/>
        </w:rPr>
        <w:t xml:space="preserve">A.丁丙诺啡透皮贴剂     </w:t>
      </w:r>
    </w:p>
    <w:p>
      <w:pPr>
        <w:rPr>
          <w:szCs w:val="21"/>
        </w:rPr>
      </w:pPr>
      <w:r>
        <w:rPr>
          <w:rFonts w:hint="eastAsia"/>
          <w:szCs w:val="21"/>
        </w:rPr>
        <w:t>B.丁丙诺啡片剂</w:t>
      </w:r>
    </w:p>
    <w:p>
      <w:pPr>
        <w:rPr>
          <w:szCs w:val="21"/>
        </w:rPr>
      </w:pPr>
      <w:r>
        <w:rPr>
          <w:rFonts w:hint="eastAsia"/>
          <w:szCs w:val="21"/>
        </w:rPr>
        <w:t xml:space="preserve">C.哌醋甲酯（任一剂型） </w:t>
      </w:r>
    </w:p>
    <w:p>
      <w:pPr>
        <w:rPr>
          <w:szCs w:val="21"/>
        </w:rPr>
      </w:pPr>
      <w:r>
        <w:rPr>
          <w:rFonts w:hint="eastAsia"/>
          <w:szCs w:val="21"/>
        </w:rPr>
        <w:t>D.芬太尼注射剂</w:t>
      </w:r>
    </w:p>
    <w:p>
      <w:pPr>
        <w:rPr>
          <w:szCs w:val="21"/>
        </w:rPr>
      </w:pPr>
      <w:r>
        <w:rPr>
          <w:rFonts w:hint="eastAsia"/>
          <w:szCs w:val="21"/>
        </w:rPr>
        <w:t>门诊每张处方不得超过7日常用量的是</w:t>
      </w:r>
    </w:p>
    <w:p>
      <w:pPr>
        <w:rPr>
          <w:szCs w:val="21"/>
        </w:rPr>
      </w:pPr>
      <w:r>
        <w:rPr>
          <w:rFonts w:hint="eastAsia"/>
          <w:szCs w:val="21"/>
        </w:rPr>
        <w:t xml:space="preserve">门诊癌症患者每张处方不得超过3日常用量的是 </w:t>
      </w:r>
    </w:p>
    <w:p>
      <w:pPr>
        <w:rPr>
          <w:rFonts w:hint="eastAsia"/>
          <w:szCs w:val="21"/>
        </w:rPr>
      </w:pPr>
    </w:p>
    <w:p>
      <w:pPr>
        <w:rPr>
          <w:szCs w:val="21"/>
        </w:rPr>
      </w:pPr>
      <w:r>
        <w:rPr>
          <w:rFonts w:hint="eastAsia"/>
          <w:szCs w:val="21"/>
        </w:rPr>
        <w:t>9.根据《处方管理办法》,药品零售企业能否直接替换处方中同类药品的说法，正确的是</w:t>
      </w:r>
    </w:p>
    <w:p>
      <w:pPr>
        <w:rPr>
          <w:szCs w:val="21"/>
        </w:rPr>
      </w:pPr>
      <w:r>
        <w:rPr>
          <w:rFonts w:hint="eastAsia"/>
          <w:szCs w:val="21"/>
        </w:rPr>
        <w:t>A.为顾客着想,可以在得到顾客同意的前提下调整处方内容并调配药品</w:t>
      </w:r>
    </w:p>
    <w:p>
      <w:pPr>
        <w:rPr>
          <w:szCs w:val="21"/>
        </w:rPr>
      </w:pPr>
      <w:r>
        <w:rPr>
          <w:rFonts w:hint="eastAsia"/>
          <w:szCs w:val="21"/>
        </w:rPr>
        <w:t>B.如该工作人员系执业药师,则可根据自己专业能力判断,属于可直接调配的情形</w:t>
      </w:r>
    </w:p>
    <w:p>
      <w:pPr>
        <w:rPr>
          <w:szCs w:val="21"/>
        </w:rPr>
      </w:pPr>
      <w:r>
        <w:rPr>
          <w:rFonts w:hint="eastAsia"/>
          <w:szCs w:val="21"/>
        </w:rPr>
        <w:t>C.在做好记录并开展处方点评的前提下可调配处</w:t>
      </w:r>
    </w:p>
    <w:p>
      <w:pPr>
        <w:rPr>
          <w:szCs w:val="21"/>
        </w:rPr>
      </w:pPr>
      <w:r>
        <w:rPr>
          <w:rFonts w:hint="eastAsia"/>
          <w:szCs w:val="21"/>
        </w:rPr>
        <w:t xml:space="preserve">D.相应情形非经医师修改和签字不得调配 </w:t>
      </w:r>
    </w:p>
    <w:p>
      <w:pPr>
        <w:rPr>
          <w:rFonts w:hint="eastAsia"/>
          <w:szCs w:val="21"/>
        </w:rPr>
      </w:pPr>
    </w:p>
    <w:p>
      <w:pPr>
        <w:rPr>
          <w:szCs w:val="21"/>
        </w:rPr>
      </w:pPr>
      <w:r>
        <w:rPr>
          <w:rFonts w:hint="eastAsia"/>
          <w:szCs w:val="21"/>
        </w:rPr>
        <w:t>10.根据《处方管理办法》，对处方未注明用法用量的情形，定性正确的是</w:t>
      </w:r>
    </w:p>
    <w:p>
      <w:pPr>
        <w:rPr>
          <w:szCs w:val="21"/>
        </w:rPr>
      </w:pPr>
      <w:r>
        <w:rPr>
          <w:rFonts w:hint="eastAsia"/>
          <w:szCs w:val="21"/>
        </w:rPr>
        <w:t>A.属于不规范处方</w:t>
      </w:r>
    </w:p>
    <w:p>
      <w:pPr>
        <w:rPr>
          <w:szCs w:val="21"/>
        </w:rPr>
      </w:pPr>
      <w:r>
        <w:rPr>
          <w:rFonts w:hint="eastAsia"/>
          <w:szCs w:val="21"/>
        </w:rPr>
        <w:t>B.属于用药不适宜处方</w:t>
      </w:r>
    </w:p>
    <w:p>
      <w:pPr>
        <w:rPr>
          <w:szCs w:val="21"/>
        </w:rPr>
      </w:pPr>
      <w:r>
        <w:rPr>
          <w:rFonts w:hint="eastAsia"/>
          <w:szCs w:val="21"/>
        </w:rPr>
        <w:t>C.属于超常处方</w:t>
      </w:r>
    </w:p>
    <w:p>
      <w:pPr>
        <w:rPr>
          <w:szCs w:val="21"/>
        </w:rPr>
      </w:pPr>
      <w:r>
        <w:rPr>
          <w:rFonts w:hint="eastAsia"/>
          <w:szCs w:val="21"/>
        </w:rPr>
        <w:t>D.属于合格处方</w:t>
      </w:r>
    </w:p>
    <w:p>
      <w:pPr>
        <w:rPr>
          <w:rFonts w:hint="eastAsia"/>
          <w:szCs w:val="21"/>
        </w:rPr>
      </w:pPr>
    </w:p>
    <w:p>
      <w:pPr>
        <w:rPr>
          <w:szCs w:val="21"/>
        </w:rPr>
      </w:pPr>
      <w:r>
        <w:rPr>
          <w:rFonts w:hint="eastAsia"/>
          <w:szCs w:val="21"/>
        </w:rPr>
        <w:t>11.某医院配置的医疗机构制剂临床效果良好，很受患者欢迎，该医院制剂管理的做法正确的是</w:t>
      </w:r>
    </w:p>
    <w:p>
      <w:pPr>
        <w:rPr>
          <w:szCs w:val="21"/>
        </w:rPr>
      </w:pPr>
      <w:r>
        <w:rPr>
          <w:rFonts w:hint="eastAsia"/>
          <w:szCs w:val="21"/>
        </w:rPr>
        <w:t>A.在医院宣传栏中对该制剂进行广告宣传</w:t>
      </w:r>
    </w:p>
    <w:p>
      <w:pPr>
        <w:rPr>
          <w:szCs w:val="21"/>
        </w:rPr>
      </w:pPr>
      <w:r>
        <w:rPr>
          <w:rFonts w:hint="eastAsia"/>
          <w:szCs w:val="21"/>
        </w:rPr>
        <w:t>B.通过提供互联网药品信息服务的网站发布该制剂信息</w:t>
      </w:r>
    </w:p>
    <w:p>
      <w:pPr>
        <w:rPr>
          <w:szCs w:val="21"/>
        </w:rPr>
      </w:pPr>
      <w:r>
        <w:rPr>
          <w:rFonts w:hint="eastAsia"/>
          <w:szCs w:val="21"/>
        </w:rPr>
        <w:t>C.将该制剂销售给其他需要的医疗机构</w:t>
      </w:r>
    </w:p>
    <w:p>
      <w:pPr>
        <w:rPr>
          <w:szCs w:val="21"/>
        </w:rPr>
      </w:pPr>
      <w:r>
        <w:rPr>
          <w:rFonts w:hint="eastAsia"/>
          <w:szCs w:val="21"/>
        </w:rPr>
        <w:t>D.加强药品不良反应监测，并对该制剂治疗负责</w:t>
      </w:r>
    </w:p>
    <w:p>
      <w:pPr>
        <w:rPr>
          <w:rFonts w:hint="eastAsia"/>
          <w:szCs w:val="21"/>
        </w:rPr>
      </w:pPr>
    </w:p>
    <w:p>
      <w:pPr>
        <w:rPr>
          <w:rFonts w:hint="eastAsia"/>
          <w:szCs w:val="21"/>
        </w:rPr>
      </w:pPr>
    </w:p>
    <w:p>
      <w:pPr>
        <w:rPr>
          <w:szCs w:val="21"/>
        </w:rPr>
      </w:pPr>
      <w:r>
        <w:rPr>
          <w:rFonts w:hint="eastAsia"/>
          <w:szCs w:val="21"/>
        </w:rPr>
        <w:t xml:space="preserve">医疗机构制剂 </w:t>
      </w:r>
    </w:p>
    <w:p>
      <w:pPr>
        <w:rPr>
          <w:szCs w:val="21"/>
        </w:rPr>
      </w:pPr>
      <w:r>
        <w:rPr>
          <w:rFonts w:hint="eastAsia"/>
          <w:szCs w:val="21"/>
        </w:rPr>
        <w:t>1.</w:t>
      </w:r>
      <w:r>
        <w:rPr>
          <w:rFonts w:hint="eastAsia"/>
          <w:b/>
          <w:color w:val="FF0000"/>
          <w:szCs w:val="21"/>
          <w:u w:val="single"/>
        </w:rPr>
        <w:t>审批</w:t>
      </w:r>
      <w:r>
        <w:rPr>
          <w:rFonts w:hint="eastAsia"/>
          <w:szCs w:val="21"/>
        </w:rPr>
        <w:t>部门：</w:t>
      </w:r>
      <w:r>
        <w:rPr>
          <w:rFonts w:hint="eastAsia"/>
          <w:b/>
          <w:color w:val="FF0000"/>
          <w:szCs w:val="21"/>
          <w:u w:val="single"/>
        </w:rPr>
        <w:t>省药监</w:t>
      </w:r>
      <w:r>
        <w:rPr>
          <w:rFonts w:hint="eastAsia"/>
          <w:szCs w:val="21"/>
        </w:rPr>
        <w:t xml:space="preserve">（许可证+批准文号）。 </w:t>
      </w:r>
    </w:p>
    <w:p>
      <w:pPr>
        <w:rPr>
          <w:szCs w:val="21"/>
        </w:rPr>
      </w:pPr>
      <w:r>
        <w:rPr>
          <w:rFonts w:hint="eastAsia"/>
          <w:szCs w:val="21"/>
        </w:rPr>
        <w:t xml:space="preserve">2.特征： </w:t>
      </w:r>
    </w:p>
    <w:p>
      <w:pPr>
        <w:rPr>
          <w:szCs w:val="21"/>
        </w:rPr>
      </w:pPr>
      <w:r>
        <w:rPr>
          <w:rFonts w:hint="eastAsia"/>
          <w:szCs w:val="21"/>
        </w:rPr>
        <w:t>①</w:t>
      </w:r>
      <w:r>
        <w:rPr>
          <w:rFonts w:hint="eastAsia"/>
          <w:b/>
          <w:color w:val="FF0000"/>
          <w:szCs w:val="21"/>
          <w:u w:val="single"/>
        </w:rPr>
        <w:t>双证管理：</w:t>
      </w:r>
      <w:r>
        <w:rPr>
          <w:rFonts w:hint="eastAsia"/>
          <w:szCs w:val="21"/>
        </w:rPr>
        <w:t>《医疗机构制剂许可证》+制剂的批准文号。</w:t>
      </w:r>
    </w:p>
    <w:p>
      <w:pPr>
        <w:rPr>
          <w:szCs w:val="21"/>
        </w:rPr>
      </w:pPr>
      <w:r>
        <w:rPr>
          <w:rFonts w:hint="eastAsia"/>
          <w:szCs w:val="21"/>
        </w:rPr>
        <w:t>②</w:t>
      </w:r>
      <w:r>
        <w:rPr>
          <w:rFonts w:hint="eastAsia"/>
          <w:b/>
          <w:color w:val="FF0000"/>
          <w:szCs w:val="21"/>
          <w:u w:val="single"/>
        </w:rPr>
        <w:t>品种补缺</w:t>
      </w:r>
      <w:r>
        <w:rPr>
          <w:rFonts w:hint="eastAsia"/>
          <w:szCs w:val="21"/>
        </w:rPr>
        <w:t>：仅限于临床需要而市场上没有供应的品种。</w:t>
      </w:r>
    </w:p>
    <w:p>
      <w:pPr>
        <w:rPr>
          <w:szCs w:val="21"/>
        </w:rPr>
      </w:pPr>
      <w:r>
        <w:rPr>
          <w:rFonts w:hint="eastAsia"/>
          <w:szCs w:val="21"/>
        </w:rPr>
        <w:t>③</w:t>
      </w:r>
      <w:r>
        <w:rPr>
          <w:rFonts w:hint="eastAsia"/>
          <w:b/>
          <w:color w:val="FF0000"/>
          <w:szCs w:val="21"/>
          <w:u w:val="single"/>
        </w:rPr>
        <w:t>医院自用为主</w:t>
      </w:r>
      <w:r>
        <w:rPr>
          <w:rFonts w:hint="eastAsia"/>
          <w:szCs w:val="21"/>
        </w:rPr>
        <w:t xml:space="preserve">：不得在市场上销售或者变相销售，不得发布医疗机构制剂广告。 </w:t>
      </w:r>
    </w:p>
    <w:p>
      <w:pPr>
        <w:rPr>
          <w:b/>
          <w:color w:val="FF0000"/>
          <w:szCs w:val="21"/>
          <w:u w:val="single"/>
        </w:rPr>
      </w:pPr>
      <w:r>
        <w:rPr>
          <w:rFonts w:hint="eastAsia"/>
          <w:b/>
          <w:color w:val="FF0000"/>
          <w:szCs w:val="21"/>
          <w:u w:val="single"/>
        </w:rPr>
        <w:t>易错点：三不——不能广告，不能联网，不能上市！特殊调剂！</w:t>
      </w:r>
    </w:p>
    <w:p>
      <w:pPr>
        <w:rPr>
          <w:szCs w:val="21"/>
        </w:rPr>
      </w:pPr>
      <w:r>
        <w:rPr>
          <w:rFonts w:hint="eastAsia"/>
          <w:b/>
          <w:color w:val="FF0000"/>
          <w:szCs w:val="21"/>
          <w:u w:val="single"/>
        </w:rPr>
        <w:t>回忆下</w:t>
      </w:r>
      <w:r>
        <w:rPr>
          <w:rFonts w:hint="eastAsia"/>
          <w:szCs w:val="21"/>
        </w:rPr>
        <w:t xml:space="preserve">： </w:t>
      </w:r>
    </w:p>
    <w:p>
      <w:pPr>
        <w:rPr>
          <w:szCs w:val="21"/>
        </w:rPr>
      </w:pPr>
      <w:r>
        <w:rPr>
          <w:rFonts w:hint="eastAsia"/>
          <w:szCs w:val="21"/>
        </w:rPr>
        <w:t>提供互联网药品信息服务的网站不得发布</w:t>
      </w:r>
      <w:r>
        <w:rPr>
          <w:rFonts w:hint="eastAsia"/>
          <w:b/>
          <w:color w:val="FF0000"/>
          <w:szCs w:val="21"/>
          <w:u w:val="single"/>
        </w:rPr>
        <w:t>麻醉药品、精神药品、医疗用毒性药品、放射性药品、戒毒药品和医疗机构制剂</w:t>
      </w:r>
      <w:r>
        <w:rPr>
          <w:rFonts w:hint="eastAsia"/>
          <w:szCs w:val="21"/>
        </w:rPr>
        <w:t>的产品信息。</w:t>
      </w:r>
    </w:p>
    <w:p>
      <w:pPr>
        <w:rPr>
          <w:rFonts w:hint="eastAsia"/>
          <w:szCs w:val="21"/>
        </w:rPr>
      </w:pPr>
      <w:r>
        <w:rPr>
          <w:rFonts w:hint="eastAsia"/>
          <w:b/>
          <w:color w:val="FF0000"/>
          <w:szCs w:val="21"/>
          <w:u w:val="single"/>
        </w:rPr>
        <w:t>易错点：麻精戒毒毒，医院不能放信息！</w:t>
      </w:r>
      <w:r>
        <w:rPr>
          <w:rFonts w:hint="eastAsia"/>
          <w:szCs w:val="21"/>
        </w:rPr>
        <w:t xml:space="preserve"> </w:t>
      </w:r>
    </w:p>
    <w:p>
      <w:pPr>
        <w:rPr>
          <w:rFonts w:hint="eastAsia"/>
          <w:szCs w:val="21"/>
        </w:rPr>
      </w:pPr>
    </w:p>
    <w:p>
      <w:pPr>
        <w:rPr>
          <w:szCs w:val="21"/>
        </w:rPr>
      </w:pPr>
      <w:r>
        <w:rPr>
          <w:rFonts w:hint="eastAsia"/>
          <w:szCs w:val="21"/>
        </w:rPr>
        <w:t>12.关于医疗机构制剂管理的说法，正确的是</w:t>
      </w:r>
    </w:p>
    <w:p>
      <w:pPr>
        <w:rPr>
          <w:szCs w:val="21"/>
        </w:rPr>
      </w:pPr>
      <w:r>
        <w:rPr>
          <w:rFonts w:hint="eastAsia"/>
          <w:szCs w:val="21"/>
        </w:rPr>
        <w:t>A.医疗机构制剂批准文号和《医疗机构制剂许可证》的有效期均为5年</w:t>
      </w:r>
    </w:p>
    <w:p>
      <w:pPr>
        <w:rPr>
          <w:szCs w:val="21"/>
        </w:rPr>
      </w:pPr>
      <w:r>
        <w:rPr>
          <w:rFonts w:hint="eastAsia"/>
          <w:szCs w:val="21"/>
        </w:rPr>
        <w:t>B.医疗机构制剂可以在本医院自建网站上向在本院就诊的患者销售，但不得在其他网站上销售</w:t>
      </w:r>
    </w:p>
    <w:p>
      <w:pPr>
        <w:rPr>
          <w:szCs w:val="21"/>
        </w:rPr>
      </w:pPr>
      <w:r>
        <w:rPr>
          <w:rFonts w:hint="eastAsia"/>
          <w:szCs w:val="21"/>
        </w:rPr>
        <w:t>C.医疗机构不得配制中药、化学药组成的复方制剂</w:t>
      </w:r>
      <w:r>
        <w:rPr>
          <w:rFonts w:hint="eastAsia"/>
          <w:szCs w:val="21"/>
        </w:rPr>
        <w:tab/>
      </w:r>
    </w:p>
    <w:p>
      <w:pPr>
        <w:rPr>
          <w:szCs w:val="21"/>
        </w:rPr>
      </w:pPr>
      <w:r>
        <w:rPr>
          <w:rFonts w:hint="eastAsia"/>
          <w:szCs w:val="21"/>
        </w:rPr>
        <w:t xml:space="preserve">D.医疗机构制剂可以在本医院周边的药品零售企业凭本医院医师处方销售 </w:t>
      </w:r>
    </w:p>
    <w:p>
      <w:pPr>
        <w:rPr>
          <w:rFonts w:hint="eastAsia"/>
          <w:szCs w:val="21"/>
        </w:rPr>
      </w:pPr>
    </w:p>
    <w:p>
      <w:pPr>
        <w:rPr>
          <w:rFonts w:hint="eastAsia"/>
          <w:b/>
          <w:color w:val="FF0000"/>
          <w:szCs w:val="21"/>
          <w:u w:val="single"/>
        </w:rPr>
      </w:pPr>
    </w:p>
    <w:p>
      <w:pPr>
        <w:rPr>
          <w:szCs w:val="21"/>
        </w:rPr>
      </w:pPr>
      <w:r>
        <w:rPr>
          <w:rFonts w:hint="eastAsia"/>
          <w:b/>
          <w:color w:val="FF0000"/>
          <w:szCs w:val="21"/>
          <w:u w:val="single"/>
        </w:rPr>
        <w:t>不得</w:t>
      </w:r>
      <w:r>
        <w:rPr>
          <w:rFonts w:hint="eastAsia"/>
          <w:szCs w:val="21"/>
        </w:rPr>
        <w:t>作为医疗机构制剂申报的品种：</w:t>
      </w:r>
    </w:p>
    <w:p>
      <w:pPr>
        <w:rPr>
          <w:szCs w:val="21"/>
        </w:rPr>
      </w:pPr>
      <w:r>
        <w:rPr>
          <w:rFonts w:hint="eastAsia"/>
          <w:szCs w:val="21"/>
        </w:rPr>
        <w:t>①市场上</w:t>
      </w:r>
      <w:r>
        <w:rPr>
          <w:rFonts w:hint="eastAsia"/>
          <w:b/>
          <w:color w:val="FF0000"/>
          <w:szCs w:val="21"/>
          <w:u w:val="single"/>
        </w:rPr>
        <w:t>已有供应</w:t>
      </w:r>
      <w:r>
        <w:rPr>
          <w:rFonts w:hint="eastAsia"/>
          <w:szCs w:val="21"/>
        </w:rPr>
        <w:t>的品种；</w:t>
      </w:r>
    </w:p>
    <w:p>
      <w:pPr>
        <w:rPr>
          <w:szCs w:val="21"/>
        </w:rPr>
      </w:pPr>
      <w:r>
        <w:rPr>
          <w:rFonts w:hint="eastAsia"/>
          <w:szCs w:val="21"/>
        </w:rPr>
        <w:t>②含有</w:t>
      </w:r>
      <w:r>
        <w:rPr>
          <w:rFonts w:hint="eastAsia"/>
          <w:b/>
          <w:color w:val="FF0000"/>
          <w:szCs w:val="21"/>
          <w:u w:val="single"/>
        </w:rPr>
        <w:t>未经</w:t>
      </w:r>
      <w:r>
        <w:rPr>
          <w:rFonts w:hint="eastAsia"/>
          <w:szCs w:val="21"/>
        </w:rPr>
        <w:t>国家药品监督管理局批准的活性成分的品种；</w:t>
      </w:r>
    </w:p>
    <w:p>
      <w:pPr>
        <w:rPr>
          <w:szCs w:val="21"/>
        </w:rPr>
      </w:pPr>
      <w:r>
        <w:rPr>
          <w:rFonts w:hint="eastAsia"/>
          <w:szCs w:val="21"/>
        </w:rPr>
        <w:t>③变态反应原除外的</w:t>
      </w:r>
      <w:r>
        <w:rPr>
          <w:rFonts w:hint="eastAsia"/>
          <w:b/>
          <w:color w:val="FF0000"/>
          <w:szCs w:val="21"/>
          <w:u w:val="single"/>
        </w:rPr>
        <w:t>生物制品</w:t>
      </w:r>
      <w:r>
        <w:rPr>
          <w:rFonts w:hint="eastAsia"/>
          <w:szCs w:val="21"/>
        </w:rPr>
        <w:t>；</w:t>
      </w:r>
    </w:p>
    <w:p>
      <w:pPr>
        <w:rPr>
          <w:szCs w:val="21"/>
        </w:rPr>
      </w:pPr>
      <w:r>
        <w:rPr>
          <w:rFonts w:hint="eastAsia"/>
          <w:szCs w:val="21"/>
        </w:rPr>
        <w:t>④中药</w:t>
      </w:r>
      <w:r>
        <w:rPr>
          <w:rFonts w:hint="eastAsia"/>
          <w:b/>
          <w:color w:val="FF0000"/>
          <w:szCs w:val="21"/>
          <w:u w:val="single"/>
        </w:rPr>
        <w:t>注射剂</w:t>
      </w:r>
      <w:r>
        <w:rPr>
          <w:rFonts w:hint="eastAsia"/>
          <w:szCs w:val="21"/>
        </w:rPr>
        <w:t>；  ⑤中药、化学药组成的</w:t>
      </w:r>
      <w:r>
        <w:rPr>
          <w:rFonts w:hint="eastAsia"/>
          <w:b/>
          <w:color w:val="FF0000"/>
          <w:szCs w:val="21"/>
          <w:u w:val="single"/>
        </w:rPr>
        <w:t>复方</w:t>
      </w:r>
      <w:r>
        <w:rPr>
          <w:rFonts w:hint="eastAsia"/>
          <w:szCs w:val="21"/>
        </w:rPr>
        <w:t>制剂；</w:t>
      </w:r>
    </w:p>
    <w:p>
      <w:pPr>
        <w:rPr>
          <w:szCs w:val="21"/>
        </w:rPr>
      </w:pPr>
      <w:r>
        <w:rPr>
          <w:rFonts w:hint="eastAsia"/>
          <w:szCs w:val="21"/>
        </w:rPr>
        <w:t xml:space="preserve">⑥医疗用毒性药品、放射性药品。 </w:t>
      </w:r>
    </w:p>
    <w:p>
      <w:pPr>
        <w:rPr>
          <w:szCs w:val="21"/>
        </w:rPr>
      </w:pPr>
      <w:r>
        <w:rPr>
          <w:rFonts w:hint="eastAsia"/>
          <w:b/>
          <w:color w:val="FF0000"/>
          <w:szCs w:val="21"/>
          <w:u w:val="single"/>
        </w:rPr>
        <w:t>易错点：麻精药品可配制（陷阱）！</w:t>
      </w:r>
      <w:r>
        <w:rPr>
          <w:rFonts w:hint="eastAsia"/>
          <w:szCs w:val="21"/>
        </w:rPr>
        <w:t xml:space="preserve"> </w:t>
      </w:r>
    </w:p>
    <w:p>
      <w:pPr>
        <w:rPr>
          <w:szCs w:val="21"/>
        </w:rPr>
      </w:pPr>
      <w:r>
        <w:rPr>
          <w:rFonts w:hint="eastAsia"/>
          <w:szCs w:val="21"/>
        </w:rPr>
        <w:t>麻醉/精神——临床需要而市场无供应——制剂许可证+</w:t>
      </w:r>
      <w:r>
        <w:rPr>
          <w:rFonts w:hint="eastAsia"/>
          <w:b/>
          <w:color w:val="FF0000"/>
          <w:szCs w:val="21"/>
          <w:u w:val="single"/>
        </w:rPr>
        <w:t>印鉴卡</w:t>
      </w:r>
      <w:r>
        <w:rPr>
          <w:rFonts w:hint="eastAsia"/>
          <w:szCs w:val="21"/>
        </w:rPr>
        <w:t xml:space="preserve"> </w:t>
      </w:r>
    </w:p>
    <w:p>
      <w:pPr>
        <w:rPr>
          <w:szCs w:val="21"/>
        </w:rPr>
      </w:pPr>
      <w:r>
        <w:rPr>
          <w:rFonts w:hint="eastAsia"/>
          <w:b/>
          <w:color w:val="FF0000"/>
          <w:szCs w:val="21"/>
          <w:u w:val="single"/>
        </w:rPr>
        <w:t>关键字记忆：</w:t>
      </w:r>
      <w:r>
        <w:rPr>
          <w:rFonts w:hint="eastAsia"/>
          <w:szCs w:val="21"/>
        </w:rPr>
        <w:t xml:space="preserve"> </w:t>
      </w:r>
    </w:p>
    <w:p>
      <w:pPr>
        <w:rPr>
          <w:szCs w:val="21"/>
        </w:rPr>
      </w:pPr>
      <w:r>
        <w:rPr>
          <w:rFonts w:hint="eastAsia"/>
          <w:szCs w:val="21"/>
        </w:rPr>
        <w:t xml:space="preserve">已供应，没批准； </w:t>
      </w:r>
    </w:p>
    <w:p>
      <w:pPr>
        <w:rPr>
          <w:szCs w:val="21"/>
        </w:rPr>
      </w:pPr>
      <w:r>
        <w:rPr>
          <w:rFonts w:hint="eastAsia"/>
          <w:szCs w:val="21"/>
        </w:rPr>
        <w:t xml:space="preserve">生物注射与复方； </w:t>
      </w:r>
    </w:p>
    <w:p>
      <w:pPr>
        <w:rPr>
          <w:szCs w:val="21"/>
        </w:rPr>
      </w:pPr>
      <w:r>
        <w:rPr>
          <w:rFonts w:hint="eastAsia"/>
          <w:szCs w:val="21"/>
        </w:rPr>
        <w:t>放射医毒不能</w:t>
      </w:r>
      <w:r>
        <w:rPr>
          <w:rFonts w:hint="eastAsia"/>
          <w:b/>
          <w:color w:val="FF0000"/>
          <w:szCs w:val="21"/>
          <w:u w:val="single"/>
        </w:rPr>
        <w:t>配！不能配！</w:t>
      </w:r>
      <w:r>
        <w:rPr>
          <w:rFonts w:hint="eastAsia"/>
          <w:szCs w:val="21"/>
        </w:rPr>
        <w:t xml:space="preserve"> </w:t>
      </w:r>
    </w:p>
    <w:p>
      <w:pPr>
        <w:rPr>
          <w:szCs w:val="21"/>
        </w:rPr>
      </w:pPr>
      <w:r>
        <w:rPr>
          <w:rFonts w:hint="eastAsia"/>
          <w:szCs w:val="21"/>
        </w:rPr>
        <w:t>13.根据《抗菌药物临床应用管理办法》，医疗机构开展细菌耐药监测工作，建立细菌耐药预警机制， 对主要目标细菌耐药率超过30%未达到40%的抗菌药物，应采取的措施是</w:t>
      </w:r>
    </w:p>
    <w:p>
      <w:pPr>
        <w:rPr>
          <w:szCs w:val="21"/>
        </w:rPr>
      </w:pPr>
      <w:r>
        <w:rPr>
          <w:rFonts w:hint="eastAsia"/>
          <w:szCs w:val="21"/>
        </w:rPr>
        <w:t>A.慎重经验用药</w:t>
      </w:r>
    </w:p>
    <w:p>
      <w:pPr>
        <w:rPr>
          <w:szCs w:val="21"/>
        </w:rPr>
      </w:pPr>
      <w:r>
        <w:rPr>
          <w:rFonts w:hint="eastAsia"/>
          <w:szCs w:val="21"/>
        </w:rPr>
        <w:t>B.参照药敏试验结果选用</w:t>
      </w:r>
    </w:p>
    <w:p>
      <w:pPr>
        <w:rPr>
          <w:szCs w:val="21"/>
        </w:rPr>
      </w:pPr>
      <w:r>
        <w:rPr>
          <w:rFonts w:hint="eastAsia"/>
          <w:szCs w:val="21"/>
        </w:rPr>
        <w:t>C.暂停临床应用，追踪细菌耐药监测结果</w:t>
      </w:r>
    </w:p>
    <w:p>
      <w:pPr>
        <w:rPr>
          <w:szCs w:val="21"/>
        </w:rPr>
      </w:pPr>
      <w:r>
        <w:rPr>
          <w:rFonts w:hint="eastAsia"/>
          <w:szCs w:val="21"/>
        </w:rPr>
        <w:t>D.将预警信息通报本医疗机构医务人员</w:t>
      </w:r>
    </w:p>
    <w:p>
      <w:pPr>
        <w:rPr>
          <w:rFonts w:hint="eastAsia"/>
          <w:szCs w:val="21"/>
        </w:rPr>
      </w:pPr>
    </w:p>
    <w:p>
      <w:pPr>
        <w:rPr>
          <w:rFonts w:hint="eastAsia"/>
          <w:szCs w:val="21"/>
        </w:rPr>
      </w:pPr>
    </w:p>
    <w:p>
      <w:pPr>
        <w:rPr>
          <w:szCs w:val="21"/>
        </w:rPr>
      </w:pPr>
      <w:r>
        <w:rPr>
          <w:rFonts w:hint="eastAsia"/>
          <w:szCs w:val="21"/>
        </w:rPr>
        <w:t xml:space="preserve"> 医疗机构应当开展细菌耐药监测工作，建立细菌耐药预警机制，并采取下列相应措施:①主要目标细菌耐药率超过</w:t>
      </w:r>
      <w:r>
        <w:rPr>
          <w:rFonts w:hint="eastAsia"/>
          <w:b/>
          <w:color w:val="FF0000"/>
          <w:szCs w:val="21"/>
          <w:u w:val="single"/>
        </w:rPr>
        <w:t>30%</w:t>
      </w:r>
      <w:r>
        <w:rPr>
          <w:rFonts w:hint="eastAsia"/>
          <w:szCs w:val="21"/>
        </w:rPr>
        <w:t>的抗菌药物，应当及时将预警信息</w:t>
      </w:r>
      <w:r>
        <w:rPr>
          <w:rFonts w:hint="eastAsia"/>
          <w:b/>
          <w:color w:val="FF0000"/>
          <w:szCs w:val="21"/>
          <w:u w:val="single"/>
        </w:rPr>
        <w:t>通报</w:t>
      </w:r>
      <w:r>
        <w:rPr>
          <w:rFonts w:hint="eastAsia"/>
          <w:szCs w:val="21"/>
        </w:rPr>
        <w:t>本机构医务人员；②主要目标细菌耐药率超过</w:t>
      </w:r>
      <w:r>
        <w:rPr>
          <w:rFonts w:hint="eastAsia"/>
          <w:b/>
          <w:color w:val="FF0000"/>
          <w:szCs w:val="21"/>
          <w:u w:val="single"/>
        </w:rPr>
        <w:t>40%</w:t>
      </w:r>
      <w:r>
        <w:rPr>
          <w:rFonts w:hint="eastAsia"/>
          <w:szCs w:val="21"/>
        </w:rPr>
        <w:t>的抗菌药物，应当</w:t>
      </w:r>
      <w:r>
        <w:rPr>
          <w:rFonts w:hint="eastAsia"/>
          <w:b/>
          <w:color w:val="FF0000"/>
          <w:szCs w:val="21"/>
          <w:u w:val="single"/>
        </w:rPr>
        <w:t>慎重</w:t>
      </w:r>
      <w:r>
        <w:rPr>
          <w:rFonts w:hint="eastAsia"/>
          <w:szCs w:val="21"/>
        </w:rPr>
        <w:t>经验用药；③主要目标细菌耐药率超过</w:t>
      </w:r>
      <w:r>
        <w:rPr>
          <w:rFonts w:hint="eastAsia"/>
          <w:b/>
          <w:color w:val="FF0000"/>
          <w:szCs w:val="21"/>
          <w:u w:val="single"/>
        </w:rPr>
        <w:t>50%</w:t>
      </w:r>
      <w:r>
        <w:rPr>
          <w:rFonts w:hint="eastAsia"/>
          <w:szCs w:val="21"/>
        </w:rPr>
        <w:t>的抗菌药物，应当参照</w:t>
      </w:r>
      <w:r>
        <w:rPr>
          <w:rFonts w:hint="eastAsia"/>
          <w:b/>
          <w:color w:val="FF0000"/>
          <w:szCs w:val="21"/>
          <w:u w:val="single"/>
        </w:rPr>
        <w:t>药敏</w:t>
      </w:r>
      <w:r>
        <w:rPr>
          <w:rFonts w:hint="eastAsia"/>
          <w:szCs w:val="21"/>
        </w:rPr>
        <w:t>试验结果选用；④主要目标细菌耐药率超过</w:t>
      </w:r>
      <w:r>
        <w:rPr>
          <w:rFonts w:hint="eastAsia"/>
          <w:b/>
          <w:color w:val="FF0000"/>
          <w:szCs w:val="21"/>
          <w:u w:val="single"/>
        </w:rPr>
        <w:t>75%</w:t>
      </w:r>
      <w:r>
        <w:rPr>
          <w:rFonts w:hint="eastAsia"/>
          <w:szCs w:val="21"/>
        </w:rPr>
        <w:t>的抗菌药物，应当</w:t>
      </w:r>
      <w:r>
        <w:rPr>
          <w:rFonts w:hint="eastAsia"/>
          <w:b/>
          <w:color w:val="FF0000"/>
          <w:szCs w:val="21"/>
          <w:u w:val="single"/>
        </w:rPr>
        <w:t>暂停</w:t>
      </w:r>
      <w:r>
        <w:rPr>
          <w:rFonts w:hint="eastAsia"/>
          <w:szCs w:val="21"/>
        </w:rPr>
        <w:t xml:space="preserve">针对此目标细菌的临床应用，根据追踪细菌耐药监测结果，再决定是否恢复临床应用。 </w:t>
      </w:r>
    </w:p>
    <w:p>
      <w:pPr>
        <w:rPr>
          <w:rFonts w:hint="eastAsia"/>
          <w:b/>
          <w:color w:val="FF0000"/>
          <w:szCs w:val="21"/>
          <w:u w:val="single"/>
        </w:rPr>
      </w:pPr>
      <w:r>
        <w:rPr>
          <w:rFonts w:hint="eastAsia"/>
          <w:b/>
          <w:color w:val="FF0000"/>
          <w:szCs w:val="21"/>
          <w:u w:val="single"/>
        </w:rPr>
        <w:t>记忆：三通四慎，五药敏七暂停！</w:t>
      </w:r>
    </w:p>
    <w:p>
      <w:pPr>
        <w:rPr>
          <w:rFonts w:hint="eastAsia"/>
          <w:b/>
          <w:color w:val="FF0000"/>
          <w:szCs w:val="21"/>
          <w:u w:val="single"/>
        </w:rPr>
      </w:pPr>
    </w:p>
    <w:p>
      <w:pPr>
        <w:rPr>
          <w:szCs w:val="21"/>
        </w:rPr>
      </w:pPr>
      <w:r>
        <w:rPr>
          <w:rFonts w:hint="eastAsia"/>
          <w:szCs w:val="21"/>
        </w:rPr>
        <w:t xml:space="preserve">14.在公立医疗机构药品采购中，国家对临床必需、用量小、市场供短缺的基本药物实施定点生产试点工作。关于定点生产品种管理的说法，错误的是 </w:t>
      </w:r>
    </w:p>
    <w:p>
      <w:pPr>
        <w:rPr>
          <w:szCs w:val="21"/>
        </w:rPr>
      </w:pPr>
      <w:r>
        <w:rPr>
          <w:rFonts w:hint="eastAsia"/>
          <w:szCs w:val="21"/>
        </w:rPr>
        <w:t>A.非政府办医疗卫生机构应按照统一价格采购使用定点生产品种</w:t>
      </w:r>
    </w:p>
    <w:p>
      <w:pPr>
        <w:rPr>
          <w:szCs w:val="21"/>
        </w:rPr>
      </w:pPr>
      <w:r>
        <w:rPr>
          <w:rFonts w:hint="eastAsia"/>
          <w:szCs w:val="21"/>
        </w:rPr>
        <w:t>B.定点生产企业按照所划分的区域，直接在省级集中采购平台上挂网销售相应品种</w:t>
      </w:r>
    </w:p>
    <w:p>
      <w:pPr>
        <w:rPr>
          <w:szCs w:val="21"/>
        </w:rPr>
      </w:pPr>
      <w:r>
        <w:rPr>
          <w:rFonts w:hint="eastAsia"/>
          <w:szCs w:val="21"/>
        </w:rPr>
        <w:t>C.政府办基层医疗卫生机构应当委托省级药品采购机构按照统一价格从定点生产企业集中采购、集中支付货款</w:t>
      </w:r>
    </w:p>
    <w:p>
      <w:pPr>
        <w:rPr>
          <w:szCs w:val="21"/>
        </w:rPr>
      </w:pPr>
      <w:r>
        <w:rPr>
          <w:rFonts w:hint="eastAsia"/>
          <w:szCs w:val="21"/>
        </w:rPr>
        <w:t>D.公立医院应当按照统一价格从定点生产企业采购相应品种</w:t>
      </w:r>
    </w:p>
    <w:p>
      <w:pPr>
        <w:rPr>
          <w:rFonts w:hint="eastAsia"/>
          <w:szCs w:val="21"/>
        </w:rPr>
      </w:pPr>
    </w:p>
    <w:p>
      <w:pPr>
        <w:rPr>
          <w:rFonts w:hint="eastAsia"/>
          <w:szCs w:val="21"/>
        </w:rPr>
      </w:pPr>
    </w:p>
    <w:p>
      <w:pPr>
        <w:rPr>
          <w:rFonts w:hint="eastAsia"/>
          <w:szCs w:val="21"/>
        </w:rPr>
      </w:pPr>
      <w:r>
        <w:rPr>
          <w:rFonts w:hint="eastAsia"/>
          <w:szCs w:val="21"/>
        </w:rPr>
        <w:t>政府办基层医疗卫生机构使用的定点生产品种，应</w:t>
      </w:r>
      <w:r>
        <w:rPr>
          <w:rFonts w:hint="eastAsia"/>
          <w:b/>
          <w:color w:val="FF0000"/>
          <w:szCs w:val="21"/>
          <w:u w:val="single"/>
        </w:rPr>
        <w:t>委托省级药品</w:t>
      </w:r>
      <w:r>
        <w:rPr>
          <w:rFonts w:hint="eastAsia"/>
          <w:szCs w:val="21"/>
        </w:rPr>
        <w:t>采购机构按照统一价格，从定点生产企业集中采购、集中支付货款，公立医院也应当按照</w:t>
      </w:r>
      <w:r>
        <w:rPr>
          <w:rFonts w:hint="eastAsia"/>
          <w:b/>
          <w:color w:val="FF0000"/>
          <w:szCs w:val="21"/>
          <w:u w:val="single"/>
        </w:rPr>
        <w:t>统一价格</w:t>
      </w:r>
      <w:r>
        <w:rPr>
          <w:rFonts w:hint="eastAsia"/>
          <w:szCs w:val="21"/>
        </w:rPr>
        <w:t>从定点生产企业采购相应品种，鼓励其他医疗卫生机构采购使用定点生产品种。A错误。</w:t>
      </w:r>
    </w:p>
    <w:p>
      <w:pPr>
        <w:rPr>
          <w:rFonts w:hint="eastAsia"/>
          <w:szCs w:val="21"/>
        </w:rPr>
      </w:pPr>
    </w:p>
    <w:p>
      <w:pPr>
        <w:rPr>
          <w:szCs w:val="21"/>
        </w:rPr>
      </w:pPr>
      <w:r>
        <w:rPr>
          <w:rFonts w:hint="eastAsia"/>
          <w:szCs w:val="21"/>
        </w:rPr>
        <w:t>15.根据《抗菌药物临床应用管理办法》，应当取消药师调剂资格的情形不包括</w:t>
      </w:r>
    </w:p>
    <w:p>
      <w:pPr>
        <w:rPr>
          <w:szCs w:val="21"/>
        </w:rPr>
      </w:pPr>
      <w:r>
        <w:rPr>
          <w:rFonts w:hint="eastAsia"/>
          <w:szCs w:val="21"/>
        </w:rPr>
        <w:t>A. 未按照规定对处方适宜性进行审核，造成严重后果的</w:t>
      </w:r>
    </w:p>
    <w:p>
      <w:pPr>
        <w:rPr>
          <w:szCs w:val="21"/>
        </w:rPr>
      </w:pPr>
      <w:r>
        <w:rPr>
          <w:rFonts w:hint="eastAsia"/>
          <w:szCs w:val="21"/>
        </w:rPr>
        <w:t>B. 发现超常处方，无正当理由而不进行干预的</w:t>
      </w:r>
    </w:p>
    <w:p>
      <w:pPr>
        <w:rPr>
          <w:szCs w:val="21"/>
        </w:rPr>
      </w:pPr>
      <w:r>
        <w:rPr>
          <w:rFonts w:hint="eastAsia"/>
          <w:szCs w:val="21"/>
        </w:rPr>
        <w:t xml:space="preserve">C. 发现处方不适宜，无正当理由而不进行干预的 </w:t>
      </w:r>
    </w:p>
    <w:p>
      <w:pPr>
        <w:rPr>
          <w:szCs w:val="21"/>
        </w:rPr>
      </w:pPr>
      <w:r>
        <w:rPr>
          <w:rFonts w:hint="eastAsia"/>
          <w:szCs w:val="21"/>
        </w:rPr>
        <w:t xml:space="preserve">D. 没有开展细菌耐药监测工作的 </w:t>
      </w:r>
    </w:p>
    <w:p>
      <w:pPr>
        <w:rPr>
          <w:rFonts w:hint="eastAsia"/>
          <w:szCs w:val="21"/>
        </w:rPr>
      </w:pPr>
    </w:p>
    <w:p>
      <w:pPr>
        <w:rPr>
          <w:rFonts w:hint="eastAsia"/>
          <w:szCs w:val="21"/>
        </w:rPr>
      </w:pPr>
    </w:p>
    <w:p>
      <w:pPr>
        <w:rPr>
          <w:szCs w:val="21"/>
        </w:rPr>
      </w:pPr>
      <w:r>
        <w:rPr>
          <w:rFonts w:hint="eastAsia"/>
          <w:szCs w:val="21"/>
        </w:rPr>
        <w:t>药师未按照规定审核抗菌药物处方与用药医嘱，造成严重后果的或者发现处方不适宜、超常处方等情况未进行干预且无正当理由的，医疗机构应当</w:t>
      </w:r>
      <w:r>
        <w:rPr>
          <w:rFonts w:hint="eastAsia"/>
          <w:b/>
          <w:color w:val="FF0000"/>
          <w:szCs w:val="21"/>
          <w:u w:val="single"/>
        </w:rPr>
        <w:t>取消</w:t>
      </w:r>
      <w:r>
        <w:rPr>
          <w:rFonts w:hint="eastAsia"/>
          <w:szCs w:val="21"/>
        </w:rPr>
        <w:t>其药物调剂资格。</w:t>
      </w:r>
    </w:p>
    <w:p>
      <w:pPr>
        <w:rPr>
          <w:szCs w:val="21"/>
        </w:rPr>
      </w:pPr>
      <w:r>
        <w:rPr>
          <w:rFonts w:hint="eastAsia"/>
          <w:szCs w:val="21"/>
        </w:rPr>
        <w:t>医师处方权和药师药物调剂资格取消后，在</w:t>
      </w:r>
      <w:r>
        <w:rPr>
          <w:rFonts w:hint="eastAsia"/>
          <w:b/>
          <w:color w:val="FF0000"/>
          <w:szCs w:val="21"/>
          <w:u w:val="single"/>
        </w:rPr>
        <w:t>6个月</w:t>
      </w:r>
      <w:r>
        <w:rPr>
          <w:rFonts w:hint="eastAsia"/>
          <w:szCs w:val="21"/>
        </w:rPr>
        <w:t>内不得恢复其处方权和药物调剂资格。</w:t>
      </w:r>
    </w:p>
    <w:p>
      <w:pPr>
        <w:rPr>
          <w:szCs w:val="21"/>
        </w:rPr>
      </w:pPr>
      <w:r>
        <w:rPr>
          <w:rFonts w:hint="eastAsia"/>
          <w:szCs w:val="21"/>
        </w:rPr>
        <w:t xml:space="preserve">有专门的细菌耐药监测中心，不是药师的职责。 </w:t>
      </w:r>
    </w:p>
    <w:p>
      <w:pPr>
        <w:rPr>
          <w:b/>
          <w:color w:val="FF0000"/>
          <w:szCs w:val="21"/>
          <w:u w:val="single"/>
        </w:rPr>
      </w:pPr>
      <w:r>
        <w:rPr>
          <w:rFonts w:hint="eastAsia"/>
          <w:b/>
          <w:color w:val="FF0000"/>
          <w:szCs w:val="21"/>
          <w:u w:val="single"/>
        </w:rPr>
        <w:t xml:space="preserve">配伍选择题 </w:t>
      </w:r>
    </w:p>
    <w:p>
      <w:pPr>
        <w:rPr>
          <w:szCs w:val="21"/>
        </w:rPr>
      </w:pPr>
      <w:r>
        <w:rPr>
          <w:rFonts w:hint="eastAsia"/>
          <w:szCs w:val="21"/>
        </w:rPr>
        <w:t>A. 1日常用量</w:t>
      </w:r>
    </w:p>
    <w:p>
      <w:pPr>
        <w:rPr>
          <w:szCs w:val="21"/>
        </w:rPr>
      </w:pPr>
      <w:r>
        <w:rPr>
          <w:rFonts w:hint="eastAsia"/>
          <w:szCs w:val="21"/>
        </w:rPr>
        <w:t>B.不超过15日常用量</w:t>
      </w:r>
    </w:p>
    <w:p>
      <w:pPr>
        <w:rPr>
          <w:szCs w:val="21"/>
        </w:rPr>
      </w:pPr>
      <w:r>
        <w:rPr>
          <w:rFonts w:hint="eastAsia"/>
          <w:szCs w:val="21"/>
        </w:rPr>
        <w:t>C.不超过3日常用量</w:t>
      </w:r>
    </w:p>
    <w:p>
      <w:pPr>
        <w:rPr>
          <w:szCs w:val="21"/>
        </w:rPr>
      </w:pPr>
      <w:r>
        <w:rPr>
          <w:rFonts w:hint="eastAsia"/>
          <w:szCs w:val="21"/>
        </w:rPr>
        <w:t>D.1次常用量</w:t>
      </w:r>
    </w:p>
    <w:p>
      <w:pPr>
        <w:rPr>
          <w:szCs w:val="21"/>
        </w:rPr>
      </w:pPr>
      <w:r>
        <w:rPr>
          <w:rFonts w:hint="eastAsia"/>
          <w:szCs w:val="21"/>
        </w:rPr>
        <w:t>16.医疗机构为住院患者开具第一类精神药品处方，每张处方用量要求为</w:t>
      </w:r>
    </w:p>
    <w:p>
      <w:pPr>
        <w:rPr>
          <w:szCs w:val="21"/>
        </w:rPr>
      </w:pPr>
      <w:r>
        <w:rPr>
          <w:rFonts w:hint="eastAsia"/>
          <w:szCs w:val="21"/>
        </w:rPr>
        <w:t>17.为门（急）诊癌症疼痛患者开具麻醉药品透皮贴剂，每张处方限量为</w:t>
      </w:r>
    </w:p>
    <w:p>
      <w:pPr>
        <w:rPr>
          <w:szCs w:val="21"/>
        </w:rPr>
      </w:pPr>
      <w:r>
        <w:rPr>
          <w:rFonts w:hint="eastAsia"/>
          <w:szCs w:val="21"/>
        </w:rPr>
        <w:t>18.为住院患者开具二氢埃托啡，每张处方限量为</w:t>
      </w:r>
    </w:p>
    <w:p>
      <w:pPr>
        <w:rPr>
          <w:rFonts w:hint="eastAsia"/>
          <w:szCs w:val="21"/>
        </w:rPr>
      </w:pPr>
    </w:p>
    <w:p>
      <w:pPr>
        <w:rPr>
          <w:rFonts w:hint="eastAsia"/>
          <w:szCs w:val="21"/>
        </w:rPr>
      </w:pPr>
    </w:p>
    <w:p>
      <w:pPr>
        <w:rPr>
          <w:szCs w:val="21"/>
        </w:rPr>
      </w:pPr>
      <w:r>
        <w:rPr>
          <w:rFonts w:hint="eastAsia"/>
          <w:szCs w:val="21"/>
        </w:rPr>
        <w:t xml:space="preserve">精二7天，住院1日！ </w:t>
      </w:r>
    </w:p>
    <w:p>
      <w:pPr>
        <w:rPr>
          <w:szCs w:val="21"/>
        </w:rPr>
      </w:pPr>
      <w:r>
        <w:rPr>
          <w:rFonts w:hint="eastAsia"/>
          <w:szCs w:val="21"/>
        </w:rPr>
        <w:t xml:space="preserve">透皮贴剂是控释剂型。门诊癌痛：3715。 </w:t>
      </w:r>
    </w:p>
    <w:p>
      <w:pPr>
        <w:rPr>
          <w:szCs w:val="21"/>
        </w:rPr>
      </w:pPr>
      <w:r>
        <w:rPr>
          <w:rFonts w:hint="eastAsia"/>
          <w:szCs w:val="21"/>
        </w:rPr>
        <w:t>二氢埃托啡——2 ：1：2</w:t>
      </w:r>
    </w:p>
    <w:p>
      <w:pPr>
        <w:rPr>
          <w:szCs w:val="21"/>
        </w:rPr>
      </w:pPr>
      <w:r>
        <w:rPr>
          <w:rFonts w:hint="eastAsia"/>
          <w:szCs w:val="21"/>
        </w:rPr>
        <w:t>A.至少2年</w:t>
      </w:r>
    </w:p>
    <w:p>
      <w:pPr>
        <w:rPr>
          <w:szCs w:val="21"/>
        </w:rPr>
      </w:pPr>
      <w:r>
        <w:rPr>
          <w:rFonts w:hint="eastAsia"/>
          <w:szCs w:val="21"/>
        </w:rPr>
        <w:t>B.至少5年</w:t>
      </w:r>
    </w:p>
    <w:p>
      <w:pPr>
        <w:rPr>
          <w:szCs w:val="21"/>
        </w:rPr>
      </w:pPr>
      <w:r>
        <w:rPr>
          <w:rFonts w:hint="eastAsia"/>
          <w:szCs w:val="21"/>
        </w:rPr>
        <w:t>C.至少1年</w:t>
      </w:r>
    </w:p>
    <w:p>
      <w:pPr>
        <w:rPr>
          <w:szCs w:val="21"/>
        </w:rPr>
      </w:pPr>
      <w:r>
        <w:rPr>
          <w:rFonts w:hint="eastAsia"/>
          <w:szCs w:val="21"/>
        </w:rPr>
        <w:t>D.至少3年</w:t>
      </w:r>
    </w:p>
    <w:p>
      <w:pPr>
        <w:rPr>
          <w:szCs w:val="21"/>
        </w:rPr>
      </w:pPr>
      <w:r>
        <w:rPr>
          <w:rFonts w:hint="eastAsia"/>
          <w:szCs w:val="21"/>
        </w:rPr>
        <w:t>19.急诊处方保存期限是</w:t>
      </w:r>
    </w:p>
    <w:p>
      <w:pPr>
        <w:rPr>
          <w:szCs w:val="21"/>
        </w:rPr>
      </w:pPr>
      <w:r>
        <w:rPr>
          <w:rFonts w:hint="eastAsia"/>
          <w:szCs w:val="21"/>
        </w:rPr>
        <w:t>20.医疗用毒性药品处方保存期限是</w:t>
      </w:r>
    </w:p>
    <w:p>
      <w:pPr>
        <w:rPr>
          <w:szCs w:val="21"/>
        </w:rPr>
      </w:pPr>
      <w:r>
        <w:rPr>
          <w:rFonts w:hint="eastAsia"/>
          <w:szCs w:val="21"/>
        </w:rPr>
        <w:t>21.麻醉药品处方保存期限是</w:t>
      </w:r>
    </w:p>
    <w:p>
      <w:pPr>
        <w:rPr>
          <w:rFonts w:hint="eastAsia"/>
          <w:szCs w:val="21"/>
        </w:rPr>
      </w:pPr>
    </w:p>
    <w:p>
      <w:pPr>
        <w:rPr>
          <w:szCs w:val="21"/>
        </w:rPr>
      </w:pPr>
      <w:r>
        <w:rPr>
          <w:rFonts w:hint="eastAsia"/>
          <w:szCs w:val="21"/>
        </w:rPr>
        <w:t>A.1年            B.2年</w:t>
      </w:r>
    </w:p>
    <w:p>
      <w:pPr>
        <w:rPr>
          <w:szCs w:val="21"/>
        </w:rPr>
      </w:pPr>
      <w:r>
        <w:rPr>
          <w:rFonts w:hint="eastAsia"/>
          <w:szCs w:val="21"/>
        </w:rPr>
        <w:t>C.5年            D.3年</w:t>
      </w:r>
    </w:p>
    <w:p>
      <w:pPr>
        <w:rPr>
          <w:szCs w:val="21"/>
        </w:rPr>
      </w:pPr>
      <w:r>
        <w:rPr>
          <w:rFonts w:hint="eastAsia"/>
          <w:szCs w:val="21"/>
        </w:rPr>
        <w:t>22.肿瘤内科医师开具的盐酸曲马多片处方，在医疗机构内调剂后的保存期限为</w:t>
      </w:r>
    </w:p>
    <w:p>
      <w:pPr>
        <w:rPr>
          <w:szCs w:val="21"/>
        </w:rPr>
      </w:pPr>
      <w:r>
        <w:rPr>
          <w:rFonts w:hint="eastAsia"/>
          <w:szCs w:val="21"/>
        </w:rPr>
        <w:t>23.儿科医师开具的蒙脱石散剂处方，在医疗机构内调剂后的保存期限为</w:t>
      </w:r>
    </w:p>
    <w:p>
      <w:pPr>
        <w:rPr>
          <w:szCs w:val="21"/>
        </w:rPr>
      </w:pPr>
      <w:r>
        <w:rPr>
          <w:rFonts w:hint="eastAsia"/>
          <w:szCs w:val="21"/>
        </w:rPr>
        <w:t>24.急诊科医师开具的盐酸肾上腺素注射液处方，在医疗机构内调剂后的保存期限为</w:t>
      </w:r>
    </w:p>
    <w:p>
      <w:pPr>
        <w:rPr>
          <w:rFonts w:hint="eastAsia"/>
          <w:b/>
          <w:color w:val="FF0000"/>
          <w:szCs w:val="21"/>
          <w:u w:val="single"/>
        </w:rPr>
      </w:pPr>
    </w:p>
    <w:p>
      <w:pPr>
        <w:rPr>
          <w:rFonts w:hint="eastAsia"/>
          <w:b/>
          <w:color w:val="FF0000"/>
          <w:szCs w:val="21"/>
          <w:u w:val="single"/>
        </w:rPr>
      </w:pPr>
      <w:r>
        <w:rPr>
          <w:rFonts w:hint="eastAsia"/>
          <w:b/>
          <w:color w:val="FF0000"/>
          <w:szCs w:val="21"/>
          <w:u w:val="single"/>
        </w:rPr>
        <w:t xml:space="preserve">※※※医疗机构处方保存年限：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45"/>
        <w:gridCol w:w="4897"/>
        <w:gridCol w:w="2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945" w:type="dxa"/>
            <w:noWrap w:val="0"/>
            <w:tcMar>
              <w:top w:w="72" w:type="dxa"/>
              <w:left w:w="144" w:type="dxa"/>
              <w:bottom w:w="72" w:type="dxa"/>
              <w:right w:w="144" w:type="dxa"/>
            </w:tcMar>
            <w:vAlign w:val="top"/>
          </w:tcPr>
          <w:p>
            <w:pPr>
              <w:rPr>
                <w:szCs w:val="21"/>
              </w:rPr>
            </w:pPr>
            <w:r>
              <w:rPr>
                <w:rFonts w:hint="eastAsia"/>
                <w:b/>
                <w:bCs/>
                <w:szCs w:val="21"/>
              </w:rPr>
              <w:t xml:space="preserve">年限 </w:t>
            </w:r>
          </w:p>
        </w:tc>
        <w:tc>
          <w:tcPr>
            <w:tcW w:w="4897" w:type="dxa"/>
            <w:noWrap w:val="0"/>
            <w:tcMar>
              <w:top w:w="72" w:type="dxa"/>
              <w:left w:w="144" w:type="dxa"/>
              <w:bottom w:w="72" w:type="dxa"/>
              <w:right w:w="144" w:type="dxa"/>
            </w:tcMar>
            <w:vAlign w:val="top"/>
          </w:tcPr>
          <w:p>
            <w:pPr>
              <w:rPr>
                <w:szCs w:val="21"/>
              </w:rPr>
            </w:pPr>
            <w:r>
              <w:rPr>
                <w:rFonts w:hint="eastAsia"/>
                <w:b/>
                <w:bCs/>
                <w:szCs w:val="21"/>
              </w:rPr>
              <w:t xml:space="preserve">处方类别 </w:t>
            </w:r>
          </w:p>
        </w:tc>
        <w:tc>
          <w:tcPr>
            <w:tcW w:w="2752" w:type="dxa"/>
            <w:noWrap w:val="0"/>
            <w:tcMar>
              <w:top w:w="72" w:type="dxa"/>
              <w:left w:w="144" w:type="dxa"/>
              <w:bottom w:w="72" w:type="dxa"/>
              <w:right w:w="144" w:type="dxa"/>
            </w:tcMar>
            <w:vAlign w:val="top"/>
          </w:tcPr>
          <w:p>
            <w:pPr>
              <w:rPr>
                <w:szCs w:val="21"/>
              </w:rPr>
            </w:pPr>
            <w:r>
              <w:rPr>
                <w:rFonts w:hint="eastAsia"/>
                <w:b/>
                <w:bCs/>
                <w:szCs w:val="21"/>
              </w:rPr>
              <w:t xml:space="preserve">记忆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945" w:type="dxa"/>
            <w:noWrap w:val="0"/>
            <w:tcMar>
              <w:top w:w="72" w:type="dxa"/>
              <w:left w:w="144" w:type="dxa"/>
              <w:bottom w:w="72" w:type="dxa"/>
              <w:right w:w="144" w:type="dxa"/>
            </w:tcMar>
            <w:vAlign w:val="top"/>
          </w:tcPr>
          <w:p>
            <w:pPr>
              <w:rPr>
                <w:szCs w:val="21"/>
              </w:rPr>
            </w:pPr>
            <w:r>
              <w:rPr>
                <w:rFonts w:hint="eastAsia"/>
                <w:szCs w:val="21"/>
              </w:rPr>
              <w:t xml:space="preserve">1年 </w:t>
            </w:r>
          </w:p>
        </w:tc>
        <w:tc>
          <w:tcPr>
            <w:tcW w:w="4897" w:type="dxa"/>
            <w:noWrap w:val="0"/>
            <w:tcMar>
              <w:top w:w="72" w:type="dxa"/>
              <w:left w:w="144" w:type="dxa"/>
              <w:bottom w:w="72" w:type="dxa"/>
              <w:right w:w="144" w:type="dxa"/>
            </w:tcMar>
            <w:vAlign w:val="top"/>
          </w:tcPr>
          <w:p>
            <w:pPr>
              <w:rPr>
                <w:szCs w:val="21"/>
              </w:rPr>
            </w:pPr>
            <w:r>
              <w:rPr>
                <w:rFonts w:hint="eastAsia"/>
                <w:szCs w:val="21"/>
              </w:rPr>
              <w:t xml:space="preserve">普通处方、儿科处方、急诊处方 </w:t>
            </w:r>
          </w:p>
        </w:tc>
        <w:tc>
          <w:tcPr>
            <w:tcW w:w="2752" w:type="dxa"/>
            <w:noWrap w:val="0"/>
            <w:tcMar>
              <w:top w:w="72" w:type="dxa"/>
              <w:left w:w="144" w:type="dxa"/>
              <w:bottom w:w="72" w:type="dxa"/>
              <w:right w:w="144" w:type="dxa"/>
            </w:tcMar>
            <w:vAlign w:val="top"/>
          </w:tcPr>
          <w:p>
            <w:pPr>
              <w:rPr>
                <w:szCs w:val="21"/>
              </w:rPr>
            </w:pPr>
            <w:r>
              <w:rPr>
                <w:rFonts w:hint="eastAsia"/>
                <w:b/>
                <w:color w:val="FF0000"/>
                <w:szCs w:val="21"/>
                <w:u w:val="single"/>
              </w:rPr>
              <w:t xml:space="preserve">普儿急一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945" w:type="dxa"/>
            <w:noWrap w:val="0"/>
            <w:tcMar>
              <w:top w:w="72" w:type="dxa"/>
              <w:left w:w="144" w:type="dxa"/>
              <w:bottom w:w="72" w:type="dxa"/>
              <w:right w:w="144" w:type="dxa"/>
            </w:tcMar>
            <w:vAlign w:val="top"/>
          </w:tcPr>
          <w:p>
            <w:pPr>
              <w:rPr>
                <w:szCs w:val="21"/>
              </w:rPr>
            </w:pPr>
            <w:r>
              <w:rPr>
                <w:rFonts w:hint="eastAsia"/>
                <w:szCs w:val="21"/>
              </w:rPr>
              <w:t xml:space="preserve">2年 </w:t>
            </w:r>
          </w:p>
        </w:tc>
        <w:tc>
          <w:tcPr>
            <w:tcW w:w="4897" w:type="dxa"/>
            <w:noWrap w:val="0"/>
            <w:tcMar>
              <w:top w:w="72" w:type="dxa"/>
              <w:left w:w="144" w:type="dxa"/>
              <w:bottom w:w="72" w:type="dxa"/>
              <w:right w:w="144" w:type="dxa"/>
            </w:tcMar>
            <w:vAlign w:val="top"/>
          </w:tcPr>
          <w:p>
            <w:pPr>
              <w:rPr>
                <w:szCs w:val="21"/>
              </w:rPr>
            </w:pPr>
            <w:r>
              <w:rPr>
                <w:rFonts w:hint="eastAsia"/>
                <w:szCs w:val="21"/>
              </w:rPr>
              <w:t xml:space="preserve">医疗用毒性药品、第二类精神药品 </w:t>
            </w:r>
          </w:p>
        </w:tc>
        <w:tc>
          <w:tcPr>
            <w:tcW w:w="2752" w:type="dxa"/>
            <w:noWrap w:val="0"/>
            <w:tcMar>
              <w:top w:w="72" w:type="dxa"/>
              <w:left w:w="144" w:type="dxa"/>
              <w:bottom w:w="72" w:type="dxa"/>
              <w:right w:w="144" w:type="dxa"/>
            </w:tcMar>
            <w:vAlign w:val="top"/>
          </w:tcPr>
          <w:p>
            <w:pPr>
              <w:rPr>
                <w:szCs w:val="21"/>
              </w:rPr>
            </w:pPr>
            <w:r>
              <w:rPr>
                <w:rFonts w:hint="eastAsia"/>
                <w:b/>
                <w:color w:val="FF0000"/>
                <w:szCs w:val="21"/>
                <w:u w:val="single"/>
              </w:rPr>
              <w:t xml:space="preserve">毒二二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945" w:type="dxa"/>
            <w:noWrap w:val="0"/>
            <w:tcMar>
              <w:top w:w="72" w:type="dxa"/>
              <w:left w:w="144" w:type="dxa"/>
              <w:bottom w:w="72" w:type="dxa"/>
              <w:right w:w="144" w:type="dxa"/>
            </w:tcMar>
            <w:vAlign w:val="top"/>
          </w:tcPr>
          <w:p>
            <w:pPr>
              <w:rPr>
                <w:szCs w:val="21"/>
              </w:rPr>
            </w:pPr>
            <w:r>
              <w:rPr>
                <w:rFonts w:hint="eastAsia"/>
                <w:szCs w:val="21"/>
              </w:rPr>
              <w:t xml:space="preserve">3年 </w:t>
            </w:r>
          </w:p>
        </w:tc>
        <w:tc>
          <w:tcPr>
            <w:tcW w:w="4897" w:type="dxa"/>
            <w:noWrap w:val="0"/>
            <w:tcMar>
              <w:top w:w="72" w:type="dxa"/>
              <w:left w:w="144" w:type="dxa"/>
              <w:bottom w:w="72" w:type="dxa"/>
              <w:right w:w="144" w:type="dxa"/>
            </w:tcMar>
            <w:vAlign w:val="top"/>
          </w:tcPr>
          <w:p>
            <w:pPr>
              <w:rPr>
                <w:szCs w:val="21"/>
              </w:rPr>
            </w:pPr>
            <w:r>
              <w:rPr>
                <w:rFonts w:hint="eastAsia"/>
                <w:szCs w:val="21"/>
              </w:rPr>
              <w:t xml:space="preserve">麻醉药品、第一类精神药品，麻精药品的登记专册 </w:t>
            </w:r>
          </w:p>
        </w:tc>
        <w:tc>
          <w:tcPr>
            <w:tcW w:w="2752" w:type="dxa"/>
            <w:noWrap w:val="0"/>
            <w:tcMar>
              <w:top w:w="72" w:type="dxa"/>
              <w:left w:w="144" w:type="dxa"/>
              <w:bottom w:w="72" w:type="dxa"/>
              <w:right w:w="144" w:type="dxa"/>
            </w:tcMar>
            <w:vAlign w:val="top"/>
          </w:tcPr>
          <w:p>
            <w:pPr>
              <w:rPr>
                <w:szCs w:val="21"/>
              </w:rPr>
            </w:pPr>
            <w:r>
              <w:rPr>
                <w:rFonts w:hint="eastAsia"/>
                <w:b/>
                <w:color w:val="FF0000"/>
                <w:szCs w:val="21"/>
                <w:u w:val="single"/>
              </w:rPr>
              <w:t xml:space="preserve">麻一登记3年！ </w:t>
            </w:r>
          </w:p>
        </w:tc>
      </w:tr>
    </w:tbl>
    <w:p>
      <w:pPr>
        <w:rPr>
          <w:szCs w:val="21"/>
        </w:rPr>
      </w:pPr>
      <w:r>
        <w:rPr>
          <w:rFonts w:hint="eastAsia"/>
          <w:b/>
          <w:color w:val="FF0000"/>
          <w:szCs w:val="21"/>
          <w:u w:val="single"/>
        </w:rPr>
        <w:t>更重要的是※※※※：</w:t>
      </w:r>
      <w:r>
        <w:rPr>
          <w:rFonts w:hint="eastAsia"/>
          <w:szCs w:val="21"/>
        </w:rPr>
        <w:t xml:space="preserve">盐酸曲马多片——第二类精神药品！ </w:t>
      </w:r>
    </w:p>
    <w:p>
      <w:pPr>
        <w:rPr>
          <w:szCs w:val="21"/>
        </w:rPr>
      </w:pPr>
      <w:r>
        <w:rPr>
          <w:rFonts w:hint="eastAsia"/>
          <w:szCs w:val="21"/>
        </w:rPr>
        <w:t>A.临床诊断</w:t>
      </w:r>
    </w:p>
    <w:p>
      <w:pPr>
        <w:rPr>
          <w:szCs w:val="21"/>
        </w:rPr>
      </w:pPr>
      <w:r>
        <w:rPr>
          <w:rFonts w:hint="eastAsia"/>
          <w:szCs w:val="21"/>
        </w:rPr>
        <w:t>B.科别、姓名、年龄</w:t>
      </w:r>
    </w:p>
    <w:p>
      <w:pPr>
        <w:rPr>
          <w:szCs w:val="21"/>
        </w:rPr>
      </w:pPr>
      <w:r>
        <w:rPr>
          <w:rFonts w:hint="eastAsia"/>
          <w:szCs w:val="21"/>
        </w:rPr>
        <w:t>C.药品性状、用法用量</w:t>
      </w:r>
    </w:p>
    <w:p>
      <w:pPr>
        <w:rPr>
          <w:szCs w:val="21"/>
        </w:rPr>
      </w:pPr>
      <w:r>
        <w:rPr>
          <w:rFonts w:hint="eastAsia"/>
          <w:szCs w:val="21"/>
        </w:rPr>
        <w:t>D.药品、剂型、规格、数量</w:t>
      </w:r>
    </w:p>
    <w:p>
      <w:pPr>
        <w:rPr>
          <w:szCs w:val="21"/>
        </w:rPr>
      </w:pPr>
      <w:r>
        <w:rPr>
          <w:rFonts w:hint="eastAsia"/>
          <w:szCs w:val="21"/>
        </w:rPr>
        <w:t>根据《处方管理办法》的“四查十对”原则</w:t>
      </w:r>
    </w:p>
    <w:p>
      <w:pPr>
        <w:rPr>
          <w:szCs w:val="21"/>
        </w:rPr>
      </w:pPr>
      <w:r>
        <w:rPr>
          <w:rFonts w:hint="eastAsia"/>
          <w:szCs w:val="21"/>
        </w:rPr>
        <w:t>25.查配伍禁忌，对</w:t>
      </w:r>
    </w:p>
    <w:p>
      <w:pPr>
        <w:rPr>
          <w:szCs w:val="21"/>
        </w:rPr>
      </w:pPr>
      <w:r>
        <w:rPr>
          <w:rFonts w:hint="eastAsia"/>
          <w:szCs w:val="21"/>
        </w:rPr>
        <w:t>26.查用药合理性，对</w:t>
      </w:r>
    </w:p>
    <w:p>
      <w:pPr>
        <w:rPr>
          <w:rFonts w:hint="eastAsia"/>
          <w:szCs w:val="21"/>
        </w:rPr>
      </w:pPr>
    </w:p>
    <w:p>
      <w:pPr>
        <w:rPr>
          <w:rFonts w:hint="eastAsia"/>
          <w:szCs w:val="21"/>
        </w:rPr>
      </w:pPr>
    </w:p>
    <w:p>
      <w:pPr>
        <w:rPr>
          <w:szCs w:val="21"/>
        </w:rPr>
      </w:pPr>
      <w:r>
        <w:rPr>
          <w:rFonts w:hint="eastAsia"/>
          <w:szCs w:val="21"/>
        </w:rPr>
        <w:t>药师调剂处方时必须做到“四查十对”：</w:t>
      </w:r>
      <w:r>
        <w:rPr>
          <w:rFonts w:hint="eastAsia"/>
          <w:b/>
          <w:color w:val="FF0000"/>
          <w:szCs w:val="21"/>
          <w:u w:val="single"/>
        </w:rPr>
        <w:t>查处方</w:t>
      </w:r>
      <w:r>
        <w:rPr>
          <w:rFonts w:hint="eastAsia"/>
          <w:szCs w:val="21"/>
        </w:rPr>
        <w:t>，对科别、姓名、年龄；</w:t>
      </w:r>
      <w:r>
        <w:rPr>
          <w:rFonts w:hint="eastAsia"/>
          <w:b/>
          <w:color w:val="FF0000"/>
          <w:szCs w:val="21"/>
          <w:u w:val="single"/>
        </w:rPr>
        <w:t>查药品，</w:t>
      </w:r>
      <w:r>
        <w:rPr>
          <w:rFonts w:hint="eastAsia"/>
          <w:szCs w:val="21"/>
        </w:rPr>
        <w:t>对药名、剂型、规格、数量；</w:t>
      </w:r>
      <w:r>
        <w:rPr>
          <w:rFonts w:hint="eastAsia"/>
          <w:b/>
          <w:color w:val="FF0000"/>
          <w:szCs w:val="21"/>
          <w:u w:val="single"/>
        </w:rPr>
        <w:t>查配伍禁忌</w:t>
      </w:r>
      <w:r>
        <w:rPr>
          <w:rFonts w:hint="eastAsia"/>
          <w:szCs w:val="21"/>
        </w:rPr>
        <w:t>，对药品性状、用法用量；</w:t>
      </w:r>
      <w:r>
        <w:rPr>
          <w:rFonts w:hint="eastAsia"/>
          <w:b/>
          <w:color w:val="FF0000"/>
          <w:szCs w:val="21"/>
          <w:u w:val="single"/>
        </w:rPr>
        <w:t>查用药合理性</w:t>
      </w:r>
      <w:r>
        <w:rPr>
          <w:rFonts w:hint="eastAsia"/>
          <w:szCs w:val="21"/>
        </w:rPr>
        <w:t>，对临床诊断。</w:t>
      </w:r>
    </w:p>
    <w:p>
      <w:pPr>
        <w:rPr>
          <w:szCs w:val="21"/>
        </w:rPr>
      </w:pPr>
      <w:r>
        <w:rPr>
          <w:rFonts w:hint="eastAsia"/>
          <w:b/>
          <w:color w:val="FF0000"/>
          <w:szCs w:val="21"/>
          <w:u w:val="single"/>
        </w:rPr>
        <w:t>记忆：</w:t>
      </w:r>
      <w:r>
        <w:rPr>
          <w:rFonts w:hint="eastAsia"/>
          <w:szCs w:val="21"/>
        </w:rPr>
        <w:t xml:space="preserve"> </w:t>
      </w:r>
    </w:p>
    <w:p>
      <w:pPr>
        <w:rPr>
          <w:szCs w:val="21"/>
        </w:rPr>
      </w:pPr>
      <w:r>
        <w:rPr>
          <w:rFonts w:hint="eastAsia"/>
          <w:szCs w:val="21"/>
        </w:rPr>
        <w:t>方三品四配二合一。</w:t>
      </w:r>
    </w:p>
    <w:p>
      <w:pPr>
        <w:rPr>
          <w:szCs w:val="21"/>
        </w:rPr>
      </w:pPr>
      <w:r>
        <w:rPr>
          <w:rFonts w:hint="eastAsia"/>
          <w:szCs w:val="21"/>
        </w:rPr>
        <w:t>A.非限制级抗菌药物                B.重点监测级抗菌药物</w:t>
      </w:r>
    </w:p>
    <w:p>
      <w:pPr>
        <w:rPr>
          <w:szCs w:val="21"/>
        </w:rPr>
      </w:pPr>
      <w:r>
        <w:rPr>
          <w:rFonts w:hint="eastAsia"/>
          <w:szCs w:val="21"/>
        </w:rPr>
        <w:t>C.特殊使用级抗菌药物             D.限制级抗菌药物</w:t>
      </w:r>
    </w:p>
    <w:p>
      <w:pPr>
        <w:rPr>
          <w:szCs w:val="21"/>
        </w:rPr>
      </w:pPr>
      <w:r>
        <w:rPr>
          <w:rFonts w:hint="eastAsia"/>
          <w:szCs w:val="21"/>
        </w:rPr>
        <w:t>根据《抗菌药物临床应用管理办法》对抗菌药物的分级管理</w:t>
      </w:r>
    </w:p>
    <w:p>
      <w:pPr>
        <w:rPr>
          <w:szCs w:val="21"/>
        </w:rPr>
      </w:pPr>
      <w:r>
        <w:rPr>
          <w:rFonts w:hint="eastAsia"/>
          <w:szCs w:val="21"/>
        </w:rPr>
        <w:t>27.临床应用证明安全有效，对细菌耐药性影响较大的头孢哌酮舒巴坦属于</w:t>
      </w:r>
    </w:p>
    <w:p>
      <w:pPr>
        <w:rPr>
          <w:szCs w:val="21"/>
        </w:rPr>
      </w:pPr>
      <w:r>
        <w:rPr>
          <w:rFonts w:hint="eastAsia"/>
          <w:szCs w:val="21"/>
        </w:rPr>
        <w:t>28.临床应用证明安全有效，对细菌耐药性影响较小，价格较低的克林霉素属于</w:t>
      </w:r>
    </w:p>
    <w:p>
      <w:pPr>
        <w:rPr>
          <w:szCs w:val="21"/>
        </w:rPr>
      </w:pPr>
      <w:r>
        <w:rPr>
          <w:rFonts w:hint="eastAsia"/>
          <w:szCs w:val="21"/>
        </w:rPr>
        <w:t>29.具有高级专业技术职务任职资格的医师方可授予处方权的司帕沙星属于</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98"/>
        <w:gridCol w:w="4791"/>
        <w:gridCol w:w="2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 w:hRule="atLeast"/>
        </w:trPr>
        <w:tc>
          <w:tcPr>
            <w:tcW w:w="1198" w:type="dxa"/>
            <w:noWrap w:val="0"/>
            <w:tcMar>
              <w:top w:w="15" w:type="dxa"/>
              <w:left w:w="108" w:type="dxa"/>
              <w:bottom w:w="0" w:type="dxa"/>
              <w:right w:w="108" w:type="dxa"/>
            </w:tcMar>
            <w:vAlign w:val="center"/>
          </w:tcPr>
          <w:p>
            <w:pPr>
              <w:rPr>
                <w:rFonts w:hint="eastAsia"/>
                <w:szCs w:val="21"/>
              </w:rPr>
            </w:pPr>
          </w:p>
          <w:p>
            <w:pPr>
              <w:rPr>
                <w:szCs w:val="21"/>
              </w:rPr>
            </w:pPr>
            <w:r>
              <w:rPr>
                <w:rFonts w:hint="eastAsia"/>
                <w:szCs w:val="21"/>
              </w:rPr>
              <w:t>级别</w:t>
            </w:r>
          </w:p>
        </w:tc>
        <w:tc>
          <w:tcPr>
            <w:tcW w:w="4791" w:type="dxa"/>
            <w:noWrap w:val="0"/>
            <w:tcMar>
              <w:top w:w="15" w:type="dxa"/>
              <w:left w:w="108" w:type="dxa"/>
              <w:bottom w:w="0" w:type="dxa"/>
              <w:right w:w="108" w:type="dxa"/>
            </w:tcMar>
            <w:vAlign w:val="center"/>
          </w:tcPr>
          <w:p>
            <w:pPr>
              <w:rPr>
                <w:szCs w:val="21"/>
              </w:rPr>
            </w:pPr>
            <w:r>
              <w:rPr>
                <w:rFonts w:hint="eastAsia"/>
                <w:szCs w:val="21"/>
              </w:rPr>
              <w:t>划分标准</w:t>
            </w:r>
          </w:p>
        </w:tc>
        <w:tc>
          <w:tcPr>
            <w:tcW w:w="2533" w:type="dxa"/>
            <w:noWrap w:val="0"/>
            <w:tcMar>
              <w:top w:w="15" w:type="dxa"/>
              <w:left w:w="108" w:type="dxa"/>
              <w:bottom w:w="0" w:type="dxa"/>
              <w:right w:w="108" w:type="dxa"/>
            </w:tcMar>
            <w:vAlign w:val="center"/>
          </w:tcPr>
          <w:p>
            <w:pPr>
              <w:rPr>
                <w:szCs w:val="21"/>
              </w:rPr>
            </w:pPr>
            <w:r>
              <w:rPr>
                <w:rFonts w:hint="eastAsia"/>
                <w:szCs w:val="21"/>
              </w:rPr>
              <w:t xml:space="preserve">处方权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trPr>
        <w:tc>
          <w:tcPr>
            <w:tcW w:w="1198" w:type="dxa"/>
            <w:noWrap w:val="0"/>
            <w:tcMar>
              <w:top w:w="15" w:type="dxa"/>
              <w:left w:w="108" w:type="dxa"/>
              <w:bottom w:w="0" w:type="dxa"/>
              <w:right w:w="108" w:type="dxa"/>
            </w:tcMar>
            <w:vAlign w:val="center"/>
          </w:tcPr>
          <w:p>
            <w:pPr>
              <w:rPr>
                <w:szCs w:val="21"/>
              </w:rPr>
            </w:pPr>
            <w:r>
              <w:rPr>
                <w:rFonts w:hint="eastAsia"/>
                <w:b/>
                <w:color w:val="FF0000"/>
                <w:szCs w:val="21"/>
                <w:u w:val="single"/>
              </w:rPr>
              <w:t>非限制</w:t>
            </w:r>
            <w:r>
              <w:rPr>
                <w:rFonts w:hint="eastAsia"/>
                <w:szCs w:val="21"/>
              </w:rPr>
              <w:t xml:space="preserve">使用级 </w:t>
            </w:r>
          </w:p>
        </w:tc>
        <w:tc>
          <w:tcPr>
            <w:tcW w:w="4791" w:type="dxa"/>
            <w:noWrap w:val="0"/>
            <w:tcMar>
              <w:top w:w="15" w:type="dxa"/>
              <w:left w:w="108" w:type="dxa"/>
              <w:bottom w:w="0" w:type="dxa"/>
              <w:right w:w="108" w:type="dxa"/>
            </w:tcMar>
            <w:vAlign w:val="center"/>
          </w:tcPr>
          <w:p>
            <w:pPr>
              <w:rPr>
                <w:szCs w:val="21"/>
              </w:rPr>
            </w:pPr>
            <w:r>
              <w:rPr>
                <w:rFonts w:hint="eastAsia"/>
                <w:szCs w:val="21"/>
              </w:rPr>
              <w:t>经长期临床应用证明安全、有效，对细菌</w:t>
            </w:r>
            <w:r>
              <w:rPr>
                <w:rFonts w:hint="eastAsia"/>
                <w:b/>
                <w:color w:val="FF0000"/>
                <w:szCs w:val="21"/>
                <w:u w:val="single"/>
              </w:rPr>
              <w:t>耐药性</w:t>
            </w:r>
            <w:r>
              <w:rPr>
                <w:rFonts w:hint="eastAsia"/>
                <w:szCs w:val="21"/>
              </w:rPr>
              <w:t>影响较</w:t>
            </w:r>
            <w:r>
              <w:rPr>
                <w:rFonts w:hint="eastAsia"/>
                <w:b/>
                <w:color w:val="FF0000"/>
                <w:szCs w:val="21"/>
                <w:u w:val="single"/>
              </w:rPr>
              <w:t>小</w:t>
            </w:r>
            <w:r>
              <w:rPr>
                <w:rFonts w:hint="eastAsia"/>
                <w:szCs w:val="21"/>
              </w:rPr>
              <w:t xml:space="preserve">， </w:t>
            </w:r>
          </w:p>
          <w:p>
            <w:pPr>
              <w:rPr>
                <w:szCs w:val="21"/>
              </w:rPr>
            </w:pPr>
            <w:r>
              <w:rPr>
                <w:rFonts w:hint="eastAsia"/>
                <w:b/>
                <w:color w:val="FF0000"/>
                <w:szCs w:val="21"/>
                <w:u w:val="single"/>
              </w:rPr>
              <w:t>价格相对较低</w:t>
            </w:r>
            <w:r>
              <w:rPr>
                <w:rFonts w:hint="eastAsia"/>
                <w:szCs w:val="21"/>
              </w:rPr>
              <w:t xml:space="preserve">的抗菌药物 </w:t>
            </w:r>
          </w:p>
        </w:tc>
        <w:tc>
          <w:tcPr>
            <w:tcW w:w="2533" w:type="dxa"/>
            <w:noWrap w:val="0"/>
            <w:tcMar>
              <w:top w:w="15" w:type="dxa"/>
              <w:left w:w="108" w:type="dxa"/>
              <w:bottom w:w="0" w:type="dxa"/>
              <w:right w:w="108" w:type="dxa"/>
            </w:tcMar>
            <w:vAlign w:val="center"/>
          </w:tcPr>
          <w:p>
            <w:pPr>
              <w:rPr>
                <w:szCs w:val="21"/>
              </w:rPr>
            </w:pPr>
            <w:r>
              <w:rPr>
                <w:rFonts w:hint="eastAsia"/>
                <w:b/>
                <w:color w:val="FF0000"/>
                <w:szCs w:val="21"/>
                <w:u w:val="single"/>
              </w:rPr>
              <w:t>初级</w:t>
            </w:r>
            <w:r>
              <w:rPr>
                <w:rFonts w:hint="eastAsia"/>
                <w:szCs w:val="21"/>
              </w:rPr>
              <w:t>专业技术职务任职资格的医师、独立执业助理医师及</w:t>
            </w:r>
            <w:r>
              <w:rPr>
                <w:rFonts w:hint="eastAsia"/>
                <w:b/>
                <w:color w:val="FF0000"/>
                <w:szCs w:val="21"/>
                <w:u w:val="single"/>
              </w:rPr>
              <w:t>乡村医生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trPr>
        <w:tc>
          <w:tcPr>
            <w:tcW w:w="1198" w:type="dxa"/>
            <w:noWrap w:val="0"/>
            <w:tcMar>
              <w:top w:w="15" w:type="dxa"/>
              <w:left w:w="108" w:type="dxa"/>
              <w:bottom w:w="0" w:type="dxa"/>
              <w:right w:w="108" w:type="dxa"/>
            </w:tcMar>
            <w:vAlign w:val="center"/>
          </w:tcPr>
          <w:p>
            <w:pPr>
              <w:rPr>
                <w:szCs w:val="21"/>
              </w:rPr>
            </w:pPr>
            <w:r>
              <w:rPr>
                <w:rFonts w:hint="eastAsia"/>
                <w:b/>
                <w:color w:val="FF0000"/>
                <w:szCs w:val="21"/>
                <w:u w:val="single"/>
              </w:rPr>
              <w:t>限制</w:t>
            </w:r>
            <w:r>
              <w:rPr>
                <w:rFonts w:hint="eastAsia"/>
                <w:szCs w:val="21"/>
              </w:rPr>
              <w:t xml:space="preserve">使用级 </w:t>
            </w:r>
          </w:p>
        </w:tc>
        <w:tc>
          <w:tcPr>
            <w:tcW w:w="4791" w:type="dxa"/>
            <w:noWrap w:val="0"/>
            <w:tcMar>
              <w:top w:w="15" w:type="dxa"/>
              <w:left w:w="108" w:type="dxa"/>
              <w:bottom w:w="0" w:type="dxa"/>
              <w:right w:w="108" w:type="dxa"/>
            </w:tcMar>
            <w:vAlign w:val="center"/>
          </w:tcPr>
          <w:p>
            <w:pPr>
              <w:rPr>
                <w:szCs w:val="21"/>
              </w:rPr>
            </w:pPr>
            <w:r>
              <w:rPr>
                <w:rFonts w:hint="eastAsia"/>
                <w:szCs w:val="21"/>
              </w:rPr>
              <w:t>经长期临床应用证明安全、有效，对细菌</w:t>
            </w:r>
            <w:r>
              <w:rPr>
                <w:rFonts w:hint="eastAsia"/>
                <w:b/>
                <w:color w:val="FF0000"/>
                <w:szCs w:val="21"/>
                <w:u w:val="single"/>
              </w:rPr>
              <w:t>耐药性</w:t>
            </w:r>
            <w:r>
              <w:rPr>
                <w:rFonts w:hint="eastAsia"/>
                <w:szCs w:val="21"/>
              </w:rPr>
              <w:t xml:space="preserve">影响较大， </w:t>
            </w:r>
          </w:p>
          <w:p>
            <w:pPr>
              <w:rPr>
                <w:szCs w:val="21"/>
              </w:rPr>
            </w:pPr>
            <w:r>
              <w:rPr>
                <w:rFonts w:hint="eastAsia"/>
                <w:szCs w:val="21"/>
              </w:rPr>
              <w:t>或</w:t>
            </w:r>
            <w:r>
              <w:rPr>
                <w:rFonts w:hint="eastAsia"/>
                <w:b/>
                <w:color w:val="FF0000"/>
                <w:szCs w:val="21"/>
                <w:u w:val="single"/>
              </w:rPr>
              <w:t>价格相对较高</w:t>
            </w:r>
            <w:r>
              <w:rPr>
                <w:rFonts w:hint="eastAsia"/>
                <w:szCs w:val="21"/>
              </w:rPr>
              <w:t xml:space="preserve">的抗菌药物 </w:t>
            </w:r>
          </w:p>
        </w:tc>
        <w:tc>
          <w:tcPr>
            <w:tcW w:w="2533" w:type="dxa"/>
            <w:noWrap w:val="0"/>
            <w:tcMar>
              <w:top w:w="15" w:type="dxa"/>
              <w:left w:w="108" w:type="dxa"/>
              <w:bottom w:w="0" w:type="dxa"/>
              <w:right w:w="108" w:type="dxa"/>
            </w:tcMar>
            <w:vAlign w:val="center"/>
          </w:tcPr>
          <w:p>
            <w:pPr>
              <w:rPr>
                <w:szCs w:val="21"/>
              </w:rPr>
            </w:pPr>
            <w:r>
              <w:rPr>
                <w:rFonts w:hint="eastAsia"/>
                <w:b/>
                <w:color w:val="FF0000"/>
                <w:szCs w:val="21"/>
                <w:u w:val="single"/>
              </w:rPr>
              <w:t>中级</w:t>
            </w:r>
            <w:r>
              <w:rPr>
                <w:rFonts w:hint="eastAsia"/>
                <w:szCs w:val="21"/>
              </w:rPr>
              <w:t xml:space="preserve">以上专业技术职务任职资格的医师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78" w:hRule="atLeast"/>
        </w:trPr>
        <w:tc>
          <w:tcPr>
            <w:tcW w:w="1198" w:type="dxa"/>
            <w:noWrap w:val="0"/>
            <w:tcMar>
              <w:top w:w="15" w:type="dxa"/>
              <w:left w:w="108" w:type="dxa"/>
              <w:bottom w:w="0" w:type="dxa"/>
              <w:right w:w="108" w:type="dxa"/>
            </w:tcMar>
            <w:vAlign w:val="center"/>
          </w:tcPr>
          <w:p>
            <w:pPr>
              <w:rPr>
                <w:szCs w:val="21"/>
              </w:rPr>
            </w:pPr>
            <w:r>
              <w:rPr>
                <w:rFonts w:hint="eastAsia"/>
                <w:szCs w:val="21"/>
              </w:rPr>
              <w:t xml:space="preserve">特殊使用级 </w:t>
            </w:r>
          </w:p>
        </w:tc>
        <w:tc>
          <w:tcPr>
            <w:tcW w:w="4791" w:type="dxa"/>
            <w:noWrap w:val="0"/>
            <w:tcMar>
              <w:top w:w="15" w:type="dxa"/>
              <w:left w:w="108" w:type="dxa"/>
              <w:bottom w:w="0" w:type="dxa"/>
              <w:right w:w="108" w:type="dxa"/>
            </w:tcMar>
            <w:vAlign w:val="center"/>
          </w:tcPr>
          <w:p>
            <w:pPr>
              <w:rPr>
                <w:szCs w:val="21"/>
              </w:rPr>
            </w:pPr>
            <w:r>
              <w:rPr>
                <w:rFonts w:hint="eastAsia"/>
                <w:szCs w:val="21"/>
              </w:rPr>
              <w:t>①具有</w:t>
            </w:r>
            <w:r>
              <w:rPr>
                <w:rFonts w:hint="eastAsia"/>
                <w:b/>
                <w:color w:val="FF0000"/>
                <w:szCs w:val="21"/>
                <w:u w:val="single"/>
              </w:rPr>
              <w:t>明显或者严重</w:t>
            </w:r>
            <w:r>
              <w:rPr>
                <w:rFonts w:hint="eastAsia"/>
                <w:szCs w:val="21"/>
              </w:rPr>
              <w:t>不良反应，不宜随意使用的抗菌药物；②需要严格控制使用，避免细菌</w:t>
            </w:r>
            <w:r>
              <w:rPr>
                <w:rFonts w:hint="eastAsia"/>
                <w:b/>
                <w:color w:val="FF0000"/>
                <w:szCs w:val="21"/>
                <w:u w:val="single"/>
              </w:rPr>
              <w:t>过快产生耐药</w:t>
            </w:r>
            <w:r>
              <w:rPr>
                <w:rFonts w:hint="eastAsia"/>
                <w:szCs w:val="21"/>
              </w:rPr>
              <w:t>的抗菌药物；③</w:t>
            </w:r>
            <w:r>
              <w:rPr>
                <w:rFonts w:hint="eastAsia"/>
                <w:b/>
                <w:color w:val="FF0000"/>
                <w:szCs w:val="21"/>
                <w:u w:val="single"/>
              </w:rPr>
              <w:t>疗效、安全</w:t>
            </w:r>
            <w:r>
              <w:rPr>
                <w:rFonts w:hint="eastAsia"/>
                <w:szCs w:val="21"/>
              </w:rPr>
              <w:t>性方面的临床</w:t>
            </w:r>
            <w:r>
              <w:rPr>
                <w:rFonts w:hint="eastAsia"/>
                <w:b/>
                <w:color w:val="FF0000"/>
                <w:szCs w:val="21"/>
                <w:u w:val="single"/>
              </w:rPr>
              <w:t>资料较少</w:t>
            </w:r>
            <w:r>
              <w:rPr>
                <w:rFonts w:hint="eastAsia"/>
                <w:szCs w:val="21"/>
              </w:rPr>
              <w:t>的抗菌药物；④</w:t>
            </w:r>
            <w:r>
              <w:rPr>
                <w:rFonts w:hint="eastAsia"/>
                <w:b/>
                <w:color w:val="FF0000"/>
                <w:szCs w:val="21"/>
                <w:u w:val="single"/>
              </w:rPr>
              <w:t>价格昂贵</w:t>
            </w:r>
            <w:r>
              <w:rPr>
                <w:rFonts w:hint="eastAsia"/>
                <w:szCs w:val="21"/>
              </w:rPr>
              <w:t xml:space="preserve">的抗菌药物 </w:t>
            </w:r>
          </w:p>
        </w:tc>
        <w:tc>
          <w:tcPr>
            <w:tcW w:w="2533" w:type="dxa"/>
            <w:noWrap w:val="0"/>
            <w:tcMar>
              <w:top w:w="15" w:type="dxa"/>
              <w:left w:w="108" w:type="dxa"/>
              <w:bottom w:w="0" w:type="dxa"/>
              <w:right w:w="108" w:type="dxa"/>
            </w:tcMar>
            <w:vAlign w:val="center"/>
          </w:tcPr>
          <w:p>
            <w:pPr>
              <w:rPr>
                <w:szCs w:val="21"/>
              </w:rPr>
            </w:pPr>
            <w:r>
              <w:rPr>
                <w:rFonts w:hint="eastAsia"/>
                <w:b/>
                <w:color w:val="FF0000"/>
                <w:szCs w:val="21"/>
                <w:u w:val="single"/>
              </w:rPr>
              <w:t>高级</w:t>
            </w:r>
            <w:r>
              <w:rPr>
                <w:rFonts w:hint="eastAsia"/>
                <w:szCs w:val="21"/>
              </w:rPr>
              <w:t>专业技术职务任职资格的医师（</w:t>
            </w:r>
            <w:r>
              <w:rPr>
                <w:rFonts w:hint="eastAsia"/>
                <w:b/>
                <w:color w:val="FF0000"/>
                <w:szCs w:val="21"/>
                <w:u w:val="single"/>
              </w:rPr>
              <w:t>不得在门诊</w:t>
            </w:r>
            <w:r>
              <w:rPr>
                <w:rFonts w:hint="eastAsia"/>
                <w:szCs w:val="21"/>
              </w:rPr>
              <w:t xml:space="preserve">使用） </w:t>
            </w:r>
          </w:p>
        </w:tc>
      </w:tr>
    </w:tbl>
    <w:p>
      <w:pPr>
        <w:rPr>
          <w:rFonts w:hint="eastAsia"/>
          <w:szCs w:val="21"/>
        </w:rPr>
      </w:pPr>
    </w:p>
    <w:p>
      <w:pPr>
        <w:rPr>
          <w:b/>
          <w:color w:val="FF0000"/>
          <w:szCs w:val="21"/>
          <w:u w:val="single"/>
        </w:rPr>
      </w:pPr>
      <w:r>
        <w:rPr>
          <w:rFonts w:hint="eastAsia"/>
          <w:b/>
          <w:color w:val="FF0000"/>
          <w:szCs w:val="21"/>
          <w:u w:val="single"/>
        </w:rPr>
        <w:t xml:space="preserve">记忆方法： </w:t>
      </w:r>
    </w:p>
    <w:p>
      <w:pPr>
        <w:rPr>
          <w:szCs w:val="21"/>
        </w:rPr>
      </w:pPr>
      <w:r>
        <w:rPr>
          <w:rFonts w:hint="eastAsia"/>
          <w:szCs w:val="21"/>
        </w:rPr>
        <w:t xml:space="preserve">特高科限制中国！ </w:t>
      </w:r>
    </w:p>
    <w:p>
      <w:pPr>
        <w:rPr>
          <w:szCs w:val="21"/>
        </w:rPr>
      </w:pPr>
      <w:r>
        <w:rPr>
          <w:rFonts w:hint="eastAsia"/>
          <w:szCs w:val="21"/>
        </w:rPr>
        <w:t xml:space="preserve">底盘低的小车不限制， </w:t>
      </w:r>
    </w:p>
    <w:p>
      <w:pPr>
        <w:rPr>
          <w:szCs w:val="21"/>
        </w:rPr>
      </w:pPr>
      <w:r>
        <w:rPr>
          <w:rFonts w:hint="eastAsia"/>
          <w:szCs w:val="21"/>
        </w:rPr>
        <w:t xml:space="preserve">底盘高的大车限制！ </w:t>
      </w:r>
    </w:p>
    <w:p>
      <w:pPr>
        <w:rPr>
          <w:szCs w:val="21"/>
        </w:rPr>
      </w:pPr>
      <w:r>
        <w:rPr>
          <w:rFonts w:hint="eastAsia"/>
          <w:szCs w:val="21"/>
        </w:rPr>
        <w:t xml:space="preserve">其他是特殊！ </w:t>
      </w:r>
    </w:p>
    <w:p>
      <w:pPr>
        <w:rPr>
          <w:rFonts w:hint="eastAsia"/>
          <w:szCs w:val="21"/>
        </w:rPr>
      </w:pPr>
      <w:r>
        <w:rPr>
          <w:szCs w:val="21"/>
        </w:rPr>
        <w:drawing>
          <wp:inline distT="0" distB="0" distL="114300" distR="114300">
            <wp:extent cx="2536825" cy="1579245"/>
            <wp:effectExtent l="0" t="0" r="3175" b="825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0"/>
                    <a:stretch>
                      <a:fillRect/>
                    </a:stretch>
                  </pic:blipFill>
                  <pic:spPr>
                    <a:xfrm>
                      <a:off x="0" y="0"/>
                      <a:ext cx="2536825" cy="1579245"/>
                    </a:xfrm>
                    <a:prstGeom prst="rect">
                      <a:avLst/>
                    </a:prstGeom>
                    <a:noFill/>
                    <a:ln>
                      <a:noFill/>
                    </a:ln>
                  </pic:spPr>
                </pic:pic>
              </a:graphicData>
            </a:graphic>
          </wp:inline>
        </w:drawing>
      </w:r>
      <w:r>
        <w:rPr>
          <w:szCs w:val="21"/>
        </w:rPr>
        <w:drawing>
          <wp:inline distT="0" distB="0" distL="114300" distR="114300">
            <wp:extent cx="2486660" cy="1956435"/>
            <wp:effectExtent l="0" t="0" r="2540" b="1206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1"/>
                    <a:stretch>
                      <a:fillRect/>
                    </a:stretch>
                  </pic:blipFill>
                  <pic:spPr>
                    <a:xfrm>
                      <a:off x="0" y="0"/>
                      <a:ext cx="2486660" cy="1956435"/>
                    </a:xfrm>
                    <a:prstGeom prst="rect">
                      <a:avLst/>
                    </a:prstGeom>
                    <a:noFill/>
                    <a:ln>
                      <a:noFill/>
                    </a:ln>
                  </pic:spPr>
                </pic:pic>
              </a:graphicData>
            </a:graphic>
          </wp:inline>
        </w:drawing>
      </w:r>
    </w:p>
    <w:p>
      <w:pPr>
        <w:rPr>
          <w:szCs w:val="21"/>
        </w:rPr>
      </w:pPr>
      <w:r>
        <w:rPr>
          <w:rFonts w:hint="eastAsia"/>
          <w:szCs w:val="21"/>
        </w:rPr>
        <w:t>A.实行集中挂网，由医院直接采购</w:t>
      </w:r>
    </w:p>
    <w:p>
      <w:pPr>
        <w:rPr>
          <w:szCs w:val="21"/>
        </w:rPr>
      </w:pPr>
      <w:r>
        <w:rPr>
          <w:rFonts w:hint="eastAsia"/>
          <w:szCs w:val="21"/>
        </w:rPr>
        <w:t>B.实行最高出厂价格和最高零售价格管理</w:t>
      </w:r>
    </w:p>
    <w:p>
      <w:pPr>
        <w:rPr>
          <w:szCs w:val="21"/>
        </w:rPr>
      </w:pPr>
      <w:r>
        <w:rPr>
          <w:rFonts w:hint="eastAsia"/>
          <w:szCs w:val="21"/>
        </w:rPr>
        <w:t>C.建立公开透明、多方参与的价格谈判机制</w:t>
      </w:r>
    </w:p>
    <w:p>
      <w:pPr>
        <w:rPr>
          <w:szCs w:val="21"/>
        </w:rPr>
      </w:pPr>
      <w:r>
        <w:rPr>
          <w:rFonts w:hint="eastAsia"/>
          <w:szCs w:val="21"/>
        </w:rPr>
        <w:t>D.定点生产、议价采购</w:t>
      </w:r>
    </w:p>
    <w:p>
      <w:pPr>
        <w:rPr>
          <w:szCs w:val="21"/>
        </w:rPr>
      </w:pPr>
      <w:r>
        <w:rPr>
          <w:rFonts w:hint="eastAsia"/>
          <w:szCs w:val="21"/>
        </w:rPr>
        <w:t>30.对用量小、临床必需、市场供应短缺的药品可通过</w:t>
      </w:r>
    </w:p>
    <w:p>
      <w:pPr>
        <w:rPr>
          <w:szCs w:val="21"/>
        </w:rPr>
      </w:pPr>
      <w:r>
        <w:rPr>
          <w:rFonts w:hint="eastAsia"/>
          <w:szCs w:val="21"/>
        </w:rPr>
        <w:t>31.对常用低价药可采取</w:t>
      </w:r>
    </w:p>
    <w:p>
      <w:pPr>
        <w:rPr>
          <w:szCs w:val="21"/>
        </w:rPr>
      </w:pPr>
      <w:r>
        <w:rPr>
          <w:rFonts w:hint="eastAsia"/>
          <w:szCs w:val="21"/>
        </w:rPr>
        <w:t>32.对独家生产的药品可以采取</w:t>
      </w:r>
    </w:p>
    <w:p>
      <w:pPr>
        <w:rPr>
          <w:szCs w:val="21"/>
        </w:rPr>
      </w:pPr>
    </w:p>
    <w:p>
      <w:pPr>
        <w:rPr>
          <w:szCs w:val="21"/>
        </w:rPr>
      </w:pPr>
    </w:p>
    <w:p>
      <w:pPr>
        <w:rPr>
          <w:b/>
          <w:color w:val="FF0000"/>
          <w:szCs w:val="21"/>
          <w:u w:val="single"/>
        </w:rPr>
      </w:pPr>
      <w:r>
        <w:rPr>
          <w:rFonts w:hint="eastAsia"/>
          <w:b/>
          <w:color w:val="FF0000"/>
          <w:szCs w:val="21"/>
          <w:u w:val="single"/>
        </w:rPr>
        <w:t>实行药品分类采购（5类）</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143"/>
        <w:gridCol w:w="6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2143" w:type="dxa"/>
            <w:noWrap w:val="0"/>
            <w:tcMar>
              <w:top w:w="72" w:type="dxa"/>
              <w:left w:w="144" w:type="dxa"/>
              <w:bottom w:w="72" w:type="dxa"/>
              <w:right w:w="144" w:type="dxa"/>
            </w:tcMar>
            <w:vAlign w:val="top"/>
          </w:tcPr>
          <w:p>
            <w:pPr>
              <w:rPr>
                <w:szCs w:val="21"/>
              </w:rPr>
            </w:pPr>
            <w:r>
              <w:rPr>
                <w:rFonts w:hint="eastAsia"/>
                <w:szCs w:val="21"/>
              </w:rPr>
              <w:t>采购方式</w:t>
            </w:r>
          </w:p>
        </w:tc>
        <w:tc>
          <w:tcPr>
            <w:tcW w:w="6451" w:type="dxa"/>
            <w:noWrap w:val="0"/>
            <w:tcMar>
              <w:top w:w="72" w:type="dxa"/>
              <w:left w:w="144" w:type="dxa"/>
              <w:bottom w:w="72" w:type="dxa"/>
              <w:right w:w="144" w:type="dxa"/>
            </w:tcMar>
            <w:vAlign w:val="top"/>
          </w:tcPr>
          <w:p>
            <w:pPr>
              <w:rPr>
                <w:szCs w:val="21"/>
              </w:rPr>
            </w:pPr>
            <w:r>
              <w:rPr>
                <w:rFonts w:hint="eastAsia"/>
                <w:szCs w:val="21"/>
              </w:rPr>
              <w:t>药品类型</w:t>
            </w:r>
            <w:r>
              <w:rPr>
                <w:b/>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2143" w:type="dxa"/>
            <w:noWrap w:val="0"/>
            <w:tcMar>
              <w:top w:w="72" w:type="dxa"/>
              <w:left w:w="144" w:type="dxa"/>
              <w:bottom w:w="72" w:type="dxa"/>
              <w:right w:w="144" w:type="dxa"/>
            </w:tcMar>
            <w:vAlign w:val="top"/>
          </w:tcPr>
          <w:p>
            <w:pPr>
              <w:rPr>
                <w:szCs w:val="21"/>
              </w:rPr>
            </w:pPr>
            <w:r>
              <w:rPr>
                <w:rFonts w:hint="eastAsia"/>
                <w:szCs w:val="21"/>
              </w:rPr>
              <w:t>①</w:t>
            </w:r>
            <w:r>
              <w:rPr>
                <w:rFonts w:hint="eastAsia"/>
                <w:b/>
                <w:color w:val="FF0000"/>
                <w:szCs w:val="21"/>
                <w:u w:val="single"/>
              </w:rPr>
              <w:t>招标</w:t>
            </w:r>
            <w:r>
              <w:rPr>
                <w:rFonts w:hint="eastAsia"/>
                <w:szCs w:val="21"/>
              </w:rPr>
              <w:t>采购药品（</w:t>
            </w:r>
            <w:r>
              <w:rPr>
                <w:rFonts w:hint="eastAsia"/>
                <w:b/>
                <w:color w:val="FF0000"/>
                <w:szCs w:val="21"/>
                <w:u w:val="single"/>
              </w:rPr>
              <w:t>双信</w:t>
            </w:r>
            <w:r>
              <w:rPr>
                <w:rFonts w:hint="eastAsia"/>
                <w:szCs w:val="21"/>
              </w:rPr>
              <w:t xml:space="preserve">封制） </w:t>
            </w:r>
          </w:p>
        </w:tc>
        <w:tc>
          <w:tcPr>
            <w:tcW w:w="6451" w:type="dxa"/>
            <w:noWrap w:val="0"/>
            <w:tcMar>
              <w:top w:w="72" w:type="dxa"/>
              <w:left w:w="144" w:type="dxa"/>
              <w:bottom w:w="72" w:type="dxa"/>
              <w:right w:w="144" w:type="dxa"/>
            </w:tcMar>
            <w:vAlign w:val="top"/>
          </w:tcPr>
          <w:p>
            <w:pPr>
              <w:rPr>
                <w:szCs w:val="21"/>
              </w:rPr>
            </w:pPr>
            <w:r>
              <w:rPr>
                <w:rFonts w:hint="eastAsia"/>
                <w:szCs w:val="21"/>
              </w:rPr>
              <w:t>对临床用</w:t>
            </w:r>
            <w:r>
              <w:rPr>
                <w:rFonts w:hint="eastAsia"/>
                <w:b/>
                <w:color w:val="FF0000"/>
                <w:szCs w:val="21"/>
                <w:u w:val="single"/>
              </w:rPr>
              <w:t>量大</w:t>
            </w:r>
            <w:r>
              <w:rPr>
                <w:rFonts w:hint="eastAsia"/>
                <w:szCs w:val="21"/>
              </w:rPr>
              <w:t>、采购</w:t>
            </w:r>
            <w:r>
              <w:rPr>
                <w:rFonts w:hint="eastAsia"/>
                <w:b/>
                <w:color w:val="FF0000"/>
                <w:szCs w:val="21"/>
                <w:u w:val="single"/>
              </w:rPr>
              <w:t>金额高、多家</w:t>
            </w:r>
            <w:r>
              <w:rPr>
                <w:rFonts w:hint="eastAsia"/>
                <w:szCs w:val="21"/>
              </w:rPr>
              <w:t xml:space="preserve">企业生产的基本药物和非专利药品 </w:t>
            </w:r>
          </w:p>
          <w:p>
            <w:pPr>
              <w:rPr>
                <w:szCs w:val="21"/>
              </w:rPr>
            </w:pPr>
            <w:r>
              <w:rPr>
                <w:rFonts w:hint="eastAsia"/>
                <w:szCs w:val="21"/>
              </w:rPr>
              <w:t>原则：</w:t>
            </w:r>
            <w:r>
              <w:rPr>
                <w:rFonts w:hint="eastAsia"/>
                <w:b/>
                <w:color w:val="FF0000"/>
                <w:szCs w:val="21"/>
                <w:u w:val="single"/>
              </w:rPr>
              <w:t>招采合一、带量采购、量价挂钩</w:t>
            </w:r>
            <w:r>
              <w:rPr>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2143" w:type="dxa"/>
            <w:noWrap w:val="0"/>
            <w:tcMar>
              <w:top w:w="72" w:type="dxa"/>
              <w:left w:w="144" w:type="dxa"/>
              <w:bottom w:w="72" w:type="dxa"/>
              <w:right w:w="144" w:type="dxa"/>
            </w:tcMar>
            <w:vAlign w:val="top"/>
          </w:tcPr>
          <w:p>
            <w:pPr>
              <w:rPr>
                <w:szCs w:val="21"/>
              </w:rPr>
            </w:pPr>
            <w:r>
              <w:rPr>
                <w:rFonts w:hint="eastAsia"/>
                <w:szCs w:val="21"/>
              </w:rPr>
              <w:t>②</w:t>
            </w:r>
            <w:r>
              <w:rPr>
                <w:rFonts w:hint="eastAsia"/>
                <w:b/>
                <w:color w:val="FF0000"/>
                <w:szCs w:val="21"/>
                <w:u w:val="single"/>
              </w:rPr>
              <w:t>谈判</w:t>
            </w:r>
            <w:r>
              <w:rPr>
                <w:rFonts w:hint="eastAsia"/>
                <w:szCs w:val="21"/>
              </w:rPr>
              <w:t xml:space="preserve">采购药品 </w:t>
            </w:r>
          </w:p>
        </w:tc>
        <w:tc>
          <w:tcPr>
            <w:tcW w:w="6451" w:type="dxa"/>
            <w:noWrap w:val="0"/>
            <w:tcMar>
              <w:top w:w="72" w:type="dxa"/>
              <w:left w:w="144" w:type="dxa"/>
              <w:bottom w:w="72" w:type="dxa"/>
              <w:right w:w="144" w:type="dxa"/>
            </w:tcMar>
            <w:vAlign w:val="top"/>
          </w:tcPr>
          <w:p>
            <w:pPr>
              <w:rPr>
                <w:b/>
                <w:color w:val="FF0000"/>
                <w:szCs w:val="21"/>
                <w:u w:val="single"/>
              </w:rPr>
            </w:pPr>
            <w:r>
              <w:rPr>
                <w:rFonts w:hint="eastAsia"/>
                <w:b/>
                <w:color w:val="FF0000"/>
                <w:szCs w:val="21"/>
                <w:u w:val="single"/>
              </w:rPr>
              <w:t>部分专利药品、独家生产药品；公开透明、多方参与价格谈判机制</w:t>
            </w:r>
            <w:r>
              <w:rPr>
                <w:b/>
                <w:color w:val="FF000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2143" w:type="dxa"/>
            <w:noWrap w:val="0"/>
            <w:tcMar>
              <w:top w:w="72" w:type="dxa"/>
              <w:left w:w="144" w:type="dxa"/>
              <w:bottom w:w="72" w:type="dxa"/>
              <w:right w:w="144" w:type="dxa"/>
            </w:tcMar>
            <w:vAlign w:val="top"/>
          </w:tcPr>
          <w:p>
            <w:pPr>
              <w:rPr>
                <w:b/>
                <w:color w:val="FF0000"/>
                <w:szCs w:val="21"/>
                <w:u w:val="single"/>
              </w:rPr>
            </w:pPr>
            <w:r>
              <w:rPr>
                <w:rFonts w:hint="eastAsia"/>
                <w:b/>
                <w:color w:val="FF0000"/>
                <w:szCs w:val="21"/>
                <w:u w:val="single"/>
              </w:rPr>
              <w:t>③直接挂网采购药品（医院直接采购）</w:t>
            </w:r>
            <w:r>
              <w:rPr>
                <w:b/>
                <w:color w:val="FF0000"/>
                <w:szCs w:val="21"/>
                <w:u w:val="single"/>
              </w:rPr>
              <w:t xml:space="preserve"> </w:t>
            </w:r>
          </w:p>
        </w:tc>
        <w:tc>
          <w:tcPr>
            <w:tcW w:w="6451" w:type="dxa"/>
            <w:noWrap w:val="0"/>
            <w:tcMar>
              <w:top w:w="72" w:type="dxa"/>
              <w:left w:w="144" w:type="dxa"/>
              <w:bottom w:w="72" w:type="dxa"/>
              <w:right w:w="144" w:type="dxa"/>
            </w:tcMar>
            <w:vAlign w:val="top"/>
          </w:tcPr>
          <w:p>
            <w:pPr>
              <w:rPr>
                <w:szCs w:val="21"/>
              </w:rPr>
            </w:pPr>
            <w:r>
              <w:rPr>
                <w:rFonts w:hint="eastAsia"/>
                <w:szCs w:val="21"/>
              </w:rPr>
              <w:t>包括</w:t>
            </w:r>
            <w:r>
              <w:rPr>
                <w:rFonts w:hint="eastAsia"/>
                <w:b/>
                <w:color w:val="FF0000"/>
                <w:szCs w:val="21"/>
                <w:u w:val="single"/>
              </w:rPr>
              <w:t>妇儿</w:t>
            </w:r>
            <w:r>
              <w:rPr>
                <w:rFonts w:hint="eastAsia"/>
                <w:szCs w:val="21"/>
              </w:rPr>
              <w:t>专科</w:t>
            </w:r>
            <w:r>
              <w:rPr>
                <w:rFonts w:hint="eastAsia"/>
                <w:b/>
                <w:color w:val="FF0000"/>
                <w:szCs w:val="21"/>
                <w:u w:val="single"/>
              </w:rPr>
              <w:t>非专利</w:t>
            </w:r>
            <w:r>
              <w:rPr>
                <w:rFonts w:hint="eastAsia"/>
                <w:szCs w:val="21"/>
              </w:rPr>
              <w:t>药品、</w:t>
            </w:r>
            <w:r>
              <w:rPr>
                <w:rFonts w:hint="eastAsia"/>
                <w:b/>
                <w:color w:val="FF0000"/>
                <w:szCs w:val="21"/>
                <w:u w:val="single"/>
              </w:rPr>
              <w:t>急（抢）救</w:t>
            </w:r>
            <w:r>
              <w:rPr>
                <w:rFonts w:hint="eastAsia"/>
                <w:szCs w:val="21"/>
              </w:rPr>
              <w:t>药品、基础输液、临床用量</w:t>
            </w:r>
            <w:r>
              <w:rPr>
                <w:rFonts w:hint="eastAsia"/>
                <w:b/>
                <w:color w:val="FF0000"/>
                <w:szCs w:val="21"/>
                <w:u w:val="single"/>
              </w:rPr>
              <w:t>小</w:t>
            </w:r>
            <w:r>
              <w:rPr>
                <w:rFonts w:hint="eastAsia"/>
                <w:szCs w:val="21"/>
              </w:rPr>
              <w:t>的药品和常用</w:t>
            </w:r>
            <w:r>
              <w:rPr>
                <w:rFonts w:hint="eastAsia"/>
                <w:b/>
                <w:color w:val="FF0000"/>
                <w:szCs w:val="21"/>
                <w:u w:val="single"/>
              </w:rPr>
              <w:t>低价药品</w:t>
            </w:r>
            <w:r>
              <w:rPr>
                <w:rFonts w:hint="eastAsia"/>
                <w:szCs w:val="21"/>
              </w:rPr>
              <w:t>以及</w:t>
            </w:r>
            <w:r>
              <w:rPr>
                <w:rFonts w:hint="eastAsia"/>
                <w:b/>
                <w:color w:val="FF0000"/>
                <w:szCs w:val="21"/>
                <w:u w:val="single"/>
              </w:rPr>
              <w:t>暂不列入</w:t>
            </w:r>
            <w:r>
              <w:rPr>
                <w:rFonts w:hint="eastAsia"/>
                <w:szCs w:val="21"/>
              </w:rPr>
              <w:t>招标采购的药品</w:t>
            </w:r>
            <w:r>
              <w:rPr>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2143"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pPr>
              <w:rPr>
                <w:szCs w:val="21"/>
              </w:rPr>
            </w:pPr>
            <w:r>
              <w:rPr>
                <w:rFonts w:hint="eastAsia"/>
                <w:szCs w:val="21"/>
              </w:rPr>
              <w:t>④国家</w:t>
            </w:r>
            <w:r>
              <w:rPr>
                <w:rFonts w:hint="eastAsia"/>
                <w:b/>
                <w:color w:val="FF0000"/>
                <w:szCs w:val="21"/>
                <w:u w:val="single"/>
              </w:rPr>
              <w:t>定点</w:t>
            </w:r>
            <w:r>
              <w:rPr>
                <w:rFonts w:hint="eastAsia"/>
                <w:szCs w:val="21"/>
              </w:rPr>
              <w:t xml:space="preserve">生产的药品 </w:t>
            </w:r>
          </w:p>
        </w:tc>
        <w:tc>
          <w:tcPr>
            <w:tcW w:w="6451"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pPr>
              <w:rPr>
                <w:szCs w:val="21"/>
              </w:rPr>
            </w:pPr>
            <w:r>
              <w:rPr>
                <w:rFonts w:hint="eastAsia"/>
                <w:szCs w:val="21"/>
              </w:rPr>
              <w:t>对临床</w:t>
            </w:r>
            <w:r>
              <w:rPr>
                <w:rFonts w:hint="eastAsia"/>
                <w:b/>
                <w:color w:val="FF0000"/>
                <w:szCs w:val="21"/>
                <w:u w:val="single"/>
              </w:rPr>
              <w:t>必需、用量小、市场供应短缺</w:t>
            </w:r>
            <w:r>
              <w:rPr>
                <w:rFonts w:hint="eastAsia"/>
                <w:szCs w:val="21"/>
              </w:rPr>
              <w:t>的药品，由国家招标</w:t>
            </w:r>
            <w:r>
              <w:rPr>
                <w:rFonts w:hint="eastAsia"/>
                <w:b/>
                <w:color w:val="FF0000"/>
                <w:szCs w:val="21"/>
                <w:u w:val="single"/>
              </w:rPr>
              <w:t>定点生产、议价</w:t>
            </w:r>
            <w:r>
              <w:rPr>
                <w:rFonts w:hint="eastAsia"/>
                <w:szCs w:val="21"/>
              </w:rPr>
              <w:t xml:space="preserve">采购 </w:t>
            </w:r>
          </w:p>
          <w:p>
            <w:pPr>
              <w:rPr>
                <w:szCs w:val="21"/>
              </w:rPr>
            </w:pPr>
            <w:r>
              <w:rPr>
                <w:rFonts w:hint="eastAsia"/>
                <w:szCs w:val="21"/>
              </w:rPr>
              <w:t xml:space="preserve">地高辛口服溶液、复方磺胺甲噁唑注射液、注射用对氨基水杨酸钠——完成定点生产企业招标工作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2143"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pPr>
              <w:rPr>
                <w:szCs w:val="21"/>
              </w:rPr>
            </w:pPr>
            <w:r>
              <w:rPr>
                <w:rFonts w:hint="eastAsia"/>
                <w:szCs w:val="21"/>
              </w:rPr>
              <w:t>⑤仍按现行规定采购的药品</w:t>
            </w:r>
            <w:r>
              <w:rPr>
                <w:szCs w:val="21"/>
              </w:rPr>
              <w:t xml:space="preserve"> </w:t>
            </w:r>
          </w:p>
        </w:tc>
        <w:tc>
          <w:tcPr>
            <w:tcW w:w="6451" w:type="dxa"/>
            <w:tcBorders>
              <w:top w:val="single" w:color="auto" w:sz="4" w:space="0"/>
              <w:left w:val="single" w:color="auto" w:sz="4" w:space="0"/>
              <w:bottom w:val="single" w:color="auto" w:sz="4" w:space="0"/>
              <w:right w:val="single" w:color="auto" w:sz="4" w:space="0"/>
            </w:tcBorders>
            <w:noWrap w:val="0"/>
            <w:tcMar>
              <w:top w:w="72" w:type="dxa"/>
              <w:left w:w="144" w:type="dxa"/>
              <w:bottom w:w="72" w:type="dxa"/>
              <w:right w:w="144" w:type="dxa"/>
            </w:tcMar>
            <w:vAlign w:val="top"/>
          </w:tcPr>
          <w:p>
            <w:pPr>
              <w:rPr>
                <w:szCs w:val="21"/>
              </w:rPr>
            </w:pPr>
            <w:r>
              <w:rPr>
                <w:rFonts w:hint="eastAsia"/>
                <w:szCs w:val="21"/>
              </w:rPr>
              <w:t>麻精一、防治传染病和寄生虫病的免费用药、国家免疫规划疫苗、计划生育药品及</w:t>
            </w:r>
            <w:r>
              <w:rPr>
                <w:rFonts w:hint="eastAsia"/>
                <w:b/>
                <w:color w:val="FF0000"/>
                <w:szCs w:val="21"/>
                <w:u w:val="single"/>
              </w:rPr>
              <w:t xml:space="preserve">中药饮片 </w:t>
            </w:r>
          </w:p>
        </w:tc>
      </w:tr>
    </w:tbl>
    <w:p>
      <w:pPr>
        <w:rPr>
          <w:szCs w:val="21"/>
        </w:rPr>
      </w:pPr>
      <w:r>
        <w:rPr>
          <w:rFonts w:hint="eastAsia"/>
          <w:b/>
          <w:color w:val="FF0000"/>
          <w:szCs w:val="21"/>
          <w:u w:val="single"/>
        </w:rPr>
        <w:t>记忆：</w:t>
      </w:r>
      <w:r>
        <w:rPr>
          <w:rFonts w:hint="eastAsia"/>
          <w:szCs w:val="21"/>
        </w:rPr>
        <w:t xml:space="preserve"> </w:t>
      </w:r>
    </w:p>
    <w:p>
      <w:pPr>
        <w:rPr>
          <w:szCs w:val="21"/>
        </w:rPr>
      </w:pPr>
      <w:r>
        <w:rPr>
          <w:rFonts w:hint="eastAsia"/>
          <w:szCs w:val="21"/>
        </w:rPr>
        <w:t>量大金多双信封，专利独家需谈判。</w:t>
      </w:r>
    </w:p>
    <w:p>
      <w:pPr>
        <w:rPr>
          <w:szCs w:val="21"/>
        </w:rPr>
      </w:pPr>
      <w:r>
        <w:rPr>
          <w:rFonts w:hint="eastAsia"/>
          <w:szCs w:val="21"/>
        </w:rPr>
        <w:t>妇儿急救用量小，还有</w:t>
      </w:r>
      <w:r>
        <w:rPr>
          <w:rFonts w:hint="eastAsia"/>
          <w:b/>
          <w:color w:val="FF0000"/>
          <w:szCs w:val="21"/>
          <w:u w:val="single"/>
        </w:rPr>
        <w:t>低价</w:t>
      </w:r>
      <w:r>
        <w:rPr>
          <w:rFonts w:hint="eastAsia"/>
          <w:szCs w:val="21"/>
        </w:rPr>
        <w:t>可直挂。</w:t>
      </w:r>
    </w:p>
    <w:p>
      <w:pPr>
        <w:rPr>
          <w:rFonts w:hint="eastAsia"/>
          <w:szCs w:val="21"/>
        </w:rPr>
      </w:pPr>
      <w:r>
        <w:rPr>
          <w:rFonts w:hint="eastAsia"/>
          <w:szCs w:val="21"/>
        </w:rPr>
        <w:t xml:space="preserve">必需量小还短缺，定点生产议价购！ </w:t>
      </w:r>
    </w:p>
    <w:p>
      <w:pPr>
        <w:rPr>
          <w:szCs w:val="21"/>
        </w:rPr>
      </w:pPr>
      <w:r>
        <w:rPr>
          <w:rFonts w:hint="eastAsia"/>
          <w:szCs w:val="21"/>
        </w:rPr>
        <w:t>A.合法性审核                      B.规范性审核</w:t>
      </w:r>
    </w:p>
    <w:p>
      <w:pPr>
        <w:rPr>
          <w:szCs w:val="21"/>
        </w:rPr>
      </w:pPr>
      <w:r>
        <w:rPr>
          <w:rFonts w:hint="eastAsia"/>
          <w:szCs w:val="21"/>
        </w:rPr>
        <w:t>C.适宜性审核                      D.性价比审核</w:t>
      </w:r>
    </w:p>
    <w:p>
      <w:pPr>
        <w:rPr>
          <w:szCs w:val="21"/>
        </w:rPr>
      </w:pPr>
      <w:r>
        <w:rPr>
          <w:rFonts w:hint="eastAsia"/>
          <w:szCs w:val="21"/>
        </w:rPr>
        <w:t>根据《关于印发医疗机构处方审核规范的通知》（国卫办医发[2018]I4号）</w:t>
      </w:r>
    </w:p>
    <w:p>
      <w:pPr>
        <w:rPr>
          <w:szCs w:val="21"/>
        </w:rPr>
      </w:pPr>
      <w:r>
        <w:rPr>
          <w:rFonts w:hint="eastAsia"/>
          <w:szCs w:val="21"/>
        </w:rPr>
        <w:t>33.药师审核西药和中成药处方时，核实"规定必须做皮试的药品，是否注明过敏试验及结果的判定”，这属于</w:t>
      </w:r>
    </w:p>
    <w:p>
      <w:pPr>
        <w:rPr>
          <w:szCs w:val="21"/>
        </w:rPr>
      </w:pPr>
      <w:r>
        <w:rPr>
          <w:rFonts w:hint="eastAsia"/>
          <w:szCs w:val="21"/>
        </w:rPr>
        <w:t>34. 药师审核西药和中成药处方时，核实“每一种药品应当另起一行，每张处方不得超过5种药品”，这属于</w:t>
      </w:r>
    </w:p>
    <w:p>
      <w:pPr>
        <w:rPr>
          <w:szCs w:val="21"/>
        </w:rPr>
      </w:pPr>
      <w:r>
        <w:rPr>
          <w:rFonts w:hint="eastAsia"/>
          <w:szCs w:val="21"/>
        </w:rPr>
        <w:t xml:space="preserve">35. 药师审核中药饮片处方时，核实“毒麻贵细饮片是否按规定开方”，这属于 </w:t>
      </w:r>
    </w:p>
    <w:p>
      <w:pPr>
        <w:rPr>
          <w:rFonts w:hint="eastAsia"/>
          <w:szCs w:val="21"/>
        </w:rPr>
      </w:pPr>
    </w:p>
    <w:p>
      <w:pPr>
        <w:rPr>
          <w:rFonts w:hint="eastAsia"/>
          <w:szCs w:val="21"/>
        </w:rPr>
      </w:pPr>
    </w:p>
    <w:p>
      <w:pPr>
        <w:rPr>
          <w:szCs w:val="21"/>
        </w:rPr>
      </w:pPr>
      <w:r>
        <w:rPr>
          <w:rFonts w:hint="eastAsia"/>
          <w:szCs w:val="21"/>
        </w:rPr>
        <w:t>规范性审核主要针对的是处方格式，适宜性审核主要针对的合理用药。</w:t>
      </w:r>
    </w:p>
    <w:p>
      <w:pPr>
        <w:rPr>
          <w:szCs w:val="21"/>
        </w:rPr>
      </w:pPr>
      <w:r>
        <w:rPr>
          <w:rFonts w:hint="eastAsia"/>
          <w:szCs w:val="21"/>
        </w:rPr>
        <w:t xml:space="preserve">A. 由药师负责联系处方医师，请其确认或重新开具处方 </w:t>
      </w:r>
    </w:p>
    <w:p>
      <w:pPr>
        <w:rPr>
          <w:szCs w:val="21"/>
        </w:rPr>
      </w:pPr>
      <w:r>
        <w:rPr>
          <w:rFonts w:hint="eastAsia"/>
          <w:szCs w:val="21"/>
        </w:rPr>
        <w:t>B. 不得调剂</w:t>
      </w:r>
    </w:p>
    <w:p>
      <w:pPr>
        <w:rPr>
          <w:szCs w:val="21"/>
        </w:rPr>
      </w:pPr>
      <w:r>
        <w:rPr>
          <w:rFonts w:hint="eastAsia"/>
          <w:szCs w:val="21"/>
        </w:rPr>
        <w:t>C. 拒绝调配；必要时，经处方医师更正或者重新签字，方可调配</w:t>
      </w:r>
    </w:p>
    <w:p>
      <w:pPr>
        <w:rPr>
          <w:szCs w:val="21"/>
        </w:rPr>
      </w:pPr>
      <w:r>
        <w:rPr>
          <w:rFonts w:hint="eastAsia"/>
          <w:szCs w:val="21"/>
        </w:rPr>
        <w:t>D. 向医疗保障部门报告，取消处方医师处方权</w:t>
      </w:r>
    </w:p>
    <w:p>
      <w:pPr>
        <w:rPr>
          <w:szCs w:val="21"/>
        </w:rPr>
      </w:pPr>
      <w:r>
        <w:rPr>
          <w:rFonts w:hint="eastAsia"/>
          <w:szCs w:val="21"/>
        </w:rPr>
        <w:t>根据《关于印发医疗机构处方审核规范的通知》（国卫办医发〔2018〕14号）</w:t>
      </w:r>
    </w:p>
    <w:p>
      <w:pPr>
        <w:rPr>
          <w:szCs w:val="21"/>
        </w:rPr>
      </w:pPr>
      <w:r>
        <w:rPr>
          <w:rFonts w:hint="eastAsia"/>
          <w:szCs w:val="21"/>
        </w:rPr>
        <w:t>36. 经处方审核判定为不合理处方，应当</w:t>
      </w:r>
    </w:p>
    <w:p>
      <w:pPr>
        <w:rPr>
          <w:szCs w:val="21"/>
        </w:rPr>
      </w:pPr>
      <w:r>
        <w:rPr>
          <w:rFonts w:hint="eastAsia"/>
          <w:szCs w:val="21"/>
        </w:rPr>
        <w:t xml:space="preserve">37. 对有配伍禁忌的处方，应当 </w:t>
      </w:r>
    </w:p>
    <w:p>
      <w:pPr>
        <w:rPr>
          <w:szCs w:val="21"/>
        </w:rPr>
      </w:pPr>
      <w:r>
        <w:rPr>
          <w:rFonts w:hint="eastAsia"/>
          <w:szCs w:val="21"/>
        </w:rPr>
        <w:t xml:space="preserve">38. 对超剂量的处方，应当 </w:t>
      </w:r>
    </w:p>
    <w:p>
      <w:pPr>
        <w:rPr>
          <w:rFonts w:hint="eastAsia"/>
          <w:szCs w:val="21"/>
        </w:rPr>
      </w:pPr>
    </w:p>
    <w:p>
      <w:pPr>
        <w:rPr>
          <w:szCs w:val="21"/>
        </w:rPr>
      </w:pPr>
      <w:r>
        <w:rPr>
          <w:rFonts w:hint="eastAsia"/>
          <w:szCs w:val="21"/>
        </w:rPr>
        <w:t>对有</w:t>
      </w:r>
      <w:r>
        <w:rPr>
          <w:rFonts w:hint="eastAsia"/>
          <w:b/>
          <w:color w:val="FF0000"/>
          <w:szCs w:val="21"/>
          <w:u w:val="single"/>
        </w:rPr>
        <w:t>配伍禁忌或者超剂量</w:t>
      </w:r>
      <w:r>
        <w:rPr>
          <w:rFonts w:hint="eastAsia"/>
          <w:szCs w:val="21"/>
        </w:rPr>
        <w:t>的处方，应当</w:t>
      </w:r>
      <w:r>
        <w:rPr>
          <w:rFonts w:hint="eastAsia"/>
          <w:b/>
          <w:color w:val="FF0000"/>
          <w:szCs w:val="21"/>
          <w:u w:val="single"/>
        </w:rPr>
        <w:t>拒绝调配；</w:t>
      </w:r>
      <w:r>
        <w:rPr>
          <w:rFonts w:hint="eastAsia"/>
          <w:szCs w:val="21"/>
        </w:rPr>
        <w:t>必要时，经处方医师更正或者重新签字，方可调配。</w:t>
      </w:r>
    </w:p>
    <w:p>
      <w:pPr>
        <w:rPr>
          <w:szCs w:val="21"/>
        </w:rPr>
      </w:pPr>
      <w:r>
        <w:rPr>
          <w:rFonts w:hint="eastAsia"/>
          <w:szCs w:val="21"/>
        </w:rPr>
        <w:t>若经审核判定为</w:t>
      </w:r>
      <w:r>
        <w:rPr>
          <w:rFonts w:hint="eastAsia"/>
          <w:b/>
          <w:color w:val="FF0000"/>
          <w:szCs w:val="21"/>
          <w:u w:val="single"/>
        </w:rPr>
        <w:t>不合理处方</w:t>
      </w:r>
      <w:r>
        <w:rPr>
          <w:rFonts w:hint="eastAsia"/>
          <w:szCs w:val="21"/>
        </w:rPr>
        <w:t>，由药师负责联系处方医师，请其</w:t>
      </w:r>
      <w:r>
        <w:rPr>
          <w:rFonts w:hint="eastAsia"/>
          <w:b/>
          <w:color w:val="FF0000"/>
          <w:szCs w:val="21"/>
          <w:u w:val="single"/>
        </w:rPr>
        <w:t>确认或重新</w:t>
      </w:r>
      <w:r>
        <w:rPr>
          <w:rFonts w:hint="eastAsia"/>
          <w:szCs w:val="21"/>
        </w:rPr>
        <w:t>开具处方，并再次进入处方审核流程。</w:t>
      </w:r>
    </w:p>
    <w:p>
      <w:pPr>
        <w:rPr>
          <w:b/>
          <w:color w:val="FF0000"/>
          <w:szCs w:val="21"/>
          <w:u w:val="single"/>
        </w:rPr>
      </w:pPr>
      <w:r>
        <w:rPr>
          <w:rFonts w:hint="eastAsia"/>
          <w:b/>
          <w:color w:val="FF0000"/>
          <w:szCs w:val="21"/>
          <w:u w:val="single"/>
        </w:rPr>
        <w:t xml:space="preserve">综合分析选择题 </w:t>
      </w:r>
    </w:p>
    <w:p>
      <w:pPr>
        <w:rPr>
          <w:szCs w:val="21"/>
        </w:rPr>
      </w:pPr>
      <w:r>
        <w:rPr>
          <w:rFonts w:hint="eastAsia"/>
          <w:szCs w:val="21"/>
        </w:rPr>
        <w:t>[39~40]</w:t>
      </w:r>
    </w:p>
    <w:p>
      <w:pPr>
        <w:rPr>
          <w:szCs w:val="21"/>
        </w:rPr>
      </w:pPr>
      <w:r>
        <w:rPr>
          <w:rFonts w:hint="eastAsia"/>
          <w:szCs w:val="21"/>
        </w:rPr>
        <w:t xml:space="preserve">2020年初，某医院召开药事管理与药物治疗学委员会会议和抗菌药物管理工作组审议会议，会议通报了医院合理用药情况，拟定了2020年全院抗菌药物专项整治工作方案，并对院内抗菌药物品种遴选、采购、清退、更换等事宜进行表决。 </w:t>
      </w:r>
    </w:p>
    <w:p>
      <w:pPr>
        <w:rPr>
          <w:szCs w:val="21"/>
        </w:rPr>
      </w:pPr>
      <w:r>
        <w:rPr>
          <w:rFonts w:hint="eastAsia"/>
          <w:szCs w:val="21"/>
        </w:rPr>
        <w:t>39.根据《抗菌药物临床应用管理办法》，该医院遴选和新引进抗菌药物品种的程序要求是</w:t>
      </w:r>
    </w:p>
    <w:p>
      <w:pPr>
        <w:rPr>
          <w:szCs w:val="21"/>
        </w:rPr>
      </w:pPr>
      <w:r>
        <w:rPr>
          <w:rFonts w:hint="eastAsia"/>
          <w:szCs w:val="21"/>
        </w:rPr>
        <w:t>A.临床科室提交申请报告，药学部门提出意见，经抗菌药物管理组全体成员审议同意</w:t>
      </w:r>
    </w:p>
    <w:p>
      <w:pPr>
        <w:rPr>
          <w:szCs w:val="21"/>
        </w:rPr>
      </w:pPr>
      <w:r>
        <w:rPr>
          <w:rFonts w:hint="eastAsia"/>
          <w:szCs w:val="21"/>
        </w:rPr>
        <w:t>B.临床科室提交申请报告，经抗菌药物管理组三分之二以上成员审议同意</w:t>
      </w:r>
    </w:p>
    <w:p>
      <w:pPr>
        <w:rPr>
          <w:szCs w:val="21"/>
        </w:rPr>
      </w:pPr>
      <w:r>
        <w:rPr>
          <w:rFonts w:hint="eastAsia"/>
          <w:szCs w:val="21"/>
        </w:rPr>
        <w:t>C.临床科室提交申请报告，药学部门提出意见，经药事管理与药物治疗学委员会二分之一以上委员审核同意</w:t>
      </w:r>
    </w:p>
    <w:p>
      <w:pPr>
        <w:rPr>
          <w:szCs w:val="21"/>
        </w:rPr>
      </w:pPr>
      <w:r>
        <w:rPr>
          <w:rFonts w:hint="eastAsia"/>
          <w:szCs w:val="21"/>
        </w:rPr>
        <w:t xml:space="preserve">D.临床科室提交申请报告，药学部门提出意见，抗菌药物管理组三分之二以上成员审议同意，并经药事管理与药物治疗学委员会三分之二以上委员审核同意 </w:t>
      </w:r>
    </w:p>
    <w:p>
      <w:pPr>
        <w:rPr>
          <w:rFonts w:hint="eastAsia"/>
          <w:szCs w:val="21"/>
        </w:rPr>
      </w:pPr>
    </w:p>
    <w:p>
      <w:pPr>
        <w:rPr>
          <w:rFonts w:hint="eastAsia"/>
          <w:szCs w:val="21"/>
        </w:rPr>
      </w:pPr>
    </w:p>
    <w:p>
      <w:pPr>
        <w:rPr>
          <w:szCs w:val="21"/>
        </w:rPr>
      </w:pPr>
      <w:r>
        <w:rPr>
          <w:rFonts w:hint="eastAsia"/>
          <w:szCs w:val="21"/>
        </w:rPr>
        <w:t xml:space="preserve">抗菌药物管理工作组三分之二以上成员审议同意，并经药事管理与药物治疗学委员会三分之二以上委员审核同意后方可列入采购供应目录。 </w:t>
      </w:r>
    </w:p>
    <w:p>
      <w:pPr>
        <w:rPr>
          <w:szCs w:val="21"/>
        </w:rPr>
      </w:pPr>
      <w:r>
        <w:rPr>
          <w:rFonts w:hint="eastAsia"/>
          <w:szCs w:val="21"/>
        </w:rPr>
        <w:t>40.如果该医院采购的某种抗菌药物品种存在性价比差，且经常出现超适应症、超剂量使用等违规使用情况，相关部门提出清退意见，对该抗菌药物清退的说法，正确的是</w:t>
      </w:r>
    </w:p>
    <w:p>
      <w:pPr>
        <w:rPr>
          <w:szCs w:val="21"/>
        </w:rPr>
      </w:pPr>
      <w:r>
        <w:rPr>
          <w:rFonts w:hint="eastAsia"/>
          <w:szCs w:val="21"/>
        </w:rPr>
        <w:t>A.抗菌药物清退意见只能有抗菌药物管理工作组提出</w:t>
      </w:r>
    </w:p>
    <w:p>
      <w:pPr>
        <w:rPr>
          <w:szCs w:val="21"/>
        </w:rPr>
      </w:pPr>
      <w:r>
        <w:rPr>
          <w:rFonts w:hint="eastAsia"/>
          <w:szCs w:val="21"/>
        </w:rPr>
        <w:t>B.清退品种或者品规原则上不得重新进入本医疗机构抗菌药物供应目录</w:t>
      </w:r>
    </w:p>
    <w:p>
      <w:pPr>
        <w:rPr>
          <w:szCs w:val="21"/>
        </w:rPr>
      </w:pPr>
      <w:r>
        <w:rPr>
          <w:rFonts w:hint="eastAsia"/>
          <w:szCs w:val="21"/>
        </w:rPr>
        <w:t>C.清退意见经抗菌药物管理工作组二分之一以上成员同意后执行，并报药事管理与药物治疗学委员会备案</w:t>
      </w:r>
    </w:p>
    <w:p>
      <w:pPr>
        <w:rPr>
          <w:szCs w:val="21"/>
        </w:rPr>
      </w:pPr>
      <w:r>
        <w:rPr>
          <w:rFonts w:hint="eastAsia"/>
          <w:szCs w:val="21"/>
        </w:rPr>
        <w:t xml:space="preserve">D.清退意见经药事管理与药物治疗学委员会讨论通过后执行 </w:t>
      </w:r>
    </w:p>
    <w:p>
      <w:pPr>
        <w:rPr>
          <w:rFonts w:hint="eastAsia"/>
          <w:szCs w:val="21"/>
        </w:rPr>
      </w:pPr>
    </w:p>
    <w:p>
      <w:pPr>
        <w:rPr>
          <w:rFonts w:hint="eastAsia"/>
          <w:szCs w:val="21"/>
        </w:rPr>
      </w:pPr>
    </w:p>
    <w:p>
      <w:pPr>
        <w:rPr>
          <w:szCs w:val="21"/>
        </w:rPr>
      </w:pPr>
      <w:r>
        <w:rPr>
          <w:rFonts w:hint="eastAsia"/>
          <w:szCs w:val="21"/>
        </w:rPr>
        <w:t>①临床科室、药学部门、抗菌药物管理工作组可以提出清退或者更换意见。</w:t>
      </w:r>
    </w:p>
    <w:p>
      <w:pPr>
        <w:rPr>
          <w:szCs w:val="21"/>
        </w:rPr>
      </w:pPr>
      <w:r>
        <w:rPr>
          <w:rFonts w:hint="eastAsia"/>
          <w:szCs w:val="21"/>
        </w:rPr>
        <w:t>②清退意见经抗菌药物管理工作组</w:t>
      </w:r>
      <w:r>
        <w:rPr>
          <w:rFonts w:hint="eastAsia"/>
          <w:b/>
          <w:color w:val="FF0000"/>
          <w:szCs w:val="21"/>
          <w:u w:val="single"/>
        </w:rPr>
        <w:t>二分之—</w:t>
      </w:r>
      <w:r>
        <w:rPr>
          <w:rFonts w:hint="eastAsia"/>
          <w:szCs w:val="21"/>
        </w:rPr>
        <w:t>以上成员同意后执行，并报药事管理与药物治疗学委员会备案。</w:t>
      </w:r>
    </w:p>
    <w:p>
      <w:pPr>
        <w:rPr>
          <w:szCs w:val="21"/>
        </w:rPr>
      </w:pPr>
      <w:r>
        <w:rPr>
          <w:rFonts w:hint="eastAsia"/>
          <w:szCs w:val="21"/>
        </w:rPr>
        <w:t>③清退或者更换的抗菌药物品种或者品规原则</w:t>
      </w:r>
      <w:r>
        <w:rPr>
          <w:rFonts w:hint="eastAsia"/>
          <w:b/>
          <w:color w:val="FF0000"/>
          <w:szCs w:val="21"/>
          <w:u w:val="single"/>
        </w:rPr>
        <w:t>12个月</w:t>
      </w:r>
      <w:r>
        <w:rPr>
          <w:rFonts w:hint="eastAsia"/>
          <w:szCs w:val="21"/>
        </w:rPr>
        <w:t xml:space="preserve">内不得重新进入本医疗机构抗菌药物供应目录。 </w:t>
      </w:r>
    </w:p>
    <w:p>
      <w:pPr>
        <w:rPr>
          <w:b/>
          <w:color w:val="FF0000"/>
          <w:szCs w:val="21"/>
          <w:u w:val="single"/>
        </w:rPr>
      </w:pPr>
      <w:r>
        <w:rPr>
          <w:rFonts w:hint="eastAsia"/>
          <w:b/>
          <w:color w:val="FF0000"/>
          <w:szCs w:val="21"/>
          <w:u w:val="single"/>
        </w:rPr>
        <w:t xml:space="preserve">易错点：进来需要两个2/3，出去只需要一个1/2！（对象是抗菌药） </w:t>
      </w:r>
    </w:p>
    <w:p>
      <w:pPr>
        <w:rPr>
          <w:szCs w:val="21"/>
        </w:rPr>
      </w:pPr>
      <w:r>
        <w:rPr>
          <w:rFonts w:hint="eastAsia"/>
          <w:szCs w:val="21"/>
        </w:rPr>
        <w:t>[41~43]</w:t>
      </w:r>
    </w:p>
    <w:p>
      <w:pPr>
        <w:rPr>
          <w:szCs w:val="21"/>
        </w:rPr>
      </w:pPr>
      <w:r>
        <w:rPr>
          <w:rFonts w:hint="eastAsia"/>
          <w:szCs w:val="21"/>
        </w:rPr>
        <w:t>某医疗机构药师收到四张处方，逐一进行审核：第一张是为门诊处方患者开具的氢可酮片的处方，第二张是为门诊癌症疼痛患者开具的含有盐酸吗啡注射剂的处方，第三张是为门诊患有多动症的6岁男孩开具的含有盐酸哌醋甲酯片的处方，第四张是为住院患者开具的含有盐酸哌替啶的处方。</w:t>
      </w:r>
    </w:p>
    <w:p>
      <w:pPr>
        <w:rPr>
          <w:szCs w:val="21"/>
        </w:rPr>
      </w:pPr>
      <w:r>
        <w:rPr>
          <w:rFonts w:hint="eastAsia"/>
          <w:szCs w:val="21"/>
        </w:rPr>
        <w:t>41. 有关四张处方的印刷用纸颜色的说法，正确的是</w:t>
      </w:r>
    </w:p>
    <w:p>
      <w:pPr>
        <w:rPr>
          <w:szCs w:val="21"/>
        </w:rPr>
      </w:pPr>
      <w:r>
        <w:rPr>
          <w:rFonts w:hint="eastAsia"/>
          <w:szCs w:val="21"/>
        </w:rPr>
        <w:t>A.第一张、第三张处方印刷用纸的颜色为白色，第二张、第四张处方印刷用纸的颜色为淡红色</w:t>
      </w:r>
    </w:p>
    <w:p>
      <w:pPr>
        <w:rPr>
          <w:szCs w:val="21"/>
        </w:rPr>
      </w:pPr>
      <w:r>
        <w:rPr>
          <w:rFonts w:hint="eastAsia"/>
          <w:szCs w:val="21"/>
        </w:rPr>
        <w:t>B. 第一张、第二张、第四张处方印刷用纸的颜色为淡红色，第三张处方印刷用纸的颜色为淡绿色</w:t>
      </w:r>
    </w:p>
    <w:p>
      <w:pPr>
        <w:rPr>
          <w:szCs w:val="21"/>
        </w:rPr>
      </w:pPr>
      <w:r>
        <w:rPr>
          <w:rFonts w:hint="eastAsia"/>
          <w:szCs w:val="21"/>
        </w:rPr>
        <w:t>C. 四张处方印刷用纸的颜色均为淡红色</w:t>
      </w:r>
    </w:p>
    <w:p>
      <w:pPr>
        <w:rPr>
          <w:szCs w:val="21"/>
        </w:rPr>
      </w:pPr>
      <w:r>
        <w:rPr>
          <w:rFonts w:hint="eastAsia"/>
          <w:szCs w:val="21"/>
        </w:rPr>
        <w:t>D. 四张处方印刷用纸的颜色均为白色</w:t>
      </w:r>
    </w:p>
    <w:p>
      <w:pPr>
        <w:rPr>
          <w:rFonts w:hint="eastAsia"/>
          <w:b/>
          <w:color w:val="FF0000"/>
          <w:szCs w:val="21"/>
          <w:u w:val="single"/>
        </w:rPr>
      </w:pPr>
    </w:p>
    <w:p>
      <w:pPr>
        <w:rPr>
          <w:szCs w:val="21"/>
        </w:rPr>
      </w:pPr>
      <w:r>
        <w:rPr>
          <w:rFonts w:hint="eastAsia"/>
          <w:b/>
          <w:color w:val="FF0000"/>
          <w:szCs w:val="21"/>
          <w:u w:val="single"/>
        </w:rPr>
        <w:t>易错点</w:t>
      </w:r>
      <w:r>
        <w:rPr>
          <w:rFonts w:hint="eastAsia"/>
          <w:szCs w:val="21"/>
        </w:rPr>
        <w:t>：氢可酮片——麻醉药品</w:t>
      </w:r>
    </w:p>
    <w:p>
      <w:pPr>
        <w:rPr>
          <w:szCs w:val="21"/>
        </w:rPr>
      </w:pPr>
      <w:r>
        <w:rPr>
          <w:rFonts w:hint="eastAsia"/>
          <w:szCs w:val="21"/>
        </w:rPr>
        <w:t>吗啡——麻醉药品</w:t>
      </w:r>
    </w:p>
    <w:p>
      <w:pPr>
        <w:rPr>
          <w:szCs w:val="21"/>
        </w:rPr>
      </w:pPr>
      <w:r>
        <w:rPr>
          <w:rFonts w:hint="eastAsia"/>
          <w:szCs w:val="21"/>
        </w:rPr>
        <w:t>哌醋甲酯（</w:t>
      </w:r>
      <w:r>
        <w:rPr>
          <w:rFonts w:hint="eastAsia"/>
          <w:b/>
          <w:color w:val="FF0000"/>
          <w:szCs w:val="21"/>
          <w:u w:val="single"/>
        </w:rPr>
        <w:t>虽然是儿童，以药物种类为准，管理更严格</w:t>
      </w:r>
      <w:r>
        <w:rPr>
          <w:rFonts w:hint="eastAsia"/>
          <w:szCs w:val="21"/>
        </w:rPr>
        <w:t>）——精一</w:t>
      </w:r>
    </w:p>
    <w:p>
      <w:pPr>
        <w:rPr>
          <w:szCs w:val="21"/>
        </w:rPr>
      </w:pPr>
      <w:r>
        <w:rPr>
          <w:rFonts w:hint="eastAsia"/>
          <w:szCs w:val="21"/>
        </w:rPr>
        <w:t xml:space="preserve">盐酸哌替啶——麻醉药品 </w:t>
      </w:r>
    </w:p>
    <w:p>
      <w:pPr>
        <w:rPr>
          <w:szCs w:val="21"/>
        </w:rPr>
      </w:pPr>
      <w:r>
        <w:rPr>
          <w:rFonts w:hint="eastAsia"/>
          <w:szCs w:val="21"/>
        </w:rPr>
        <w:t>42. 有关处方限量的说法，错误的是</w:t>
      </w:r>
    </w:p>
    <w:p>
      <w:pPr>
        <w:rPr>
          <w:szCs w:val="21"/>
        </w:rPr>
      </w:pPr>
      <w:r>
        <w:rPr>
          <w:rFonts w:hint="eastAsia"/>
          <w:szCs w:val="21"/>
        </w:rPr>
        <w:t>A. 为门诊处方患者开具的含有氢可酮片的处方不得超过3日常用量</w:t>
      </w:r>
    </w:p>
    <w:p>
      <w:pPr>
        <w:rPr>
          <w:szCs w:val="21"/>
        </w:rPr>
      </w:pPr>
      <w:r>
        <w:rPr>
          <w:rFonts w:hint="eastAsia"/>
          <w:szCs w:val="21"/>
        </w:rPr>
        <w:t>B. 为门诊癌症疼痛患者开具的含有盐酸吗啡注射剂的处方不得超过3日常用量</w:t>
      </w:r>
    </w:p>
    <w:p>
      <w:pPr>
        <w:rPr>
          <w:szCs w:val="21"/>
        </w:rPr>
      </w:pPr>
      <w:r>
        <w:rPr>
          <w:rFonts w:hint="eastAsia"/>
          <w:szCs w:val="21"/>
        </w:rPr>
        <w:t>C. 为门诊患有多动症的6岁男孩开具的含有盐酸哌醋甲酯片的处方不得超过15日常用量</w:t>
      </w:r>
    </w:p>
    <w:p>
      <w:pPr>
        <w:rPr>
          <w:szCs w:val="21"/>
        </w:rPr>
      </w:pPr>
      <w:r>
        <w:rPr>
          <w:rFonts w:hint="eastAsia"/>
          <w:szCs w:val="21"/>
        </w:rPr>
        <w:t xml:space="preserve">D. 为住院患者开具的含有盐酸哌替啶的处方不得超过3日常用量 </w:t>
      </w:r>
    </w:p>
    <w:p>
      <w:pPr>
        <w:rPr>
          <w:rFonts w:hint="eastAsia"/>
          <w:szCs w:val="21"/>
        </w:rPr>
      </w:pPr>
    </w:p>
    <w:p>
      <w:pPr>
        <w:rPr>
          <w:rFonts w:hint="eastAsia"/>
          <w:szCs w:val="21"/>
        </w:rPr>
      </w:pPr>
    </w:p>
    <w:p>
      <w:pPr>
        <w:rPr>
          <w:szCs w:val="21"/>
        </w:rPr>
      </w:pPr>
      <w:r>
        <w:rPr>
          <w:rFonts w:hint="eastAsia"/>
          <w:szCs w:val="21"/>
        </w:rPr>
        <w:t xml:space="preserve">精二7天，住院1日。 </w:t>
      </w:r>
    </w:p>
    <w:p>
      <w:pPr>
        <w:rPr>
          <w:szCs w:val="21"/>
        </w:rPr>
      </w:pPr>
      <w:r>
        <w:rPr>
          <w:rFonts w:hint="eastAsia"/>
          <w:szCs w:val="21"/>
        </w:rPr>
        <w:t>43. 有关处方保存的说法，正确的是</w:t>
      </w:r>
    </w:p>
    <w:p>
      <w:pPr>
        <w:rPr>
          <w:szCs w:val="21"/>
        </w:rPr>
      </w:pPr>
      <w:r>
        <w:rPr>
          <w:rFonts w:hint="eastAsia"/>
          <w:szCs w:val="21"/>
        </w:rPr>
        <w:t>A.第一张、第三张处方保存期限为2年，第二张、第四张处方保存期限为3年</w:t>
      </w:r>
    </w:p>
    <w:p>
      <w:pPr>
        <w:rPr>
          <w:szCs w:val="21"/>
        </w:rPr>
      </w:pPr>
      <w:r>
        <w:rPr>
          <w:rFonts w:hint="eastAsia"/>
          <w:szCs w:val="21"/>
        </w:rPr>
        <w:t>B.第一张、第二张、第四张处方保存期限为3年，第三张处方保存期限 为1年</w:t>
      </w:r>
    </w:p>
    <w:p>
      <w:pPr>
        <w:rPr>
          <w:szCs w:val="21"/>
        </w:rPr>
      </w:pPr>
      <w:r>
        <w:rPr>
          <w:rFonts w:hint="eastAsia"/>
          <w:szCs w:val="21"/>
        </w:rPr>
        <w:t>C.四张处方保存期限均为3年</w:t>
      </w:r>
    </w:p>
    <w:p>
      <w:pPr>
        <w:rPr>
          <w:szCs w:val="21"/>
        </w:rPr>
      </w:pPr>
      <w:r>
        <w:rPr>
          <w:rFonts w:hint="eastAsia"/>
          <w:szCs w:val="21"/>
        </w:rPr>
        <w:t xml:space="preserve">D.四张处方保存期限均为2年 </w:t>
      </w:r>
    </w:p>
    <w:p>
      <w:pPr>
        <w:rPr>
          <w:rFonts w:hint="eastAsia"/>
          <w:szCs w:val="21"/>
        </w:rPr>
      </w:pPr>
    </w:p>
    <w:p>
      <w:pPr>
        <w:rPr>
          <w:szCs w:val="21"/>
        </w:rPr>
      </w:pPr>
      <w:r>
        <w:rPr>
          <w:rFonts w:hint="eastAsia"/>
          <w:szCs w:val="21"/>
        </w:rPr>
        <w:t>[44~45]</w:t>
      </w:r>
    </w:p>
    <w:p>
      <w:pPr>
        <w:rPr>
          <w:szCs w:val="21"/>
        </w:rPr>
      </w:pPr>
      <w:r>
        <w:rPr>
          <w:rFonts w:hint="eastAsia"/>
          <w:szCs w:val="21"/>
        </w:rPr>
        <w:t>患者赵某，5岁，患有流行性感冒。家长带患儿到某三级医院门诊，门诊医生王某为其开具了小儿氨酚黄那敏颗粒（该药是复方制剂，非处方药，每袋含对乙酰氨基酚125毫克， 马来酸氯苯那敏0.5毫克，人工牛黄5毫克）。家长买了药后，发现这个药品的广告可以在电视、广播和报纸上看到。</w:t>
      </w:r>
    </w:p>
    <w:p>
      <w:pPr>
        <w:rPr>
          <w:szCs w:val="21"/>
        </w:rPr>
      </w:pPr>
      <w:r>
        <w:rPr>
          <w:rFonts w:hint="eastAsia"/>
          <w:szCs w:val="21"/>
        </w:rPr>
        <w:t>44. 上述信息中的医生处方行为，违法的是</w:t>
      </w:r>
    </w:p>
    <w:p>
      <w:pPr>
        <w:rPr>
          <w:szCs w:val="21"/>
        </w:rPr>
      </w:pPr>
      <w:r>
        <w:rPr>
          <w:rFonts w:hint="eastAsia"/>
          <w:szCs w:val="21"/>
        </w:rPr>
        <w:t>A.处方用纸是淡绿色，右上角标注“儿科”</w:t>
      </w:r>
    </w:p>
    <w:p>
      <w:pPr>
        <w:rPr>
          <w:szCs w:val="21"/>
        </w:rPr>
      </w:pPr>
      <w:r>
        <w:rPr>
          <w:rFonts w:hint="eastAsia"/>
          <w:szCs w:val="21"/>
        </w:rPr>
        <w:t>B.该处方仅限赵某用药</w:t>
      </w:r>
    </w:p>
    <w:p>
      <w:pPr>
        <w:rPr>
          <w:szCs w:val="21"/>
        </w:rPr>
      </w:pPr>
      <w:r>
        <w:rPr>
          <w:rFonts w:hint="eastAsia"/>
          <w:szCs w:val="21"/>
        </w:rPr>
        <w:t>C. 处方用量为2周用量</w:t>
      </w:r>
    </w:p>
    <w:p>
      <w:pPr>
        <w:rPr>
          <w:szCs w:val="21"/>
        </w:rPr>
      </w:pPr>
      <w:r>
        <w:rPr>
          <w:rFonts w:hint="eastAsia"/>
          <w:szCs w:val="21"/>
        </w:rPr>
        <w:t>D. 处方如需延长有效期，需由王某注明有效期限，最长不得超过3天</w:t>
      </w:r>
    </w:p>
    <w:p>
      <w:pPr>
        <w:rPr>
          <w:rFonts w:hint="eastAsia"/>
          <w:szCs w:val="21"/>
        </w:rPr>
      </w:pPr>
    </w:p>
    <w:p>
      <w:pPr>
        <w:rPr>
          <w:szCs w:val="21"/>
        </w:rPr>
      </w:pPr>
      <w:r>
        <w:rPr>
          <w:rFonts w:hint="eastAsia"/>
          <w:szCs w:val="21"/>
        </w:rPr>
        <w:t>45. 上述信息中的赵某家长为赵某买药的说法，正确的是</w:t>
      </w:r>
    </w:p>
    <w:p>
      <w:pPr>
        <w:rPr>
          <w:szCs w:val="21"/>
        </w:rPr>
      </w:pPr>
      <w:r>
        <w:rPr>
          <w:rFonts w:hint="eastAsia"/>
          <w:szCs w:val="21"/>
        </w:rPr>
        <w:t>A. 可以到零售药店购买此药品</w:t>
      </w:r>
    </w:p>
    <w:p>
      <w:pPr>
        <w:rPr>
          <w:szCs w:val="21"/>
        </w:rPr>
      </w:pPr>
      <w:r>
        <w:rPr>
          <w:rFonts w:hint="eastAsia"/>
          <w:szCs w:val="21"/>
        </w:rPr>
        <w:t>B. 只能在该医院门诊药房购买此药品</w:t>
      </w:r>
    </w:p>
    <w:p>
      <w:pPr>
        <w:rPr>
          <w:szCs w:val="21"/>
        </w:rPr>
      </w:pPr>
      <w:r>
        <w:rPr>
          <w:rFonts w:hint="eastAsia"/>
          <w:szCs w:val="21"/>
        </w:rPr>
        <w:t>G.经批准到零售药店购买此药品</w:t>
      </w:r>
    </w:p>
    <w:p>
      <w:pPr>
        <w:rPr>
          <w:szCs w:val="21"/>
        </w:rPr>
      </w:pPr>
      <w:r>
        <w:rPr>
          <w:rFonts w:hint="eastAsia"/>
          <w:szCs w:val="21"/>
        </w:rPr>
        <w:t xml:space="preserve">D.经批准到该医院门诊药房购买此药品 </w:t>
      </w:r>
    </w:p>
    <w:p>
      <w:pPr>
        <w:rPr>
          <w:rFonts w:hint="eastAsia"/>
          <w:szCs w:val="21"/>
        </w:rPr>
      </w:pPr>
    </w:p>
    <w:p>
      <w:pPr>
        <w:rPr>
          <w:rFonts w:hint="eastAsia"/>
          <w:szCs w:val="21"/>
        </w:rPr>
      </w:pPr>
    </w:p>
    <w:p>
      <w:pPr>
        <w:rPr>
          <w:szCs w:val="21"/>
        </w:rPr>
      </w:pPr>
      <w:r>
        <w:rPr>
          <w:rFonts w:hint="eastAsia"/>
          <w:szCs w:val="21"/>
        </w:rPr>
        <w:t>处方外流：</w:t>
      </w:r>
      <w:r>
        <w:rPr>
          <w:rFonts w:hint="eastAsia"/>
          <w:b/>
          <w:color w:val="FF0000"/>
          <w:szCs w:val="21"/>
          <w:u w:val="single"/>
        </w:rPr>
        <w:t>除</w:t>
      </w:r>
      <w:r>
        <w:rPr>
          <w:rFonts w:hint="eastAsia"/>
          <w:szCs w:val="21"/>
        </w:rPr>
        <w:t>麻醉药品、精神药品、医疗用毒性药品和儿科处方</w:t>
      </w:r>
      <w:r>
        <w:rPr>
          <w:rFonts w:hint="eastAsia"/>
          <w:b/>
          <w:color w:val="FF0000"/>
          <w:szCs w:val="21"/>
          <w:u w:val="single"/>
        </w:rPr>
        <w:t>外</w:t>
      </w:r>
      <w:r>
        <w:rPr>
          <w:rFonts w:hint="eastAsia"/>
          <w:szCs w:val="21"/>
        </w:rPr>
        <w:t>，医疗机构不得限制门诊就诊人员持处方到药品零售企业购药。</w:t>
      </w:r>
    </w:p>
    <w:p>
      <w:pPr>
        <w:rPr>
          <w:b/>
          <w:color w:val="FF0000"/>
          <w:szCs w:val="21"/>
          <w:u w:val="single"/>
        </w:rPr>
      </w:pPr>
      <w:r>
        <w:rPr>
          <w:rFonts w:hint="eastAsia"/>
          <w:b/>
          <w:color w:val="FF0000"/>
          <w:szCs w:val="21"/>
          <w:u w:val="single"/>
        </w:rPr>
        <w:t xml:space="preserve">易错点：麻精毒饵（儿）不能外流！ </w:t>
      </w:r>
    </w:p>
    <w:p>
      <w:pPr>
        <w:rPr>
          <w:szCs w:val="21"/>
        </w:rPr>
      </w:pPr>
      <w:r>
        <w:rPr>
          <w:rFonts w:hint="eastAsia"/>
          <w:szCs w:val="21"/>
        </w:rPr>
        <w:t>[46~48]</w:t>
      </w:r>
    </w:p>
    <w:p>
      <w:pPr>
        <w:rPr>
          <w:szCs w:val="21"/>
        </w:rPr>
      </w:pPr>
      <w:r>
        <w:rPr>
          <w:rFonts w:hint="eastAsia"/>
          <w:szCs w:val="21"/>
        </w:rPr>
        <w:t xml:space="preserve">某三级医院抗菌药物供应目录中有以下抗菌药物：非限制使用级（庆大霉素），限制使用级（依替米星、阿奇霉素）、特殊使用级（碳青霉烯类抗菌药物）。医疗机构在自査过程中发现有以下临床应用情况：①具有处方资格的甲医师将碳青霉烯类抗菌药物用于门诊5次且无正当理由；②乙医师抢救生命垂危的患者使用碳青霉烯类抗菌药物超越处方权用药，该行为认定合法。另外，该医院开展细菌耐药监测工作，发现阿奇霉素主要目标细菌耐药率达到了35%。 </w:t>
      </w:r>
    </w:p>
    <w:p>
      <w:pPr>
        <w:rPr>
          <w:szCs w:val="21"/>
        </w:rPr>
      </w:pPr>
      <w:r>
        <w:rPr>
          <w:rFonts w:hint="eastAsia"/>
          <w:szCs w:val="21"/>
        </w:rPr>
        <w:t xml:space="preserve">46. 上述信息中的医院针对“甲医师将碳青霉烯类抗菌药物用于门诊5次且无正当理由”的情况，给予的处罚不包括 </w:t>
      </w:r>
    </w:p>
    <w:p>
      <w:pPr>
        <w:rPr>
          <w:szCs w:val="21"/>
        </w:rPr>
      </w:pPr>
      <w:r>
        <w:rPr>
          <w:rFonts w:hint="eastAsia"/>
          <w:szCs w:val="21"/>
        </w:rPr>
        <w:t xml:space="preserve">A. 提出警告 </w:t>
      </w:r>
    </w:p>
    <w:p>
      <w:pPr>
        <w:rPr>
          <w:szCs w:val="21"/>
        </w:rPr>
      </w:pPr>
      <w:r>
        <w:rPr>
          <w:rFonts w:hint="eastAsia"/>
          <w:szCs w:val="21"/>
        </w:rPr>
        <w:t>B. 限制其碳青霉烯类抗菌药物处方权</w:t>
      </w:r>
    </w:p>
    <w:p>
      <w:pPr>
        <w:rPr>
          <w:szCs w:val="21"/>
        </w:rPr>
      </w:pPr>
      <w:r>
        <w:rPr>
          <w:rFonts w:hint="eastAsia"/>
          <w:szCs w:val="21"/>
        </w:rPr>
        <w:t>C. 限制其依替米星处方权</w:t>
      </w:r>
    </w:p>
    <w:p>
      <w:pPr>
        <w:rPr>
          <w:szCs w:val="21"/>
        </w:rPr>
      </w:pPr>
      <w:r>
        <w:rPr>
          <w:rFonts w:hint="eastAsia"/>
          <w:szCs w:val="21"/>
        </w:rPr>
        <w:t xml:space="preserve">D. 限制其庆大霉素处方权 </w:t>
      </w:r>
    </w:p>
    <w:p>
      <w:pPr>
        <w:rPr>
          <w:rFonts w:hint="eastAsia"/>
          <w:szCs w:val="21"/>
        </w:rPr>
      </w:pPr>
    </w:p>
    <w:p>
      <w:pPr>
        <w:rPr>
          <w:szCs w:val="21"/>
        </w:rPr>
      </w:pPr>
      <w:r>
        <w:rPr>
          <w:rFonts w:hint="eastAsia"/>
          <w:szCs w:val="21"/>
        </w:rPr>
        <w:t xml:space="preserve">【解析】医疗机构应当对出现抗菌药物超常处方3次以上且无正当理由的医师提出警告，限制其特殊使用级和限制使用级抗菌药物处方权。 </w:t>
      </w:r>
    </w:p>
    <w:p>
      <w:pPr>
        <w:rPr>
          <w:szCs w:val="21"/>
        </w:rPr>
      </w:pPr>
      <w:r>
        <w:rPr>
          <w:rFonts w:hint="eastAsia"/>
          <w:szCs w:val="21"/>
        </w:rPr>
        <w:t xml:space="preserve">47. 上述信息中的乙医师开具碳青霉烯类抗菌药物的行为,下列说法错误的是 </w:t>
      </w:r>
    </w:p>
    <w:p>
      <w:pPr>
        <w:rPr>
          <w:szCs w:val="21"/>
        </w:rPr>
      </w:pPr>
      <w:r>
        <w:rPr>
          <w:rFonts w:hint="eastAsia"/>
          <w:szCs w:val="21"/>
        </w:rPr>
        <w:t>A.乙医师不具有副主任医师或主任医师职称</w:t>
      </w:r>
    </w:p>
    <w:p>
      <w:pPr>
        <w:rPr>
          <w:szCs w:val="21"/>
        </w:rPr>
      </w:pPr>
      <w:r>
        <w:rPr>
          <w:rFonts w:hint="eastAsia"/>
          <w:szCs w:val="21"/>
        </w:rPr>
        <w:t>B.乙医师的处方资格由县级以上卫生主管部门考核、授予</w:t>
      </w:r>
    </w:p>
    <w:p>
      <w:pPr>
        <w:rPr>
          <w:szCs w:val="21"/>
        </w:rPr>
      </w:pPr>
      <w:r>
        <w:rPr>
          <w:rFonts w:hint="eastAsia"/>
          <w:szCs w:val="21"/>
        </w:rPr>
        <w:t>C. 处方用量不得超过1日用量</w:t>
      </w:r>
    </w:p>
    <w:p>
      <w:pPr>
        <w:rPr>
          <w:szCs w:val="21"/>
        </w:rPr>
      </w:pPr>
      <w:r>
        <w:rPr>
          <w:rFonts w:hint="eastAsia"/>
          <w:szCs w:val="21"/>
        </w:rPr>
        <w:t>D. 详细记录用药指征，并在24小时内补办越级使用的必要手续</w:t>
      </w:r>
    </w:p>
    <w:p>
      <w:pPr>
        <w:rPr>
          <w:rFonts w:hint="eastAsia"/>
          <w:szCs w:val="21"/>
        </w:rPr>
      </w:pPr>
    </w:p>
    <w:p>
      <w:pPr>
        <w:rPr>
          <w:rFonts w:hint="eastAsia"/>
          <w:szCs w:val="21"/>
        </w:rPr>
      </w:pPr>
    </w:p>
    <w:p>
      <w:pPr>
        <w:rPr>
          <w:szCs w:val="21"/>
        </w:rPr>
      </w:pPr>
      <w:r>
        <w:rPr>
          <w:rFonts w:hint="eastAsia"/>
          <w:szCs w:val="21"/>
        </w:rPr>
        <w:t xml:space="preserve">特高科限制中国！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000"/>
        <w:gridCol w:w="5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1" w:hRule="atLeast"/>
        </w:trPr>
        <w:tc>
          <w:tcPr>
            <w:tcW w:w="3000" w:type="dxa"/>
            <w:noWrap w:val="0"/>
            <w:tcMar>
              <w:top w:w="15" w:type="dxa"/>
              <w:left w:w="108" w:type="dxa"/>
              <w:bottom w:w="0" w:type="dxa"/>
              <w:right w:w="108" w:type="dxa"/>
            </w:tcMar>
            <w:vAlign w:val="center"/>
          </w:tcPr>
          <w:p>
            <w:pPr>
              <w:rPr>
                <w:szCs w:val="21"/>
              </w:rPr>
            </w:pPr>
            <w:r>
              <w:rPr>
                <w:rFonts w:hint="eastAsia"/>
                <w:b/>
                <w:color w:val="FF0000"/>
                <w:szCs w:val="21"/>
                <w:u w:val="single"/>
              </w:rPr>
              <w:t>二级以上</w:t>
            </w:r>
            <w:r>
              <w:rPr>
                <w:rFonts w:hint="eastAsia"/>
                <w:szCs w:val="21"/>
              </w:rPr>
              <w:t xml:space="preserve">医院 </w:t>
            </w:r>
          </w:p>
        </w:tc>
        <w:tc>
          <w:tcPr>
            <w:tcW w:w="5522" w:type="dxa"/>
            <w:noWrap w:val="0"/>
            <w:tcMar>
              <w:top w:w="15" w:type="dxa"/>
              <w:left w:w="108" w:type="dxa"/>
              <w:bottom w:w="0" w:type="dxa"/>
              <w:right w:w="108" w:type="dxa"/>
            </w:tcMar>
            <w:vAlign w:val="center"/>
          </w:tcPr>
          <w:p>
            <w:pPr>
              <w:rPr>
                <w:szCs w:val="21"/>
              </w:rPr>
            </w:pPr>
            <w:r>
              <w:rPr>
                <w:rFonts w:hint="eastAsia"/>
                <w:szCs w:val="21"/>
              </w:rPr>
              <w:t>医师（药师）经</w:t>
            </w:r>
            <w:r>
              <w:rPr>
                <w:rFonts w:hint="eastAsia"/>
                <w:b/>
                <w:color w:val="FF0000"/>
                <w:szCs w:val="21"/>
                <w:u w:val="single"/>
              </w:rPr>
              <w:t>本机构</w:t>
            </w:r>
            <w:r>
              <w:rPr>
                <w:rFonts w:hint="eastAsia"/>
                <w:szCs w:val="21"/>
              </w:rPr>
              <w:t xml:space="preserve">培训并考核合格后，方可获得相应的处方权（调剂资格）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43" w:hRule="atLeast"/>
        </w:trPr>
        <w:tc>
          <w:tcPr>
            <w:tcW w:w="3000" w:type="dxa"/>
            <w:noWrap w:val="0"/>
            <w:tcMar>
              <w:top w:w="15" w:type="dxa"/>
              <w:left w:w="108" w:type="dxa"/>
              <w:bottom w:w="0" w:type="dxa"/>
              <w:right w:w="108" w:type="dxa"/>
            </w:tcMar>
            <w:vAlign w:val="center"/>
          </w:tcPr>
          <w:p>
            <w:pPr>
              <w:rPr>
                <w:szCs w:val="21"/>
              </w:rPr>
            </w:pPr>
            <w:r>
              <w:rPr>
                <w:rFonts w:hint="eastAsia"/>
                <w:b/>
                <w:color w:val="FF0000"/>
                <w:szCs w:val="21"/>
                <w:u w:val="single"/>
              </w:rPr>
              <w:t>其他</w:t>
            </w:r>
            <w:r>
              <w:rPr>
                <w:rFonts w:hint="eastAsia"/>
                <w:szCs w:val="21"/>
              </w:rPr>
              <w:t xml:space="preserve">医疗机构依法享有处方权的医师、乡村医生和从事处方调剂工作的药师 </w:t>
            </w:r>
          </w:p>
        </w:tc>
        <w:tc>
          <w:tcPr>
            <w:tcW w:w="5522" w:type="dxa"/>
            <w:noWrap w:val="0"/>
            <w:tcMar>
              <w:top w:w="15" w:type="dxa"/>
              <w:left w:w="108" w:type="dxa"/>
              <w:bottom w:w="0" w:type="dxa"/>
              <w:right w:w="108" w:type="dxa"/>
            </w:tcMar>
            <w:vAlign w:val="center"/>
          </w:tcPr>
          <w:p>
            <w:pPr>
              <w:rPr>
                <w:szCs w:val="21"/>
              </w:rPr>
            </w:pPr>
            <w:r>
              <w:rPr>
                <w:rFonts w:hint="eastAsia"/>
                <w:szCs w:val="21"/>
              </w:rPr>
              <w:t>由</w:t>
            </w:r>
            <w:r>
              <w:rPr>
                <w:rFonts w:hint="eastAsia"/>
                <w:b/>
                <w:color w:val="FF0000"/>
                <w:szCs w:val="21"/>
                <w:u w:val="single"/>
              </w:rPr>
              <w:t>县级以上地方卫生行政部门</w:t>
            </w:r>
            <w:r>
              <w:rPr>
                <w:rFonts w:hint="eastAsia"/>
                <w:szCs w:val="21"/>
              </w:rPr>
              <w:t xml:space="preserve">组织相关 </w:t>
            </w:r>
          </w:p>
          <w:p>
            <w:pPr>
              <w:rPr>
                <w:szCs w:val="21"/>
              </w:rPr>
            </w:pPr>
            <w:r>
              <w:rPr>
                <w:rFonts w:hint="eastAsia"/>
                <w:szCs w:val="21"/>
              </w:rPr>
              <w:t xml:space="preserve">培训、考核 </w:t>
            </w:r>
          </w:p>
        </w:tc>
      </w:tr>
    </w:tbl>
    <w:p>
      <w:pPr>
        <w:rPr>
          <w:szCs w:val="21"/>
        </w:rPr>
      </w:pPr>
      <w:r>
        <w:rPr>
          <w:rFonts w:hint="eastAsia"/>
          <w:szCs w:val="21"/>
        </w:rPr>
        <w:t xml:space="preserve">48. 该医院的细菌耐药预警机制对阿奇霉素应采取的措施是 </w:t>
      </w:r>
    </w:p>
    <w:p>
      <w:pPr>
        <w:rPr>
          <w:szCs w:val="21"/>
        </w:rPr>
      </w:pPr>
      <w:r>
        <w:rPr>
          <w:rFonts w:hint="eastAsia"/>
          <w:szCs w:val="21"/>
        </w:rPr>
        <w:t>A. 慎重经验用药</w:t>
      </w:r>
    </w:p>
    <w:p>
      <w:pPr>
        <w:rPr>
          <w:szCs w:val="21"/>
        </w:rPr>
      </w:pPr>
      <w:r>
        <w:rPr>
          <w:rFonts w:hint="eastAsia"/>
          <w:szCs w:val="21"/>
        </w:rPr>
        <w:t>B.参照药敏实验结果选用</w:t>
      </w:r>
    </w:p>
    <w:p>
      <w:pPr>
        <w:rPr>
          <w:szCs w:val="21"/>
        </w:rPr>
      </w:pPr>
      <w:r>
        <w:rPr>
          <w:rFonts w:hint="eastAsia"/>
          <w:szCs w:val="21"/>
        </w:rPr>
        <w:t>C.暂停临床应用，追踪细菌耐药监测结果</w:t>
      </w:r>
    </w:p>
    <w:p>
      <w:pPr>
        <w:rPr>
          <w:szCs w:val="21"/>
        </w:rPr>
      </w:pPr>
      <w:r>
        <w:rPr>
          <w:rFonts w:hint="eastAsia"/>
          <w:szCs w:val="21"/>
        </w:rPr>
        <w:t>D.将预警信息通报本医疗机构医务人员</w:t>
      </w:r>
    </w:p>
    <w:p>
      <w:pPr>
        <w:rPr>
          <w:rFonts w:hint="eastAsia"/>
          <w:szCs w:val="21"/>
        </w:rPr>
      </w:pPr>
    </w:p>
    <w:p>
      <w:pPr>
        <w:rPr>
          <w:rFonts w:hint="eastAsia"/>
          <w:szCs w:val="21"/>
        </w:rPr>
      </w:pPr>
    </w:p>
    <w:p>
      <w:pPr>
        <w:rPr>
          <w:rFonts w:hint="eastAsia"/>
          <w:b/>
          <w:color w:val="FF0000"/>
          <w:szCs w:val="21"/>
          <w:u w:val="single"/>
        </w:rPr>
      </w:pPr>
    </w:p>
    <w:p>
      <w:pPr>
        <w:rPr>
          <w:b/>
          <w:color w:val="FF0000"/>
          <w:szCs w:val="21"/>
          <w:u w:val="single"/>
        </w:rPr>
      </w:pPr>
      <w:r>
        <w:rPr>
          <w:rFonts w:hint="eastAsia"/>
          <w:b/>
          <w:color w:val="FF0000"/>
          <w:szCs w:val="21"/>
          <w:u w:val="single"/>
        </w:rPr>
        <w:t>三通四慎，五药敏七暂停！</w:t>
      </w:r>
    </w:p>
    <w:p>
      <w:pPr>
        <w:rPr>
          <w:b/>
          <w:color w:val="FF0000"/>
          <w:szCs w:val="21"/>
          <w:u w:val="single"/>
        </w:rPr>
      </w:pPr>
      <w:r>
        <w:rPr>
          <w:rFonts w:hint="eastAsia"/>
          <w:b/>
          <w:color w:val="FF0000"/>
          <w:szCs w:val="21"/>
          <w:u w:val="single"/>
        </w:rPr>
        <w:t xml:space="preserve">多项选择题 </w:t>
      </w:r>
    </w:p>
    <w:p>
      <w:pPr>
        <w:rPr>
          <w:szCs w:val="21"/>
        </w:rPr>
      </w:pPr>
      <w:r>
        <w:rPr>
          <w:rFonts w:hint="eastAsia"/>
          <w:szCs w:val="21"/>
        </w:rPr>
        <w:t>49.根据《抗菌药物临床应用管理办法》，关于医疗机构抗菌药物临床应用管理的说法，正确的有</w:t>
      </w:r>
    </w:p>
    <w:p>
      <w:pPr>
        <w:rPr>
          <w:szCs w:val="21"/>
        </w:rPr>
      </w:pPr>
      <w:r>
        <w:rPr>
          <w:rFonts w:hint="eastAsia"/>
          <w:szCs w:val="21"/>
        </w:rPr>
        <w:t>A.具有高级专业技术职务资格的医师方可具有限制使用级抗菌药物处方权</w:t>
      </w:r>
    </w:p>
    <w:p>
      <w:pPr>
        <w:rPr>
          <w:szCs w:val="21"/>
        </w:rPr>
      </w:pPr>
      <w:r>
        <w:rPr>
          <w:rFonts w:hint="eastAsia"/>
          <w:szCs w:val="21"/>
        </w:rPr>
        <w:t>B.严格控制特殊使用级抗菌药物使用，特殊使用级抗菌药物不得在门诊使用</w:t>
      </w:r>
    </w:p>
    <w:p>
      <w:pPr>
        <w:rPr>
          <w:szCs w:val="21"/>
        </w:rPr>
      </w:pPr>
      <w:r>
        <w:rPr>
          <w:rFonts w:hint="eastAsia"/>
          <w:szCs w:val="21"/>
        </w:rPr>
        <w:t>C.医疗机构应当严格控制本机构抗菌药物供应目录的品种数量，同一通用名称抗菌药物品种，注射剂型和口服剂型各不得超过两种</w:t>
      </w:r>
    </w:p>
    <w:p>
      <w:pPr>
        <w:rPr>
          <w:szCs w:val="21"/>
        </w:rPr>
      </w:pPr>
      <w:r>
        <w:rPr>
          <w:rFonts w:hint="eastAsia"/>
          <w:szCs w:val="21"/>
        </w:rPr>
        <w:t>D.医疗机构应当开展细菌耐药监测工作，建立细菌耐药预警机制</w:t>
      </w:r>
    </w:p>
    <w:p>
      <w:pPr>
        <w:rPr>
          <w:rFonts w:hint="eastAsia"/>
          <w:szCs w:val="21"/>
        </w:rPr>
      </w:pPr>
    </w:p>
    <w:p>
      <w:pPr>
        <w:rPr>
          <w:szCs w:val="21"/>
        </w:rPr>
      </w:pPr>
      <w:r>
        <w:rPr>
          <w:rFonts w:hint="eastAsia"/>
          <w:szCs w:val="21"/>
        </w:rPr>
        <w:t>50.医疗机构药师的工作职责包括</w:t>
      </w:r>
    </w:p>
    <w:p>
      <w:pPr>
        <w:rPr>
          <w:szCs w:val="21"/>
        </w:rPr>
      </w:pPr>
      <w:r>
        <w:rPr>
          <w:rFonts w:hint="eastAsia"/>
          <w:szCs w:val="21"/>
        </w:rPr>
        <w:t>A.开展临床诊断，制定个体化药物治疗方案</w:t>
      </w:r>
    </w:p>
    <w:p>
      <w:pPr>
        <w:rPr>
          <w:szCs w:val="21"/>
        </w:rPr>
      </w:pPr>
      <w:r>
        <w:rPr>
          <w:rFonts w:hint="eastAsia"/>
          <w:szCs w:val="21"/>
        </w:rPr>
        <w:t>B.开展药品质量监测，药品严重不良反应和药品损害的收集、整理、报告</w:t>
      </w:r>
    </w:p>
    <w:p>
      <w:pPr>
        <w:rPr>
          <w:szCs w:val="21"/>
        </w:rPr>
      </w:pPr>
      <w:r>
        <w:rPr>
          <w:rFonts w:hint="eastAsia"/>
          <w:szCs w:val="21"/>
        </w:rPr>
        <w:t>C.开展抗菌药物临床应用监测，实施处方点评制度</w:t>
      </w:r>
    </w:p>
    <w:p>
      <w:pPr>
        <w:rPr>
          <w:szCs w:val="21"/>
        </w:rPr>
      </w:pPr>
      <w:r>
        <w:rPr>
          <w:rFonts w:hint="eastAsia"/>
          <w:szCs w:val="21"/>
        </w:rPr>
        <w:t>D..参加查房、会诊、病例谈论和疑难、危重患者的医疗救治</w:t>
      </w:r>
    </w:p>
    <w:p>
      <w:pPr>
        <w:rPr>
          <w:rFonts w:hint="eastAsia"/>
          <w:szCs w:val="21"/>
        </w:rPr>
      </w:pPr>
    </w:p>
    <w:p>
      <w:pPr>
        <w:rPr>
          <w:szCs w:val="21"/>
        </w:rPr>
      </w:pPr>
      <w:r>
        <w:rPr>
          <w:rFonts w:hint="eastAsia"/>
          <w:szCs w:val="21"/>
        </w:rPr>
        <w:t>药师可以参与临床治疗，但是不能参与诊断，A错误。</w:t>
      </w:r>
    </w:p>
    <w:p>
      <w:pPr>
        <w:rPr>
          <w:szCs w:val="21"/>
        </w:rPr>
      </w:pPr>
      <w:r>
        <w:rPr>
          <w:rFonts w:hint="eastAsia"/>
          <w:szCs w:val="21"/>
        </w:rPr>
        <w:t>51.下列选项中可以申报医疗机构制剂的是</w:t>
      </w:r>
    </w:p>
    <w:p>
      <w:pPr>
        <w:rPr>
          <w:szCs w:val="21"/>
        </w:rPr>
      </w:pPr>
      <w:r>
        <w:rPr>
          <w:rFonts w:hint="eastAsia"/>
          <w:szCs w:val="21"/>
        </w:rPr>
        <w:t>A.本院临床需要但市场上没有供应的含有麻醉药品的口服止咳糖浆</w:t>
      </w:r>
    </w:p>
    <w:p>
      <w:pPr>
        <w:rPr>
          <w:szCs w:val="21"/>
        </w:rPr>
      </w:pPr>
      <w:r>
        <w:rPr>
          <w:rFonts w:hint="eastAsia"/>
          <w:szCs w:val="21"/>
        </w:rPr>
        <w:t>B.本院临床需要但市场上没有供应的中药、化学药组成的复方止咳糖浆</w:t>
      </w:r>
    </w:p>
    <w:p>
      <w:pPr>
        <w:rPr>
          <w:szCs w:val="21"/>
        </w:rPr>
      </w:pPr>
      <w:r>
        <w:rPr>
          <w:rFonts w:hint="eastAsia"/>
          <w:szCs w:val="21"/>
        </w:rPr>
        <w:t xml:space="preserve">C.本院临床需要但市场没有供应的中药注射剂 </w:t>
      </w:r>
    </w:p>
    <w:p>
      <w:pPr>
        <w:rPr>
          <w:szCs w:val="21"/>
        </w:rPr>
      </w:pPr>
      <w:r>
        <w:rPr>
          <w:rFonts w:hint="eastAsia"/>
          <w:szCs w:val="21"/>
        </w:rPr>
        <w:t>D.本院临床需要但市场没有供应的儿科用止咳糖浆</w:t>
      </w:r>
    </w:p>
    <w:p>
      <w:pPr>
        <w:rPr>
          <w:rFonts w:hint="eastAsia"/>
          <w:b/>
          <w:color w:val="FF0000"/>
          <w:szCs w:val="21"/>
          <w:u w:val="single"/>
        </w:rPr>
      </w:pPr>
    </w:p>
    <w:p>
      <w:pPr>
        <w:rPr>
          <w:b/>
          <w:color w:val="FF0000"/>
          <w:szCs w:val="21"/>
          <w:u w:val="single"/>
        </w:rPr>
      </w:pPr>
      <w:r>
        <w:rPr>
          <w:rFonts w:hint="eastAsia"/>
          <w:b/>
          <w:color w:val="FF0000"/>
          <w:szCs w:val="21"/>
          <w:u w:val="single"/>
        </w:rPr>
        <w:t xml:space="preserve">关键字记忆： </w:t>
      </w:r>
    </w:p>
    <w:p>
      <w:pPr>
        <w:rPr>
          <w:szCs w:val="21"/>
        </w:rPr>
      </w:pPr>
      <w:r>
        <w:rPr>
          <w:rFonts w:hint="eastAsia"/>
          <w:szCs w:val="21"/>
        </w:rPr>
        <w:t xml:space="preserve">已供应，没批准； </w:t>
      </w:r>
    </w:p>
    <w:p>
      <w:pPr>
        <w:rPr>
          <w:szCs w:val="21"/>
        </w:rPr>
      </w:pPr>
      <w:r>
        <w:rPr>
          <w:rFonts w:hint="eastAsia"/>
          <w:szCs w:val="21"/>
        </w:rPr>
        <w:t xml:space="preserve">生物注射与复方； </w:t>
      </w:r>
    </w:p>
    <w:p>
      <w:pPr>
        <w:rPr>
          <w:szCs w:val="21"/>
        </w:rPr>
      </w:pPr>
      <w:r>
        <w:rPr>
          <w:rFonts w:hint="eastAsia"/>
          <w:szCs w:val="21"/>
        </w:rPr>
        <w:t>放射医毒不能</w:t>
      </w:r>
      <w:r>
        <w:rPr>
          <w:rFonts w:hint="eastAsia"/>
          <w:b/>
          <w:color w:val="FF0000"/>
          <w:szCs w:val="21"/>
          <w:u w:val="single"/>
        </w:rPr>
        <w:t xml:space="preserve">配！不能配！ </w:t>
      </w:r>
    </w:p>
    <w:p>
      <w:pPr>
        <w:rPr>
          <w:szCs w:val="21"/>
        </w:rPr>
      </w:pPr>
      <w:r>
        <w:rPr>
          <w:rFonts w:hint="eastAsia"/>
          <w:bCs/>
          <w:szCs w:val="21"/>
        </w:rPr>
        <w:t xml:space="preserve">谢谢大家 </w:t>
      </w:r>
    </w:p>
    <w:p>
      <w:pPr>
        <w:rPr>
          <w:rFonts w:hint="eastAsia"/>
          <w:szCs w:val="21"/>
        </w:rPr>
      </w:pPr>
    </w:p>
    <w:p>
      <w:pPr>
        <w:rPr>
          <w:rFonts w:hint="eastAsia"/>
          <w:szCs w:val="21"/>
        </w:rPr>
      </w:pPr>
    </w:p>
    <w:p>
      <w:pPr>
        <w:keepNext w:val="0"/>
        <w:keepLines w:val="0"/>
        <w:pageBreakBefore w:val="0"/>
        <w:widowControl w:val="0"/>
        <w:kinsoku/>
        <w:wordWrap/>
        <w:overflowPunct/>
        <w:topLinePunct w:val="0"/>
        <w:bidi w:val="0"/>
        <w:snapToGrid/>
        <w:spacing w:line="360" w:lineRule="auto"/>
        <w:textAlignment w:val="auto"/>
        <w:outlineLvl w:val="9"/>
        <w:rPr>
          <w:b/>
          <w:bCs/>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6350"/>
          <wp:wrapNone/>
          <wp:docPr id="11"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6350"/>
          <wp:wrapNone/>
          <wp:docPr id="10"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6350"/>
          <wp:wrapNone/>
          <wp:docPr id="9"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1402713F"/>
    <w:rsid w:val="186002E3"/>
    <w:rsid w:val="26B50DA3"/>
    <w:rsid w:val="28BD5493"/>
    <w:rsid w:val="2D446273"/>
    <w:rsid w:val="4A0F6B5F"/>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uiPriority w:val="0"/>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mengdie</cp:lastModifiedBy>
  <cp:lastPrinted>2019-11-07T02:58:00Z</cp:lastPrinted>
  <dcterms:modified xsi:type="dcterms:W3CDTF">2020-09-04T11:20:54Z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y fmtid="{D5CDD505-2E9C-101B-9397-08002B2CF9AE}" pid="3" name="KSORubyTemplateID" linkTarget="0">
    <vt:lpwstr>6</vt:lpwstr>
  </property>
</Properties>
</file>