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Cs/>
          <w:szCs w:val="21"/>
        </w:rPr>
      </w:pPr>
      <w:r>
        <w:rPr>
          <w:rFonts w:hint="eastAsia" w:ascii="宋体" w:hAnsi="宋体"/>
          <w:bCs/>
          <w:szCs w:val="21"/>
        </w:rPr>
        <w:t>2020年执业药师考试</w:t>
      </w:r>
    </w:p>
    <w:p>
      <w:pPr>
        <w:jc w:val="center"/>
        <w:rPr>
          <w:rFonts w:ascii="宋体" w:hAnsi="宋体"/>
          <w:bCs/>
          <w:szCs w:val="21"/>
        </w:rPr>
      </w:pPr>
      <w:r>
        <w:rPr>
          <w:rFonts w:hint="eastAsia" w:ascii="宋体" w:hAnsi="宋体"/>
          <w:bCs/>
          <w:szCs w:val="21"/>
        </w:rPr>
        <w:t>刷题直播</w:t>
      </w:r>
    </w:p>
    <w:p>
      <w:pPr>
        <w:jc w:val="center"/>
        <w:rPr>
          <w:szCs w:val="21"/>
        </w:rPr>
      </w:pPr>
      <w:r>
        <w:rPr>
          <w:rFonts w:hint="eastAsia"/>
          <w:bCs/>
          <w:szCs w:val="21"/>
        </w:rPr>
        <w:t>主讲：钱韵文</w:t>
      </w:r>
    </w:p>
    <w:p>
      <w:pPr>
        <w:rPr>
          <w:szCs w:val="21"/>
        </w:rPr>
      </w:pPr>
      <w:r>
        <w:rPr>
          <w:rFonts w:hint="eastAsia"/>
          <w:szCs w:val="21"/>
        </w:rPr>
        <w:t>药一药剂学习重点</w:t>
      </w:r>
    </w:p>
    <w:p>
      <w:pPr>
        <w:rPr>
          <w:rFonts w:hint="eastAsia"/>
          <w:szCs w:val="21"/>
        </w:rPr>
      </w:pPr>
      <w:r>
        <w:rPr>
          <w:szCs w:val="21"/>
        </w:rPr>
        <w:drawing>
          <wp:inline distT="0" distB="0" distL="114300" distR="114300">
            <wp:extent cx="4095750" cy="2028825"/>
            <wp:effectExtent l="0" t="0" r="0" b="952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10"/>
                    <a:stretch>
                      <a:fillRect/>
                    </a:stretch>
                  </pic:blipFill>
                  <pic:spPr>
                    <a:xfrm>
                      <a:off x="0" y="0"/>
                      <a:ext cx="4095750" cy="2028825"/>
                    </a:xfrm>
                    <a:prstGeom prst="rect">
                      <a:avLst/>
                    </a:prstGeom>
                    <a:noFill/>
                    <a:ln>
                      <a:noFill/>
                    </a:ln>
                  </pic:spPr>
                </pic:pic>
              </a:graphicData>
            </a:graphic>
          </wp:inline>
        </w:drawing>
      </w:r>
    </w:p>
    <w:p>
      <w:pPr>
        <w:rPr>
          <w:szCs w:val="21"/>
        </w:rPr>
      </w:pPr>
      <w:r>
        <w:rPr>
          <w:rFonts w:hint="eastAsia"/>
          <w:bCs/>
          <w:szCs w:val="21"/>
        </w:rPr>
        <w:t>专题三　生物药剂学、药物动力学</w:t>
      </w:r>
    </w:p>
    <w:p>
      <w:pPr>
        <w:rPr>
          <w:szCs w:val="21"/>
        </w:rPr>
      </w:pPr>
      <w:r>
        <w:rPr>
          <w:rFonts w:hint="eastAsia"/>
          <w:szCs w:val="21"/>
        </w:rPr>
        <w:t xml:space="preserve">专题三　内容 </w:t>
      </w:r>
    </w:p>
    <w:p>
      <w:pPr>
        <w:rPr>
          <w:szCs w:val="21"/>
        </w:rPr>
      </w:pPr>
      <w:r>
        <w:rPr>
          <w:rFonts w:hint="eastAsia"/>
          <w:szCs w:val="21"/>
        </w:rPr>
        <mc:AlternateContent>
          <mc:Choice Requires="wps">
            <w:drawing>
              <wp:anchor distT="0" distB="0" distL="114300" distR="114300" simplePos="0" relativeHeight="251658240" behindDoc="0" locked="0" layoutInCell="1" allowOverlap="1">
                <wp:simplePos x="0" y="0"/>
                <wp:positionH relativeFrom="column">
                  <wp:posOffset>-219075</wp:posOffset>
                </wp:positionH>
                <wp:positionV relativeFrom="paragraph">
                  <wp:posOffset>107315</wp:posOffset>
                </wp:positionV>
                <wp:extent cx="200025" cy="1181100"/>
                <wp:effectExtent l="4445" t="4445" r="5080" b="14605"/>
                <wp:wrapNone/>
                <wp:docPr id="28" name="自选图形 2"/>
                <wp:cNvGraphicFramePr/>
                <a:graphic xmlns:a="http://schemas.openxmlformats.org/drawingml/2006/main">
                  <a:graphicData uri="http://schemas.microsoft.com/office/word/2010/wordprocessingShape">
                    <wps:wsp>
                      <wps:cNvSpPr/>
                      <wps:spPr>
                        <a:xfrm>
                          <a:off x="0" y="0"/>
                          <a:ext cx="200025" cy="1181100"/>
                        </a:xfrm>
                        <a:prstGeom prst="leftBrace">
                          <a:avLst>
                            <a:gd name="adj1" fmla="val 49206"/>
                            <a:gd name="adj2" fmla="val 50000"/>
                          </a:avLst>
                        </a:prstGeom>
                        <a:noFill/>
                        <a:ln w="9525" cap="flat" cmpd="sng">
                          <a:solidFill>
                            <a:srgbClr val="000000"/>
                          </a:solidFill>
                          <a:prstDash val="solid"/>
                          <a:headEnd type="none" w="med" len="med"/>
                          <a:tailEnd type="none" w="med" len="med"/>
                        </a:ln>
                      </wps:spPr>
                      <wps:txbx>
                        <w:txbxContent>
                          <w:p/>
                        </w:txbxContent>
                      </wps:txbx>
                      <wps:bodyPr upright="1"/>
                    </wps:wsp>
                  </a:graphicData>
                </a:graphic>
              </wp:anchor>
            </w:drawing>
          </mc:Choice>
          <mc:Fallback>
            <w:pict>
              <v:shape id="自选图形 2" o:spid="_x0000_s1026" o:spt="87" type="#_x0000_t87" style="position:absolute;left:0pt;margin-left:-17.25pt;margin-top:8.45pt;height:93pt;width:15.75pt;z-index:251658240;mso-width-relative:page;mso-height-relative:page;" filled="f" stroked="t" coordsize="21600,21600" o:gfxdata="UEsDBAoAAAAAAIdO4kAAAAAAAAAAAAAAAAAEAAAAZHJzL1BLAwQUAAAACACHTuJAMUMn5NoAAAAJ&#10;AQAADwAAAGRycy9kb3ducmV2LnhtbE2P3UrDQBCF7wXfYRnBm5LuJq3VxGwK/hRBQWjrA2yyYxLM&#10;zobs9se3d7zSy+F8nPlOuT67QRxxCr0nDelcgUBqvO2p1fCx3yR3IEI0ZM3gCTV8Y4B1dXlRmsL6&#10;E23xuIut4BIKhdHQxTgWUoamQ2fC3I9InH36yZnI59RKO5kTl7tBZkqtpDM98YfOjPjYYfO1OzgN&#10;s/c8m71so1++pm32/LS/fXvY1FpfX6XqHkTEc/yD4Vef1aFip9ofyAYxaEgWyxtGOVjlIBhIFryt&#10;1pCpLAdZlfL/guoHUEsDBBQAAAAIAIdO4kAkYc/6CgIAAAUEAAAOAAAAZHJzL2Uyb0RvYy54bWyt&#10;U01uEzEU3iNxB8t7Oj8iVTvKpBKEskFQqXCAl7E9Y+Q/2W5msmOHOAM7ltyB3qYS3IJnZ5oG2CBE&#10;Fo49fv7e92MvLyatyJb7IK1paXVSUsJNZ5k0fUvfvb18ckZJiGAYKGt4S3c80IvV40fL0TW8toNV&#10;jHuCICY0o2vpEKNriiJ0A9cQTqzjBjeF9RoiLn1fMA8jomtV1GV5WozWM+dtx0PAr+v9Jl1lfCF4&#10;F98IEXgkqqXILebR53GTxmK1hKb34AbZzTTgH1hokAabHqDWEIHcePkHlJadt8GKeNJZXVghZMez&#10;BlRTlb+puR7A8awFzQnuYFP4f7Dd6+2VJ5K1tMakDGjM6PvHrz8+fLr7fHv37Qupk0WjCw1WXrsr&#10;P68CTpPeSXid/lEJmbKtu4OtfIqkw4+YU1kvKOlwq6rOqqrMvhcPp50P8SW3mqRJSxUX8ZmHLmmH&#10;BravQszespkgsPcVJUIrjGoLijw9r8vTOcqjmvq4ZoEk7tvOiEjgvnGCN/ZSKpUvhDJkbOn5IrMG&#10;vJZCQUQB2qFRwfSZV7BKsnQkHQ6+3zxXniAd1J9/iRC2+KUs9VtDGPZ1eWvPe+DAXhhG4s5hAgbf&#10;Ck0UNGeUKI5PK80ytwhS/U0ltlYGGaTs9mmlWZw20xzhxrIdZn/jvOwHdL3KhFMR3rVMfX4X6TIf&#10;rzPow+td/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xQyfk2gAAAAkBAAAPAAAAAAAAAAEAIAAA&#10;ACIAAABkcnMvZG93bnJldi54bWxQSwECFAAUAAAACACHTuJAJGHP+goCAAAFBAAADgAAAAAAAAAB&#10;ACAAAAApAQAAZHJzL2Uyb0RvYy54bWxQSwUGAAAAAAYABgBZAQAApQUAAAAA&#10;" adj="1799,10800">
                <v:fill on="f" focussize="0,0"/>
                <v:stroke color="#000000" joinstyle="round"/>
                <v:imagedata o:title=""/>
                <o:lock v:ext="edit" aspectratio="f"/>
                <v:textbox>
                  <w:txbxContent>
                    <w:p/>
                  </w:txbxContent>
                </v:textbox>
              </v:shape>
            </w:pict>
          </mc:Fallback>
        </mc:AlternateContent>
      </w:r>
      <w:r>
        <w:rPr>
          <w:rFonts w:hint="eastAsia"/>
          <w:szCs w:val="21"/>
        </w:rPr>
        <w:t xml:space="preserve">药物的跨膜转运 </w:t>
      </w:r>
    </w:p>
    <w:p>
      <w:pPr>
        <w:rPr>
          <w:szCs w:val="21"/>
        </w:rPr>
      </w:pPr>
      <w:r>
        <w:rPr>
          <w:rFonts w:hint="eastAsia"/>
          <w:szCs w:val="21"/>
        </w:rPr>
        <w:t>ADME</w:t>
      </w:r>
    </w:p>
    <w:p>
      <w:pPr>
        <w:rPr>
          <w:szCs w:val="21"/>
        </w:rPr>
      </w:pPr>
      <w:r>
        <w:rPr>
          <w:rFonts w:hint="eastAsia"/>
          <w:szCs w:val="21"/>
        </w:rPr>
        <w:t xml:space="preserve">房室模型 </w:t>
      </w:r>
    </w:p>
    <w:p>
      <w:pPr>
        <w:rPr>
          <w:szCs w:val="21"/>
        </w:rPr>
      </w:pPr>
      <w:r>
        <w:rPr>
          <w:rFonts w:hint="eastAsia"/>
          <w:szCs w:val="21"/>
        </w:rPr>
        <w:t xml:space="preserve">非线性药动学 </w:t>
      </w:r>
    </w:p>
    <w:p>
      <w:pPr>
        <w:rPr>
          <w:szCs w:val="21"/>
        </w:rPr>
      </w:pPr>
      <w:r>
        <w:rPr>
          <w:rFonts w:hint="eastAsia"/>
          <w:szCs w:val="21"/>
        </w:rPr>
        <w:t xml:space="preserve">统计矩 </w:t>
      </w:r>
    </w:p>
    <w:p>
      <w:pPr>
        <w:rPr>
          <w:szCs w:val="21"/>
        </w:rPr>
      </w:pPr>
      <w:r>
        <w:rPr>
          <w:rFonts w:hint="eastAsia"/>
          <w:szCs w:val="21"/>
        </w:rPr>
        <w:t xml:space="preserve">生物利用度 </w:t>
      </w:r>
    </w:p>
    <w:p>
      <w:pPr>
        <w:rPr>
          <w:szCs w:val="21"/>
        </w:rPr>
      </w:pPr>
      <w:r>
        <w:rPr>
          <w:rFonts w:hint="eastAsia"/>
          <w:szCs w:val="21"/>
        </w:rPr>
        <w:t xml:space="preserve">生物等效性 </w:t>
      </w:r>
    </w:p>
    <w:p>
      <w:pPr>
        <w:rPr>
          <w:szCs w:val="21"/>
        </w:rPr>
      </w:pPr>
      <w:r>
        <w:rPr>
          <w:rFonts w:hint="eastAsia"/>
          <w:szCs w:val="21"/>
        </w:rPr>
        <w:t xml:space="preserve">生物药剂学 </w:t>
      </w:r>
      <w:bookmarkStart w:id="0" w:name="_GoBack"/>
      <w:bookmarkEnd w:id="0"/>
    </w:p>
    <w:p>
      <w:pPr>
        <w:rPr>
          <w:szCs w:val="21"/>
        </w:rPr>
      </w:pPr>
      <w:r>
        <w:rPr>
          <w:rFonts w:hint="eastAsia"/>
          <w:szCs w:val="21"/>
        </w:rPr>
        <w:t xml:space="preserve">A：以下有关药物体内过程说法错误的是 </w:t>
      </w:r>
    </w:p>
    <w:p>
      <w:pPr>
        <w:rPr>
          <w:szCs w:val="21"/>
        </w:rPr>
      </w:pPr>
      <w:r>
        <w:rPr>
          <w:rFonts w:hint="eastAsia"/>
          <w:szCs w:val="21"/>
        </w:rPr>
        <w:t xml:space="preserve">A.吸收是药物从给药部位进入体循环的过程 </w:t>
      </w:r>
    </w:p>
    <w:p>
      <w:pPr>
        <w:rPr>
          <w:szCs w:val="21"/>
        </w:rPr>
      </w:pPr>
      <w:r>
        <w:rPr>
          <w:rFonts w:hint="eastAsia"/>
          <w:szCs w:val="21"/>
        </w:rPr>
        <w:t xml:space="preserve">B.分布是药物进入体循环后向各组织、器官或者体液转运的过程 </w:t>
      </w:r>
    </w:p>
    <w:p>
      <w:pPr>
        <w:rPr>
          <w:szCs w:val="21"/>
        </w:rPr>
      </w:pPr>
      <w:r>
        <w:rPr>
          <w:rFonts w:hint="eastAsia"/>
          <w:szCs w:val="21"/>
        </w:rPr>
        <w:t xml:space="preserve">C.药物在吸收过程或进入体循环后，受体内酶系统的作用，结构发生转变的过程称代谢 </w:t>
      </w:r>
    </w:p>
    <w:p>
      <w:pPr>
        <w:rPr>
          <w:szCs w:val="21"/>
        </w:rPr>
      </w:pPr>
      <w:r>
        <w:rPr>
          <w:rFonts w:hint="eastAsia"/>
          <w:szCs w:val="21"/>
        </w:rPr>
        <w:t xml:space="preserve">D.药物及其代谢产物排出体外的过程称排泄 </w:t>
      </w:r>
    </w:p>
    <w:p>
      <w:pPr>
        <w:rPr>
          <w:szCs w:val="21"/>
        </w:rPr>
      </w:pPr>
      <w:r>
        <w:rPr>
          <w:rFonts w:hint="eastAsia"/>
          <w:szCs w:val="21"/>
        </w:rPr>
        <w:t xml:space="preserve">E.药物由消化道上皮细胞吸收通过门静脉，绕过肝脏继而进入体循环 </w:t>
      </w:r>
    </w:p>
    <w:p>
      <w:pPr>
        <w:rPr>
          <w:rFonts w:hint="eastAsia"/>
          <w:szCs w:val="21"/>
        </w:rPr>
      </w:pPr>
    </w:p>
    <w:p>
      <w:pPr>
        <w:rPr>
          <w:szCs w:val="21"/>
        </w:rPr>
      </w:pPr>
      <w:r>
        <w:rPr>
          <w:rFonts w:hint="eastAsia"/>
          <w:szCs w:val="21"/>
        </w:rPr>
        <w:t>A：关于被动扩散（转运）特点的说法，错误的是</w:t>
      </w:r>
    </w:p>
    <w:p>
      <w:pPr>
        <w:rPr>
          <w:szCs w:val="21"/>
        </w:rPr>
      </w:pPr>
      <w:r>
        <w:rPr>
          <w:rFonts w:hint="eastAsia"/>
          <w:szCs w:val="21"/>
        </w:rPr>
        <w:t>A.不需要载体</w:t>
      </w:r>
    </w:p>
    <w:p>
      <w:pPr>
        <w:rPr>
          <w:szCs w:val="21"/>
        </w:rPr>
      </w:pPr>
      <w:r>
        <w:rPr>
          <w:rFonts w:hint="eastAsia"/>
          <w:szCs w:val="21"/>
        </w:rPr>
        <w:t>B.不消耗能量</w:t>
      </w:r>
    </w:p>
    <w:p>
      <w:pPr>
        <w:rPr>
          <w:szCs w:val="21"/>
        </w:rPr>
      </w:pPr>
      <w:r>
        <w:rPr>
          <w:rFonts w:hint="eastAsia"/>
          <w:szCs w:val="21"/>
        </w:rPr>
        <w:t>C.是从高浓度区域向低浓度区域的转运</w:t>
      </w:r>
    </w:p>
    <w:p>
      <w:pPr>
        <w:rPr>
          <w:szCs w:val="21"/>
        </w:rPr>
      </w:pPr>
      <w:r>
        <w:rPr>
          <w:rFonts w:hint="eastAsia"/>
          <w:szCs w:val="21"/>
        </w:rPr>
        <w:t>D.转运速度与膜两侧的浓度差成反比</w:t>
      </w:r>
    </w:p>
    <w:p>
      <w:pPr>
        <w:rPr>
          <w:szCs w:val="21"/>
        </w:rPr>
      </w:pPr>
      <w:r>
        <w:rPr>
          <w:rFonts w:hint="eastAsia"/>
          <w:szCs w:val="21"/>
        </w:rPr>
        <w:t xml:space="preserve">E.无饱和现象 </w:t>
      </w:r>
    </w:p>
    <w:p>
      <w:pPr>
        <w:rPr>
          <w:rFonts w:hint="eastAsia"/>
          <w:szCs w:val="21"/>
        </w:rPr>
      </w:pPr>
    </w:p>
    <w:p>
      <w:pPr>
        <w:rPr>
          <w:szCs w:val="21"/>
        </w:rPr>
      </w:pPr>
      <w:r>
        <w:rPr>
          <w:rFonts w:hint="eastAsia"/>
          <w:szCs w:val="21"/>
        </w:rPr>
        <w:t xml:space="preserve">重点回顾——7个体内过程的概念 </w:t>
      </w:r>
    </w:p>
    <w:p>
      <w:pPr>
        <w:rPr>
          <w:rFonts w:hint="eastAsia"/>
          <w:szCs w:val="21"/>
        </w:rPr>
      </w:pPr>
      <w:r>
        <w:rPr>
          <w:szCs w:val="21"/>
        </w:rPr>
        <w:drawing>
          <wp:inline distT="0" distB="0" distL="114300" distR="114300">
            <wp:extent cx="3219450" cy="1847850"/>
            <wp:effectExtent l="0" t="0" r="0"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1"/>
                    <a:stretch>
                      <a:fillRect/>
                    </a:stretch>
                  </pic:blipFill>
                  <pic:spPr>
                    <a:xfrm>
                      <a:off x="0" y="0"/>
                      <a:ext cx="3219450" cy="1847850"/>
                    </a:xfrm>
                    <a:prstGeom prst="rect">
                      <a:avLst/>
                    </a:prstGeom>
                    <a:noFill/>
                    <a:ln>
                      <a:noFill/>
                    </a:ln>
                  </pic:spPr>
                </pic:pic>
              </a:graphicData>
            </a:graphic>
          </wp:inline>
        </w:drawing>
      </w:r>
      <w:r>
        <w:rPr>
          <w:szCs w:val="21"/>
        </w:rPr>
        <w:drawing>
          <wp:inline distT="0" distB="0" distL="114300" distR="114300">
            <wp:extent cx="1066800" cy="2249805"/>
            <wp:effectExtent l="0" t="0" r="0" b="17145"/>
            <wp:docPr id="9" name="图片 3" descr="01300000238605122440275859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01300000238605122440275859263"/>
                    <pic:cNvPicPr>
                      <a:picLocks noChangeAspect="1"/>
                    </pic:cNvPicPr>
                  </pic:nvPicPr>
                  <pic:blipFill>
                    <a:blip r:embed="rId12">
                      <a:lum bright="-10001" contrast="30000"/>
                    </a:blip>
                    <a:stretch>
                      <a:fillRect/>
                    </a:stretch>
                  </pic:blipFill>
                  <pic:spPr>
                    <a:xfrm>
                      <a:off x="0" y="0"/>
                      <a:ext cx="1066800" cy="2249805"/>
                    </a:xfrm>
                    <a:prstGeom prst="rect">
                      <a:avLst/>
                    </a:prstGeom>
                    <a:noFill/>
                    <a:ln>
                      <a:noFill/>
                    </a:ln>
                  </pic:spPr>
                </pic:pic>
              </a:graphicData>
            </a:graphic>
          </wp:inline>
        </w:drawing>
      </w:r>
    </w:p>
    <w:p>
      <w:pPr>
        <w:rPr>
          <w:szCs w:val="21"/>
        </w:rPr>
      </w:pPr>
      <w:r>
        <w:rPr>
          <w:rFonts w:hint="eastAsia"/>
          <w:szCs w:val="21"/>
        </w:rPr>
        <w:t>A：无吸收过程，直接进入体循环的注射给药方式是</w:t>
      </w:r>
    </w:p>
    <w:p>
      <w:pPr>
        <w:rPr>
          <w:szCs w:val="21"/>
        </w:rPr>
      </w:pPr>
      <w:r>
        <w:rPr>
          <w:rFonts w:hint="eastAsia"/>
          <w:szCs w:val="21"/>
        </w:rPr>
        <w:t>A.肌内注射</w:t>
      </w:r>
    </w:p>
    <w:p>
      <w:pPr>
        <w:rPr>
          <w:szCs w:val="21"/>
        </w:rPr>
      </w:pPr>
      <w:r>
        <w:rPr>
          <w:rFonts w:hint="eastAsia"/>
          <w:szCs w:val="21"/>
        </w:rPr>
        <w:t>B.皮下注射</w:t>
      </w:r>
    </w:p>
    <w:p>
      <w:pPr>
        <w:rPr>
          <w:szCs w:val="21"/>
        </w:rPr>
      </w:pPr>
      <w:r>
        <w:rPr>
          <w:rFonts w:hint="eastAsia"/>
          <w:szCs w:val="21"/>
        </w:rPr>
        <w:t>C.椎管给药</w:t>
      </w:r>
    </w:p>
    <w:p>
      <w:pPr>
        <w:rPr>
          <w:szCs w:val="21"/>
        </w:rPr>
      </w:pPr>
      <w:r>
        <w:rPr>
          <w:rFonts w:hint="eastAsia"/>
          <w:szCs w:val="21"/>
        </w:rPr>
        <w:t>D.皮内注射</w:t>
      </w:r>
    </w:p>
    <w:p>
      <w:pPr>
        <w:rPr>
          <w:szCs w:val="21"/>
        </w:rPr>
      </w:pPr>
      <w:r>
        <w:rPr>
          <w:rFonts w:hint="eastAsia"/>
          <w:szCs w:val="21"/>
        </w:rPr>
        <w:t xml:space="preserve">E.静脉注射 </w:t>
      </w:r>
    </w:p>
    <w:p>
      <w:pPr>
        <w:rPr>
          <w:rFonts w:hint="eastAsia"/>
          <w:szCs w:val="21"/>
        </w:rPr>
      </w:pPr>
    </w:p>
    <w:p>
      <w:pPr>
        <w:rPr>
          <w:szCs w:val="21"/>
        </w:rPr>
      </w:pPr>
      <w:r>
        <w:rPr>
          <w:rFonts w:hint="eastAsia"/>
          <w:szCs w:val="21"/>
        </w:rPr>
        <w:t>A.皮内注射</w:t>
      </w:r>
    </w:p>
    <w:p>
      <w:pPr>
        <w:rPr>
          <w:szCs w:val="21"/>
        </w:rPr>
      </w:pPr>
      <w:r>
        <w:rPr>
          <w:rFonts w:hint="eastAsia"/>
          <w:szCs w:val="21"/>
        </w:rPr>
        <w:t>B.皮下注射</w:t>
      </w:r>
    </w:p>
    <w:p>
      <w:pPr>
        <w:rPr>
          <w:szCs w:val="21"/>
        </w:rPr>
      </w:pPr>
      <w:r>
        <w:rPr>
          <w:rFonts w:hint="eastAsia"/>
          <w:szCs w:val="21"/>
        </w:rPr>
        <w:t>C.肌内注射</w:t>
      </w:r>
    </w:p>
    <w:p>
      <w:pPr>
        <w:rPr>
          <w:szCs w:val="21"/>
        </w:rPr>
      </w:pPr>
      <w:r>
        <w:rPr>
          <w:rFonts w:hint="eastAsia"/>
          <w:szCs w:val="21"/>
        </w:rPr>
        <w:t>D.静脉注射</w:t>
      </w:r>
    </w:p>
    <w:p>
      <w:pPr>
        <w:rPr>
          <w:szCs w:val="21"/>
        </w:rPr>
      </w:pPr>
      <w:r>
        <w:rPr>
          <w:rFonts w:hint="eastAsia"/>
          <w:szCs w:val="21"/>
        </w:rPr>
        <w:t>E.静脉滴注</w:t>
      </w:r>
    </w:p>
    <w:p>
      <w:pPr>
        <w:rPr>
          <w:szCs w:val="21"/>
        </w:rPr>
      </w:pPr>
      <w:r>
        <w:rPr>
          <w:rFonts w:hint="eastAsia"/>
          <w:szCs w:val="21"/>
        </w:rPr>
        <w:t>1.青霉素过敏性试验的给药途径是</w:t>
      </w:r>
    </w:p>
    <w:p>
      <w:pPr>
        <w:rPr>
          <w:szCs w:val="21"/>
        </w:rPr>
      </w:pPr>
      <w:r>
        <w:rPr>
          <w:rFonts w:hint="eastAsia"/>
          <w:szCs w:val="21"/>
        </w:rPr>
        <w:t xml:space="preserve">2.短效胰岛素的常用给药途径是 </w:t>
      </w:r>
    </w:p>
    <w:p>
      <w:pPr>
        <w:rPr>
          <w:rFonts w:hint="eastAsia"/>
          <w:szCs w:val="21"/>
        </w:rPr>
      </w:pPr>
    </w:p>
    <w:p>
      <w:pPr>
        <w:rPr>
          <w:szCs w:val="21"/>
        </w:rPr>
      </w:pPr>
      <w:r>
        <w:rPr>
          <w:rFonts w:hint="eastAsia"/>
          <w:szCs w:val="21"/>
        </w:rPr>
        <w:t>A.经皮给药</w:t>
      </w:r>
    </w:p>
    <w:p>
      <w:pPr>
        <w:rPr>
          <w:szCs w:val="21"/>
        </w:rPr>
      </w:pPr>
      <w:r>
        <w:rPr>
          <w:rFonts w:hint="eastAsia"/>
          <w:szCs w:val="21"/>
        </w:rPr>
        <w:t>B.直肠给药</w:t>
      </w:r>
    </w:p>
    <w:p>
      <w:pPr>
        <w:rPr>
          <w:szCs w:val="21"/>
        </w:rPr>
      </w:pPr>
      <w:r>
        <w:rPr>
          <w:rFonts w:hint="eastAsia"/>
          <w:szCs w:val="21"/>
        </w:rPr>
        <w:t>C.吸入给药</w:t>
      </w:r>
    </w:p>
    <w:p>
      <w:pPr>
        <w:rPr>
          <w:szCs w:val="21"/>
        </w:rPr>
      </w:pPr>
      <w:r>
        <w:rPr>
          <w:rFonts w:hint="eastAsia"/>
          <w:szCs w:val="21"/>
        </w:rPr>
        <w:t>D.口腔黏膜给药</w:t>
      </w:r>
    </w:p>
    <w:p>
      <w:pPr>
        <w:rPr>
          <w:szCs w:val="21"/>
        </w:rPr>
      </w:pPr>
      <w:r>
        <w:rPr>
          <w:rFonts w:hint="eastAsia"/>
          <w:szCs w:val="21"/>
        </w:rPr>
        <w:t>E.静脉给药</w:t>
      </w:r>
    </w:p>
    <w:p>
      <w:pPr>
        <w:rPr>
          <w:szCs w:val="21"/>
        </w:rPr>
      </w:pPr>
      <w:r>
        <w:rPr>
          <w:rFonts w:hint="eastAsia"/>
          <w:szCs w:val="21"/>
        </w:rPr>
        <w:t>1.一次给药作用持续时间相对较长的给药途径是</w:t>
      </w:r>
    </w:p>
    <w:p>
      <w:pPr>
        <w:rPr>
          <w:szCs w:val="21"/>
        </w:rPr>
      </w:pPr>
      <w:r>
        <w:rPr>
          <w:rFonts w:hint="eastAsia"/>
          <w:szCs w:val="21"/>
        </w:rPr>
        <w:t xml:space="preserve">2.生物利用度最高的给药途径是 </w:t>
      </w:r>
    </w:p>
    <w:p>
      <w:pPr>
        <w:rPr>
          <w:rFonts w:hint="eastAsia"/>
          <w:szCs w:val="21"/>
        </w:rPr>
      </w:pPr>
    </w:p>
    <w:p>
      <w:pPr>
        <w:rPr>
          <w:rFonts w:hint="eastAsia"/>
          <w:szCs w:val="21"/>
        </w:rPr>
      </w:pPr>
      <w:r>
        <w:rPr>
          <w:rFonts w:hint="eastAsia"/>
          <w:szCs w:val="21"/>
        </w:rPr>
        <w:t>A.静脉注射给药 　　</w:t>
      </w:r>
    </w:p>
    <w:p>
      <w:pPr>
        <w:rPr>
          <w:szCs w:val="21"/>
        </w:rPr>
      </w:pPr>
      <w:r>
        <w:rPr>
          <w:rFonts w:hint="eastAsia"/>
          <w:szCs w:val="21"/>
        </w:rPr>
        <w:t xml:space="preserve">B.肺部给药 　　 </w:t>
      </w:r>
    </w:p>
    <w:p>
      <w:pPr>
        <w:rPr>
          <w:rFonts w:hint="eastAsia"/>
          <w:szCs w:val="21"/>
        </w:rPr>
      </w:pPr>
      <w:r>
        <w:rPr>
          <w:rFonts w:hint="eastAsia"/>
          <w:szCs w:val="21"/>
        </w:rPr>
        <w:t xml:space="preserve">C.阴道黏膜给药 　   </w:t>
      </w:r>
    </w:p>
    <w:p>
      <w:pPr>
        <w:rPr>
          <w:szCs w:val="21"/>
        </w:rPr>
      </w:pPr>
      <w:r>
        <w:rPr>
          <w:rFonts w:hint="eastAsia"/>
          <w:szCs w:val="21"/>
        </w:rPr>
        <w:t xml:space="preserve">D.口腔黏膜给药　 　 </w:t>
      </w:r>
    </w:p>
    <w:p>
      <w:pPr>
        <w:rPr>
          <w:szCs w:val="21"/>
        </w:rPr>
      </w:pPr>
      <w:r>
        <w:rPr>
          <w:rFonts w:hint="eastAsia"/>
          <w:szCs w:val="21"/>
        </w:rPr>
        <w:t xml:space="preserve">E.肌内注射给药 </w:t>
      </w:r>
    </w:p>
    <w:p>
      <w:pPr>
        <w:rPr>
          <w:szCs w:val="21"/>
        </w:rPr>
      </w:pPr>
      <w:r>
        <w:rPr>
          <w:rFonts w:hint="eastAsia"/>
          <w:szCs w:val="21"/>
        </w:rPr>
        <w:t xml:space="preserve">1.多以气雾剂给药，吸收面积大，吸收迅速且可避免首过效应的是 </w:t>
      </w:r>
    </w:p>
    <w:p>
      <w:pPr>
        <w:rPr>
          <w:szCs w:val="21"/>
        </w:rPr>
      </w:pPr>
      <w:r>
        <w:rPr>
          <w:rFonts w:hint="eastAsia"/>
          <w:szCs w:val="21"/>
        </w:rPr>
        <w:t xml:space="preserve">2.不存在吸收过程，可以认为药物全部被机体利用的是 </w:t>
      </w:r>
    </w:p>
    <w:p>
      <w:pPr>
        <w:rPr>
          <w:szCs w:val="21"/>
        </w:rPr>
      </w:pPr>
      <w:r>
        <w:rPr>
          <w:rFonts w:hint="eastAsia"/>
          <w:szCs w:val="21"/>
        </w:rPr>
        <w:t xml:space="preserve">3.药物先经结缔组织扩散，再经毛细血管和淋巴进入血液循环，可注射溶液剂、混悬剂、乳剂 </w:t>
      </w:r>
    </w:p>
    <w:p>
      <w:pPr>
        <w:rPr>
          <w:szCs w:val="21"/>
        </w:rPr>
      </w:pPr>
      <w:r>
        <w:rPr>
          <w:rFonts w:hint="eastAsia"/>
          <w:szCs w:val="21"/>
        </w:rPr>
        <w:t xml:space="preserve">C:患者女，25岁，临床诊断为急性胃肠炎。 </w:t>
      </w:r>
    </w:p>
    <w:p>
      <w:pPr>
        <w:rPr>
          <w:szCs w:val="21"/>
        </w:rPr>
      </w:pPr>
      <w:r>
        <w:rPr>
          <w:rFonts w:hint="eastAsia"/>
          <w:szCs w:val="21"/>
        </w:rPr>
        <w:t xml:space="preserve">处方： </w:t>
      </w:r>
    </w:p>
    <w:p>
      <w:pPr>
        <w:rPr>
          <w:szCs w:val="21"/>
        </w:rPr>
      </w:pPr>
      <w:r>
        <w:rPr>
          <w:rFonts w:hint="eastAsia"/>
          <w:szCs w:val="21"/>
        </w:rPr>
        <w:t xml:space="preserve">蒙脱石散3.0g，tid，冲服； </w:t>
      </w:r>
    </w:p>
    <w:p>
      <w:pPr>
        <w:rPr>
          <w:szCs w:val="21"/>
        </w:rPr>
      </w:pPr>
      <w:r>
        <w:rPr>
          <w:rFonts w:hint="eastAsia"/>
          <w:szCs w:val="21"/>
        </w:rPr>
        <w:t xml:space="preserve">盐酸左氧氟沙星片，0.2g，bid，口服； </w:t>
      </w:r>
    </w:p>
    <w:p>
      <w:pPr>
        <w:rPr>
          <w:szCs w:val="21"/>
        </w:rPr>
      </w:pPr>
      <w:r>
        <w:rPr>
          <w:rFonts w:hint="eastAsia"/>
          <w:szCs w:val="21"/>
        </w:rPr>
        <w:t xml:space="preserve">口服补液盐Ⅰ散剂14.75g，qd。 </w:t>
      </w:r>
    </w:p>
    <w:p>
      <w:pPr>
        <w:rPr>
          <w:rFonts w:hint="eastAsia"/>
          <w:szCs w:val="21"/>
        </w:rPr>
      </w:pPr>
    </w:p>
    <w:p>
      <w:pPr>
        <w:rPr>
          <w:szCs w:val="21"/>
        </w:rPr>
      </w:pPr>
      <w:r>
        <w:rPr>
          <w:rFonts w:hint="eastAsia"/>
          <w:szCs w:val="21"/>
        </w:rPr>
        <w:t xml:space="preserve">1.有关散剂的说法正确的是 </w:t>
      </w:r>
    </w:p>
    <w:p>
      <w:pPr>
        <w:rPr>
          <w:szCs w:val="21"/>
        </w:rPr>
      </w:pPr>
      <w:r>
        <w:rPr>
          <w:rFonts w:hint="eastAsia"/>
          <w:szCs w:val="21"/>
        </w:rPr>
        <w:t xml:space="preserve">A.口服散剂一般为最细粉 </w:t>
      </w:r>
    </w:p>
    <w:p>
      <w:pPr>
        <w:rPr>
          <w:szCs w:val="21"/>
        </w:rPr>
      </w:pPr>
      <w:r>
        <w:rPr>
          <w:rFonts w:hint="eastAsia"/>
          <w:szCs w:val="21"/>
        </w:rPr>
        <w:t>B.蒙脱石散是复方散剂</w:t>
      </w:r>
    </w:p>
    <w:p>
      <w:pPr>
        <w:rPr>
          <w:szCs w:val="21"/>
        </w:rPr>
      </w:pPr>
      <w:r>
        <w:rPr>
          <w:rFonts w:hint="eastAsia"/>
          <w:szCs w:val="21"/>
        </w:rPr>
        <w:t xml:space="preserve">C.散剂一般应密封贮存 </w:t>
      </w:r>
    </w:p>
    <w:p>
      <w:pPr>
        <w:rPr>
          <w:szCs w:val="21"/>
        </w:rPr>
      </w:pPr>
      <w:r>
        <w:rPr>
          <w:rFonts w:hint="eastAsia"/>
          <w:szCs w:val="21"/>
        </w:rPr>
        <w:t>D.中药散剂含水量一般不得过8.0%</w:t>
      </w:r>
    </w:p>
    <w:p>
      <w:pPr>
        <w:rPr>
          <w:szCs w:val="21"/>
        </w:rPr>
      </w:pPr>
      <w:r>
        <w:rPr>
          <w:rFonts w:hint="eastAsia"/>
          <w:szCs w:val="21"/>
        </w:rPr>
        <w:t xml:space="preserve">E.除中药散剂外，口服散剂105℃干燥至恒重，减失重量不得过2.0% </w:t>
      </w:r>
    </w:p>
    <w:p>
      <w:pPr>
        <w:rPr>
          <w:rFonts w:hint="eastAsia"/>
          <w:szCs w:val="21"/>
        </w:rPr>
      </w:pPr>
    </w:p>
    <w:p>
      <w:pPr>
        <w:rPr>
          <w:szCs w:val="21"/>
        </w:rPr>
      </w:pPr>
      <w:r>
        <w:rPr>
          <w:rFonts w:hint="eastAsia"/>
          <w:szCs w:val="21"/>
        </w:rPr>
        <w:t xml:space="preserve">2. 案例中药物应用错误的是 </w:t>
      </w:r>
    </w:p>
    <w:p>
      <w:pPr>
        <w:rPr>
          <w:szCs w:val="21"/>
        </w:rPr>
      </w:pPr>
      <w:r>
        <w:rPr>
          <w:rFonts w:hint="eastAsia"/>
          <w:szCs w:val="21"/>
        </w:rPr>
        <w:t xml:space="preserve">A.蒙脱石散剂可清除多种病原体及毒素，加强与修复消化道及其黏膜屏障 </w:t>
      </w:r>
    </w:p>
    <w:p>
      <w:pPr>
        <w:rPr>
          <w:szCs w:val="21"/>
        </w:rPr>
      </w:pPr>
      <w:r>
        <w:rPr>
          <w:rFonts w:hint="eastAsia"/>
          <w:szCs w:val="21"/>
        </w:rPr>
        <w:t xml:space="preserve">B.胃肠道不能够吸收蒙脱石散，蒙脱石散会在胃肠道表面形成保护膜 </w:t>
      </w:r>
    </w:p>
    <w:p>
      <w:pPr>
        <w:rPr>
          <w:szCs w:val="21"/>
        </w:rPr>
      </w:pPr>
      <w:r>
        <w:rPr>
          <w:rFonts w:hint="eastAsia"/>
          <w:szCs w:val="21"/>
        </w:rPr>
        <w:t xml:space="preserve">C.抗菌药物和蒙脱石散同服，促进抗菌药物更好的发挥作用 </w:t>
      </w:r>
    </w:p>
    <w:p>
      <w:pPr>
        <w:rPr>
          <w:szCs w:val="21"/>
        </w:rPr>
      </w:pPr>
      <w:r>
        <w:rPr>
          <w:rFonts w:hint="eastAsia"/>
          <w:szCs w:val="21"/>
        </w:rPr>
        <w:t xml:space="preserve">D.蒙脱石散与抗菌药物联用时，中间至少间隔1小时 </w:t>
      </w:r>
    </w:p>
    <w:p>
      <w:pPr>
        <w:rPr>
          <w:szCs w:val="21"/>
        </w:rPr>
      </w:pPr>
      <w:r>
        <w:rPr>
          <w:rFonts w:hint="eastAsia"/>
          <w:szCs w:val="21"/>
        </w:rPr>
        <w:t xml:space="preserve">E.盐酸左氧氟沙星片十八岁以下不能服用 </w:t>
      </w:r>
    </w:p>
    <w:p>
      <w:pPr>
        <w:rPr>
          <w:rFonts w:hint="eastAsia"/>
          <w:szCs w:val="21"/>
        </w:rPr>
      </w:pPr>
    </w:p>
    <w:p>
      <w:pPr>
        <w:rPr>
          <w:szCs w:val="21"/>
        </w:rPr>
      </w:pPr>
      <w:r>
        <w:rPr>
          <w:rFonts w:hint="eastAsia"/>
          <w:szCs w:val="21"/>
        </w:rPr>
        <w:t>X：关于注射剂的正确表述有</w:t>
      </w:r>
    </w:p>
    <w:p>
      <w:pPr>
        <w:rPr>
          <w:szCs w:val="21"/>
        </w:rPr>
      </w:pPr>
      <w:r>
        <w:rPr>
          <w:rFonts w:hint="eastAsia"/>
          <w:szCs w:val="21"/>
        </w:rPr>
        <w:t xml:space="preserve">A.静脉注射药物直接进入血液循环，无吸收过程，生物利用度为100% </w:t>
      </w:r>
    </w:p>
    <w:p>
      <w:pPr>
        <w:rPr>
          <w:szCs w:val="21"/>
        </w:rPr>
      </w:pPr>
      <w:r>
        <w:rPr>
          <w:rFonts w:hint="eastAsia"/>
          <w:szCs w:val="21"/>
        </w:rPr>
        <w:t>B.药物混悬液局部注射后，形成储库，缓慢释放药物达到长效目的</w:t>
      </w:r>
    </w:p>
    <w:p>
      <w:pPr>
        <w:rPr>
          <w:szCs w:val="21"/>
        </w:rPr>
      </w:pPr>
      <w:r>
        <w:rPr>
          <w:rFonts w:hint="eastAsia"/>
          <w:szCs w:val="21"/>
        </w:rPr>
        <w:t>C.皮下注射药物的吸收比肌内注射快</w:t>
      </w:r>
    </w:p>
    <w:p>
      <w:pPr>
        <w:rPr>
          <w:szCs w:val="21"/>
        </w:rPr>
      </w:pPr>
      <w:r>
        <w:rPr>
          <w:rFonts w:hint="eastAsia"/>
          <w:szCs w:val="21"/>
        </w:rPr>
        <w:t>D.皮内注射只适用于某些疾病的诊断和药物的过敏试验</w:t>
      </w:r>
    </w:p>
    <w:p>
      <w:pPr>
        <w:rPr>
          <w:szCs w:val="21"/>
        </w:rPr>
      </w:pPr>
      <w:r>
        <w:rPr>
          <w:rFonts w:hint="eastAsia"/>
          <w:szCs w:val="21"/>
        </w:rPr>
        <w:t xml:space="preserve">E.抗肿瘤药经动脉作区域性滴注，可提高疗效和降低毒性 </w:t>
      </w:r>
    </w:p>
    <w:p>
      <w:pPr>
        <w:rPr>
          <w:rFonts w:hint="eastAsia"/>
          <w:szCs w:val="21"/>
        </w:rPr>
      </w:pPr>
    </w:p>
    <w:p>
      <w:pPr>
        <w:rPr>
          <w:szCs w:val="21"/>
        </w:rPr>
      </w:pPr>
      <w:r>
        <w:rPr>
          <w:rFonts w:hint="eastAsia"/>
          <w:szCs w:val="21"/>
        </w:rPr>
        <w:t xml:space="preserve">X：胃排空速率快对药物吸收产生的影响叙述错误的是 </w:t>
      </w:r>
    </w:p>
    <w:p>
      <w:pPr>
        <w:rPr>
          <w:szCs w:val="21"/>
        </w:rPr>
      </w:pPr>
      <w:r>
        <w:rPr>
          <w:rFonts w:hint="eastAsia"/>
          <w:szCs w:val="21"/>
        </w:rPr>
        <w:t xml:space="preserve">A.水杨酸盐、阿司匹林吸收减少 </w:t>
      </w:r>
    </w:p>
    <w:p>
      <w:pPr>
        <w:rPr>
          <w:szCs w:val="21"/>
        </w:rPr>
      </w:pPr>
      <w:r>
        <w:rPr>
          <w:rFonts w:hint="eastAsia"/>
          <w:szCs w:val="21"/>
        </w:rPr>
        <w:t xml:space="preserve">B.红霉素、左旋多巴吸收增加 </w:t>
      </w:r>
    </w:p>
    <w:p>
      <w:pPr>
        <w:rPr>
          <w:szCs w:val="21"/>
        </w:rPr>
      </w:pPr>
      <w:r>
        <w:rPr>
          <w:rFonts w:hint="eastAsia"/>
          <w:szCs w:val="21"/>
        </w:rPr>
        <w:t xml:space="preserve">C.胃蛋白酶、硫糖铝疗效增加 </w:t>
      </w:r>
    </w:p>
    <w:p>
      <w:pPr>
        <w:rPr>
          <w:szCs w:val="21"/>
        </w:rPr>
      </w:pPr>
      <w:r>
        <w:rPr>
          <w:rFonts w:hint="eastAsia"/>
          <w:szCs w:val="21"/>
        </w:rPr>
        <w:t xml:space="preserve">D.螺内酯、氢氯噻嗪吸收增加 </w:t>
      </w:r>
    </w:p>
    <w:p>
      <w:pPr>
        <w:rPr>
          <w:szCs w:val="21"/>
        </w:rPr>
      </w:pPr>
      <w:r>
        <w:rPr>
          <w:rFonts w:hint="eastAsia"/>
          <w:szCs w:val="21"/>
        </w:rPr>
        <w:t xml:space="preserve">E.核黄素吸收减少 </w:t>
      </w:r>
    </w:p>
    <w:p>
      <w:pPr>
        <w:rPr>
          <w:rFonts w:hint="eastAsia"/>
          <w:szCs w:val="21"/>
        </w:rPr>
      </w:pPr>
      <w:r>
        <w:rPr>
          <w:rFonts w:hint="eastAsia"/>
          <w:szCs w:val="21"/>
        </w:rPr>
        <w:t xml:space="preserve">重点回顾——胃排空快对药物吸收的影响 </w:t>
      </w:r>
    </w:p>
    <w:p>
      <w:pPr>
        <w:rPr>
          <w:rFonts w:hint="eastAsia"/>
          <w:szCs w:val="21"/>
        </w:rPr>
      </w:pPr>
      <w:r>
        <w:rPr>
          <w:szCs w:val="21"/>
        </w:rPr>
        <w:drawing>
          <wp:inline distT="0" distB="0" distL="114300" distR="114300">
            <wp:extent cx="4162425" cy="1666875"/>
            <wp:effectExtent l="0" t="0" r="9525" b="952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3"/>
                    <a:stretch>
                      <a:fillRect/>
                    </a:stretch>
                  </pic:blipFill>
                  <pic:spPr>
                    <a:xfrm>
                      <a:off x="0" y="0"/>
                      <a:ext cx="4162425" cy="1666875"/>
                    </a:xfrm>
                    <a:prstGeom prst="rect">
                      <a:avLst/>
                    </a:prstGeom>
                    <a:noFill/>
                    <a:ln>
                      <a:noFill/>
                    </a:ln>
                  </pic:spPr>
                </pic:pic>
              </a:graphicData>
            </a:graphic>
          </wp:inline>
        </w:drawing>
      </w:r>
    </w:p>
    <w:p>
      <w:pPr>
        <w:rPr>
          <w:rFonts w:hint="eastAsia"/>
          <w:szCs w:val="21"/>
        </w:rPr>
      </w:pPr>
      <w:r>
        <w:rPr>
          <w:rFonts w:hint="eastAsia"/>
          <w:szCs w:val="21"/>
        </w:rPr>
        <w:t xml:space="preserve">重点回顾——胃排空慢对药物吸收的影响 </w:t>
      </w:r>
    </w:p>
    <w:p>
      <w:pPr>
        <w:rPr>
          <w:rFonts w:hint="eastAsia"/>
          <w:szCs w:val="21"/>
        </w:rPr>
      </w:pPr>
      <w:r>
        <w:rPr>
          <w:szCs w:val="21"/>
        </w:rPr>
        <w:drawing>
          <wp:inline distT="0" distB="0" distL="114300" distR="114300">
            <wp:extent cx="2524125" cy="714375"/>
            <wp:effectExtent l="0" t="0" r="9525" b="952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14"/>
                    <a:stretch>
                      <a:fillRect/>
                    </a:stretch>
                  </pic:blipFill>
                  <pic:spPr>
                    <a:xfrm>
                      <a:off x="0" y="0"/>
                      <a:ext cx="2524125" cy="714375"/>
                    </a:xfrm>
                    <a:prstGeom prst="rect">
                      <a:avLst/>
                    </a:prstGeom>
                    <a:noFill/>
                    <a:ln>
                      <a:noFill/>
                    </a:ln>
                  </pic:spPr>
                </pic:pic>
              </a:graphicData>
            </a:graphic>
          </wp:inline>
        </w:drawing>
      </w:r>
    </w:p>
    <w:p>
      <w:pPr>
        <w:rPr>
          <w:rFonts w:hint="eastAsia"/>
          <w:szCs w:val="21"/>
        </w:rPr>
      </w:pPr>
    </w:p>
    <w:p>
      <w:pPr>
        <w:rPr>
          <w:szCs w:val="21"/>
        </w:rPr>
      </w:pPr>
      <w:r>
        <w:rPr>
          <w:rFonts w:hint="eastAsia"/>
          <w:szCs w:val="21"/>
        </w:rPr>
        <w:t>A：高血浆蛋白结合率药物的特点是</w:t>
      </w:r>
    </w:p>
    <w:p>
      <w:pPr>
        <w:rPr>
          <w:szCs w:val="21"/>
        </w:rPr>
      </w:pPr>
      <w:r>
        <w:rPr>
          <w:rFonts w:hint="eastAsia"/>
          <w:szCs w:val="21"/>
        </w:rPr>
        <w:t>A.吸收快</w:t>
      </w:r>
    </w:p>
    <w:p>
      <w:pPr>
        <w:rPr>
          <w:szCs w:val="21"/>
        </w:rPr>
      </w:pPr>
      <w:r>
        <w:rPr>
          <w:rFonts w:hint="eastAsia"/>
          <w:szCs w:val="21"/>
        </w:rPr>
        <w:t>B.代谢快</w:t>
      </w:r>
    </w:p>
    <w:p>
      <w:pPr>
        <w:rPr>
          <w:szCs w:val="21"/>
        </w:rPr>
      </w:pPr>
      <w:r>
        <w:rPr>
          <w:rFonts w:hint="eastAsia"/>
          <w:szCs w:val="21"/>
        </w:rPr>
        <w:t>C.排泄快</w:t>
      </w:r>
    </w:p>
    <w:p>
      <w:pPr>
        <w:rPr>
          <w:szCs w:val="21"/>
        </w:rPr>
      </w:pPr>
      <w:r>
        <w:rPr>
          <w:rFonts w:hint="eastAsia"/>
          <w:szCs w:val="21"/>
        </w:rPr>
        <w:t>D.组织内药物浓度高</w:t>
      </w:r>
    </w:p>
    <w:p>
      <w:pPr>
        <w:rPr>
          <w:szCs w:val="21"/>
        </w:rPr>
      </w:pPr>
      <w:r>
        <w:rPr>
          <w:rFonts w:hint="eastAsia"/>
          <w:szCs w:val="21"/>
        </w:rPr>
        <w:t xml:space="preserve">E.与血浆蛋白结合率高的药物合用易出现毒性反应 </w:t>
      </w:r>
    </w:p>
    <w:p>
      <w:pPr>
        <w:rPr>
          <w:rFonts w:hint="eastAsia"/>
          <w:szCs w:val="21"/>
        </w:rPr>
      </w:pPr>
    </w:p>
    <w:p>
      <w:pPr>
        <w:rPr>
          <w:szCs w:val="21"/>
        </w:rPr>
      </w:pPr>
      <w:r>
        <w:rPr>
          <w:rFonts w:hint="eastAsia"/>
          <w:szCs w:val="21"/>
        </w:rPr>
        <w:t xml:space="preserve">X：影响药物从血液向其他组织分布的因素有 </w:t>
      </w:r>
    </w:p>
    <w:p>
      <w:pPr>
        <w:rPr>
          <w:szCs w:val="21"/>
        </w:rPr>
      </w:pPr>
      <w:r>
        <w:rPr>
          <w:rFonts w:hint="eastAsia"/>
          <w:szCs w:val="21"/>
        </w:rPr>
        <w:t xml:space="preserve">A.药物与组织亲和力 </w:t>
      </w:r>
    </w:p>
    <w:p>
      <w:pPr>
        <w:rPr>
          <w:szCs w:val="21"/>
        </w:rPr>
      </w:pPr>
      <w:r>
        <w:rPr>
          <w:rFonts w:hint="eastAsia"/>
          <w:szCs w:val="21"/>
        </w:rPr>
        <w:t xml:space="preserve">B.血液循环速度 </w:t>
      </w:r>
    </w:p>
    <w:p>
      <w:pPr>
        <w:rPr>
          <w:szCs w:val="21"/>
        </w:rPr>
      </w:pPr>
      <w:r>
        <w:rPr>
          <w:rFonts w:hint="eastAsia"/>
          <w:szCs w:val="21"/>
        </w:rPr>
        <w:t xml:space="preserve">C.给药途径 </w:t>
      </w:r>
    </w:p>
    <w:p>
      <w:pPr>
        <w:rPr>
          <w:szCs w:val="21"/>
        </w:rPr>
      </w:pPr>
      <w:r>
        <w:rPr>
          <w:rFonts w:hint="eastAsia"/>
          <w:szCs w:val="21"/>
        </w:rPr>
        <w:t xml:space="preserve">D.血管通透性 </w:t>
      </w:r>
    </w:p>
    <w:p>
      <w:pPr>
        <w:rPr>
          <w:szCs w:val="21"/>
        </w:rPr>
      </w:pPr>
      <w:r>
        <w:rPr>
          <w:rFonts w:hint="eastAsia"/>
          <w:szCs w:val="21"/>
        </w:rPr>
        <w:t xml:space="preserve">E.药物血浆蛋白结合率 </w:t>
      </w:r>
    </w:p>
    <w:p>
      <w:pPr>
        <w:rPr>
          <w:rFonts w:hint="eastAsia"/>
          <w:szCs w:val="21"/>
        </w:rPr>
      </w:pPr>
    </w:p>
    <w:p>
      <w:pPr>
        <w:rPr>
          <w:szCs w:val="21"/>
        </w:rPr>
      </w:pPr>
      <w:r>
        <w:rPr>
          <w:rFonts w:hint="eastAsia"/>
          <w:szCs w:val="21"/>
        </w:rPr>
        <w:t>A：关于药物代谢的错误表述是</w:t>
      </w:r>
    </w:p>
    <w:p>
      <w:pPr>
        <w:rPr>
          <w:szCs w:val="21"/>
        </w:rPr>
      </w:pPr>
      <w:r>
        <w:rPr>
          <w:rFonts w:hint="eastAsia"/>
          <w:szCs w:val="21"/>
        </w:rPr>
        <w:t>A.药物代谢是药物在体内发生化学结构变化的过程</w:t>
      </w:r>
    </w:p>
    <w:p>
      <w:pPr>
        <w:rPr>
          <w:szCs w:val="21"/>
        </w:rPr>
      </w:pPr>
      <w:r>
        <w:rPr>
          <w:rFonts w:hint="eastAsia"/>
          <w:szCs w:val="21"/>
        </w:rPr>
        <w:t>B.参与药物代谢的酶通常分为微粒体酶系和非微粒体酶系</w:t>
      </w:r>
    </w:p>
    <w:p>
      <w:pPr>
        <w:rPr>
          <w:szCs w:val="21"/>
        </w:rPr>
      </w:pPr>
      <w:r>
        <w:rPr>
          <w:rFonts w:hint="eastAsia"/>
          <w:szCs w:val="21"/>
        </w:rPr>
        <w:t>C.通常代谢产物比原药物的极性小、水溶性差</w:t>
      </w:r>
    </w:p>
    <w:p>
      <w:pPr>
        <w:rPr>
          <w:szCs w:val="21"/>
        </w:rPr>
      </w:pPr>
      <w:r>
        <w:rPr>
          <w:rFonts w:hint="eastAsia"/>
          <w:szCs w:val="21"/>
        </w:rPr>
        <w:t>D.药物代谢主要在肝脏进行，也有一些药物胃肠道代谢率很高</w:t>
      </w:r>
    </w:p>
    <w:p>
      <w:pPr>
        <w:rPr>
          <w:szCs w:val="21"/>
        </w:rPr>
      </w:pPr>
      <w:r>
        <w:rPr>
          <w:rFonts w:hint="eastAsia"/>
          <w:szCs w:val="21"/>
        </w:rPr>
        <w:t xml:space="preserve">E.一般代谢产物比原药物更易于从肾脏排泄 </w:t>
      </w:r>
    </w:p>
    <w:p>
      <w:pPr>
        <w:rPr>
          <w:rFonts w:hint="eastAsia"/>
          <w:szCs w:val="21"/>
        </w:rPr>
      </w:pPr>
    </w:p>
    <w:p>
      <w:pPr>
        <w:rPr>
          <w:szCs w:val="21"/>
        </w:rPr>
      </w:pPr>
      <w:r>
        <w:rPr>
          <w:rFonts w:hint="eastAsia"/>
          <w:szCs w:val="21"/>
        </w:rPr>
        <w:t xml:space="preserve">A.酶诱导作用    </w:t>
      </w:r>
    </w:p>
    <w:p>
      <w:pPr>
        <w:rPr>
          <w:szCs w:val="21"/>
        </w:rPr>
      </w:pPr>
      <w:r>
        <w:rPr>
          <w:rFonts w:hint="eastAsia"/>
          <w:szCs w:val="21"/>
        </w:rPr>
        <w:t xml:space="preserve">B.膜动转运    </w:t>
      </w:r>
    </w:p>
    <w:p>
      <w:pPr>
        <w:rPr>
          <w:szCs w:val="21"/>
        </w:rPr>
      </w:pPr>
      <w:r>
        <w:rPr>
          <w:rFonts w:hint="eastAsia"/>
          <w:szCs w:val="21"/>
        </w:rPr>
        <w:t xml:space="preserve">C.血脑屏障      </w:t>
      </w:r>
    </w:p>
    <w:p>
      <w:pPr>
        <w:rPr>
          <w:szCs w:val="21"/>
        </w:rPr>
      </w:pPr>
      <w:r>
        <w:rPr>
          <w:rFonts w:hint="eastAsia"/>
          <w:szCs w:val="21"/>
        </w:rPr>
        <w:t xml:space="preserve">D.肠肝循环      </w:t>
      </w:r>
    </w:p>
    <w:p>
      <w:pPr>
        <w:rPr>
          <w:szCs w:val="21"/>
        </w:rPr>
      </w:pPr>
      <w:r>
        <w:rPr>
          <w:rFonts w:hint="eastAsia"/>
          <w:szCs w:val="21"/>
        </w:rPr>
        <w:t>E.蓄积效应</w:t>
      </w:r>
    </w:p>
    <w:p>
      <w:pPr>
        <w:rPr>
          <w:szCs w:val="21"/>
        </w:rPr>
      </w:pPr>
      <w:r>
        <w:rPr>
          <w:rFonts w:hint="eastAsia"/>
          <w:szCs w:val="21"/>
        </w:rPr>
        <w:t xml:space="preserve">1.某些药物促进自身或其他合用药物代谢的现象属于 </w:t>
      </w:r>
    </w:p>
    <w:p>
      <w:pPr>
        <w:rPr>
          <w:szCs w:val="21"/>
        </w:rPr>
      </w:pPr>
      <w:r>
        <w:rPr>
          <w:rFonts w:hint="eastAsia"/>
          <w:szCs w:val="21"/>
        </w:rPr>
        <w:t xml:space="preserve">2.通过细胞膜的主动变形将药物摄入细胞内或从细胞内部释放到细胞外的过程属于 </w:t>
      </w:r>
    </w:p>
    <w:p>
      <w:pPr>
        <w:rPr>
          <w:rFonts w:hint="eastAsia"/>
          <w:szCs w:val="21"/>
        </w:rPr>
      </w:pPr>
    </w:p>
    <w:p>
      <w:pPr>
        <w:rPr>
          <w:rFonts w:hint="eastAsia"/>
          <w:szCs w:val="21"/>
        </w:rPr>
      </w:pPr>
      <w:r>
        <w:rPr>
          <w:rFonts w:hint="eastAsia"/>
          <w:szCs w:val="21"/>
        </w:rPr>
        <w:t>A.肝脏 　　</w:t>
      </w:r>
    </w:p>
    <w:p>
      <w:pPr>
        <w:rPr>
          <w:szCs w:val="21"/>
        </w:rPr>
      </w:pPr>
      <w:r>
        <w:rPr>
          <w:rFonts w:hint="eastAsia"/>
          <w:szCs w:val="21"/>
        </w:rPr>
        <w:t xml:space="preserve">B.肾脏 　　 </w:t>
      </w:r>
    </w:p>
    <w:p>
      <w:pPr>
        <w:rPr>
          <w:rFonts w:hint="eastAsia"/>
          <w:szCs w:val="21"/>
        </w:rPr>
      </w:pPr>
      <w:r>
        <w:rPr>
          <w:rFonts w:hint="eastAsia"/>
          <w:szCs w:val="21"/>
        </w:rPr>
        <w:t xml:space="preserve">C.肺       　 </w:t>
      </w:r>
    </w:p>
    <w:p>
      <w:pPr>
        <w:rPr>
          <w:szCs w:val="21"/>
        </w:rPr>
      </w:pPr>
      <w:r>
        <w:rPr>
          <w:rFonts w:hint="eastAsia"/>
          <w:szCs w:val="21"/>
        </w:rPr>
        <w:t xml:space="preserve">D.胆 　　　 </w:t>
      </w:r>
    </w:p>
    <w:p>
      <w:pPr>
        <w:rPr>
          <w:szCs w:val="21"/>
        </w:rPr>
      </w:pPr>
      <w:r>
        <w:rPr>
          <w:rFonts w:hint="eastAsia"/>
          <w:szCs w:val="21"/>
        </w:rPr>
        <w:t xml:space="preserve">E.心脏 </w:t>
      </w:r>
    </w:p>
    <w:p>
      <w:pPr>
        <w:rPr>
          <w:szCs w:val="21"/>
        </w:rPr>
      </w:pPr>
      <w:r>
        <w:rPr>
          <w:rFonts w:hint="eastAsia"/>
          <w:szCs w:val="21"/>
        </w:rPr>
        <w:t xml:space="preserve">1.药物排泄的主要器官是 </w:t>
      </w:r>
    </w:p>
    <w:p>
      <w:pPr>
        <w:rPr>
          <w:szCs w:val="21"/>
        </w:rPr>
      </w:pPr>
      <w:r>
        <w:rPr>
          <w:rFonts w:hint="eastAsia"/>
          <w:szCs w:val="21"/>
        </w:rPr>
        <w:t xml:space="preserve">2.吸入气雾剂药物的主要吸收部位是 </w:t>
      </w:r>
    </w:p>
    <w:p>
      <w:pPr>
        <w:rPr>
          <w:szCs w:val="21"/>
        </w:rPr>
      </w:pPr>
      <w:r>
        <w:rPr>
          <w:rFonts w:hint="eastAsia"/>
          <w:szCs w:val="21"/>
        </w:rPr>
        <w:t xml:space="preserve">3.进入肠肝循环的药物的来源部位是 </w:t>
      </w:r>
    </w:p>
    <w:p>
      <w:pPr>
        <w:rPr>
          <w:szCs w:val="21"/>
        </w:rPr>
      </w:pPr>
      <w:r>
        <w:rPr>
          <w:rFonts w:hint="eastAsia"/>
          <w:szCs w:val="21"/>
        </w:rPr>
        <w:t xml:space="preserve">4.药物代谢的主要器官是 </w:t>
      </w:r>
    </w:p>
    <w:p>
      <w:pPr>
        <w:rPr>
          <w:rFonts w:hint="eastAsia"/>
          <w:szCs w:val="21"/>
        </w:rPr>
      </w:pPr>
    </w:p>
    <w:p>
      <w:pPr>
        <w:rPr>
          <w:szCs w:val="21"/>
        </w:rPr>
      </w:pPr>
      <w:r>
        <w:rPr>
          <w:rFonts w:hint="eastAsia"/>
          <w:szCs w:val="21"/>
        </w:rPr>
        <w:t xml:space="preserve">A.首过效应  </w:t>
      </w:r>
    </w:p>
    <w:p>
      <w:pPr>
        <w:rPr>
          <w:szCs w:val="21"/>
        </w:rPr>
      </w:pPr>
      <w:r>
        <w:rPr>
          <w:rFonts w:hint="eastAsia"/>
          <w:szCs w:val="21"/>
        </w:rPr>
        <w:t xml:space="preserve">B.肠肝循环  </w:t>
      </w:r>
    </w:p>
    <w:p>
      <w:pPr>
        <w:rPr>
          <w:szCs w:val="21"/>
        </w:rPr>
      </w:pPr>
      <w:r>
        <w:rPr>
          <w:rFonts w:hint="eastAsia"/>
          <w:szCs w:val="21"/>
        </w:rPr>
        <w:t>C.血-脑屏障</w:t>
      </w:r>
    </w:p>
    <w:p>
      <w:pPr>
        <w:rPr>
          <w:szCs w:val="21"/>
        </w:rPr>
      </w:pPr>
      <w:r>
        <w:rPr>
          <w:rFonts w:hint="eastAsia"/>
          <w:szCs w:val="21"/>
        </w:rPr>
        <w:t xml:space="preserve">D.胎盘屏障  </w:t>
      </w:r>
    </w:p>
    <w:p>
      <w:pPr>
        <w:rPr>
          <w:szCs w:val="21"/>
        </w:rPr>
      </w:pPr>
      <w:r>
        <w:rPr>
          <w:rFonts w:hint="eastAsia"/>
          <w:szCs w:val="21"/>
        </w:rPr>
        <w:t>E.血眼屏障</w:t>
      </w:r>
    </w:p>
    <w:p>
      <w:pPr>
        <w:rPr>
          <w:szCs w:val="21"/>
        </w:rPr>
      </w:pPr>
      <w:r>
        <w:rPr>
          <w:rFonts w:hint="eastAsia"/>
          <w:szCs w:val="21"/>
        </w:rPr>
        <w:t>1.降低口服药物生物利用度的因素是</w:t>
      </w:r>
    </w:p>
    <w:p>
      <w:pPr>
        <w:rPr>
          <w:szCs w:val="21"/>
        </w:rPr>
      </w:pPr>
      <w:r>
        <w:rPr>
          <w:rFonts w:hint="eastAsia"/>
          <w:szCs w:val="21"/>
        </w:rPr>
        <w:t>2.影响药物进入中枢神经系统发挥作用的因素是</w:t>
      </w:r>
    </w:p>
    <w:p>
      <w:pPr>
        <w:rPr>
          <w:szCs w:val="21"/>
        </w:rPr>
      </w:pPr>
      <w:r>
        <w:rPr>
          <w:rFonts w:hint="eastAsia"/>
          <w:szCs w:val="21"/>
        </w:rPr>
        <w:t xml:space="preserve">3.影响药物排泄，延长药物体内滞留时间的因素是 </w:t>
      </w:r>
    </w:p>
    <w:p>
      <w:pPr>
        <w:rPr>
          <w:rFonts w:hint="eastAsia"/>
          <w:szCs w:val="21"/>
        </w:rPr>
      </w:pPr>
    </w:p>
    <w:p>
      <w:pPr>
        <w:rPr>
          <w:rFonts w:hint="eastAsia"/>
          <w:szCs w:val="21"/>
        </w:rPr>
      </w:pPr>
      <w:r>
        <w:rPr>
          <w:rFonts w:hint="eastAsia"/>
          <w:szCs w:val="21"/>
        </w:rPr>
        <w:t>A.肠肝循环　　</w:t>
      </w:r>
    </w:p>
    <w:p>
      <w:pPr>
        <w:rPr>
          <w:rFonts w:hint="eastAsia"/>
          <w:szCs w:val="21"/>
        </w:rPr>
      </w:pPr>
      <w:r>
        <w:rPr>
          <w:rFonts w:hint="eastAsia"/>
          <w:szCs w:val="21"/>
        </w:rPr>
        <w:t>B.反向吸收　　</w:t>
      </w:r>
    </w:p>
    <w:p>
      <w:pPr>
        <w:rPr>
          <w:szCs w:val="21"/>
        </w:rPr>
      </w:pPr>
      <w:r>
        <w:rPr>
          <w:rFonts w:hint="eastAsia"/>
          <w:szCs w:val="21"/>
        </w:rPr>
        <w:t>C.清除率</w:t>
      </w:r>
    </w:p>
    <w:p>
      <w:pPr>
        <w:rPr>
          <w:rFonts w:hint="eastAsia"/>
          <w:szCs w:val="21"/>
        </w:rPr>
      </w:pPr>
      <w:r>
        <w:rPr>
          <w:rFonts w:hint="eastAsia"/>
          <w:szCs w:val="21"/>
        </w:rPr>
        <w:t>D.膜动转运　　</w:t>
      </w:r>
    </w:p>
    <w:p>
      <w:pPr>
        <w:rPr>
          <w:szCs w:val="21"/>
        </w:rPr>
      </w:pPr>
      <w:r>
        <w:rPr>
          <w:rFonts w:hint="eastAsia"/>
          <w:szCs w:val="21"/>
        </w:rPr>
        <w:t>E.平均滞留时间</w:t>
      </w:r>
    </w:p>
    <w:p>
      <w:pPr>
        <w:rPr>
          <w:szCs w:val="21"/>
        </w:rPr>
      </w:pPr>
      <w:r>
        <w:rPr>
          <w:rFonts w:hint="eastAsia"/>
          <w:szCs w:val="21"/>
        </w:rPr>
        <w:t>1.O/W型基质软膏用于分泌物较多的皮肤病时，软膏所吸收的分泌物重新进入皮肤，使炎症恶化的现象是</w:t>
      </w:r>
    </w:p>
    <w:p>
      <w:pPr>
        <w:rPr>
          <w:szCs w:val="21"/>
        </w:rPr>
      </w:pPr>
      <w:r>
        <w:rPr>
          <w:rFonts w:hint="eastAsia"/>
          <w:szCs w:val="21"/>
        </w:rPr>
        <w:t>2.随胆汁排泄的药物或代谢产物，在小肠中转运期间又会被重新吸收返回门静脉的现象是</w:t>
      </w:r>
    </w:p>
    <w:p>
      <w:pPr>
        <w:rPr>
          <w:szCs w:val="21"/>
        </w:rPr>
      </w:pPr>
      <w:r>
        <w:rPr>
          <w:rFonts w:hint="eastAsia"/>
          <w:szCs w:val="21"/>
        </w:rPr>
        <w:t xml:space="preserve">3.通过细胞膜的主动变形将药物摄入细胞内或从细胞内释放到细胞外的过程是 </w:t>
      </w:r>
    </w:p>
    <w:p>
      <w:pPr>
        <w:rPr>
          <w:rFonts w:hint="eastAsia"/>
          <w:szCs w:val="21"/>
        </w:rPr>
      </w:pPr>
    </w:p>
    <w:p>
      <w:pPr>
        <w:rPr>
          <w:rFonts w:hint="eastAsia"/>
          <w:szCs w:val="21"/>
        </w:rPr>
      </w:pPr>
      <w:r>
        <w:rPr>
          <w:rFonts w:hint="eastAsia"/>
          <w:szCs w:val="21"/>
        </w:rPr>
        <w:t xml:space="preserve">A.表面活性剂        </w:t>
      </w:r>
    </w:p>
    <w:p>
      <w:pPr>
        <w:rPr>
          <w:szCs w:val="21"/>
        </w:rPr>
      </w:pPr>
      <w:r>
        <w:rPr>
          <w:rFonts w:hint="eastAsia"/>
          <w:szCs w:val="21"/>
        </w:rPr>
        <w:t xml:space="preserve">B.络合剂    </w:t>
      </w:r>
    </w:p>
    <w:p>
      <w:pPr>
        <w:rPr>
          <w:rFonts w:hint="eastAsia"/>
          <w:szCs w:val="21"/>
        </w:rPr>
      </w:pPr>
      <w:r>
        <w:rPr>
          <w:rFonts w:hint="eastAsia"/>
          <w:szCs w:val="21"/>
        </w:rPr>
        <w:t xml:space="preserve">C.崩解剂               </w:t>
      </w:r>
    </w:p>
    <w:p>
      <w:pPr>
        <w:rPr>
          <w:szCs w:val="21"/>
        </w:rPr>
      </w:pPr>
      <w:r>
        <w:rPr>
          <w:rFonts w:hint="eastAsia"/>
          <w:szCs w:val="21"/>
        </w:rPr>
        <w:t xml:space="preserve">D.稀释剂           </w:t>
      </w:r>
    </w:p>
    <w:p>
      <w:pPr>
        <w:rPr>
          <w:szCs w:val="21"/>
        </w:rPr>
      </w:pPr>
      <w:r>
        <w:rPr>
          <w:rFonts w:hint="eastAsia"/>
          <w:szCs w:val="21"/>
        </w:rPr>
        <w:t>E.黏合剂</w:t>
      </w:r>
    </w:p>
    <w:p>
      <w:pPr>
        <w:rPr>
          <w:szCs w:val="21"/>
        </w:rPr>
      </w:pPr>
      <w:r>
        <w:rPr>
          <w:rFonts w:hint="eastAsia"/>
          <w:szCs w:val="21"/>
        </w:rPr>
        <w:t>1.能够使片剂在胃肠液中迅速破裂成细小颗粒的制剂辅料是</w:t>
      </w:r>
    </w:p>
    <w:p>
      <w:pPr>
        <w:rPr>
          <w:szCs w:val="21"/>
        </w:rPr>
      </w:pPr>
      <w:r>
        <w:rPr>
          <w:rFonts w:hint="eastAsia"/>
          <w:szCs w:val="21"/>
        </w:rPr>
        <w:t>2.能够影响生物膜通透性的制剂辅料是</w:t>
      </w:r>
    </w:p>
    <w:p>
      <w:pPr>
        <w:rPr>
          <w:szCs w:val="21"/>
        </w:rPr>
      </w:pPr>
      <w:r>
        <w:rPr>
          <w:rFonts w:hint="eastAsia"/>
          <w:szCs w:val="21"/>
        </w:rPr>
        <w:t xml:space="preserve">3.若使用过量，可能导致片剂崩解迟缓的制剂辅料是 </w:t>
      </w:r>
    </w:p>
    <w:p>
      <w:pPr>
        <w:rPr>
          <w:rFonts w:hint="eastAsia"/>
          <w:szCs w:val="21"/>
        </w:rPr>
      </w:pPr>
    </w:p>
    <w:p>
      <w:pPr>
        <w:rPr>
          <w:szCs w:val="21"/>
        </w:rPr>
      </w:pPr>
      <w:r>
        <w:rPr>
          <w:rFonts w:hint="eastAsia"/>
          <w:szCs w:val="21"/>
        </w:rPr>
        <w:t xml:space="preserve">X：以下影响药物肾排泄的因素说法正确的是 </w:t>
      </w:r>
    </w:p>
    <w:p>
      <w:pPr>
        <w:rPr>
          <w:szCs w:val="21"/>
        </w:rPr>
      </w:pPr>
      <w:r>
        <w:rPr>
          <w:rFonts w:hint="eastAsia"/>
          <w:szCs w:val="21"/>
        </w:rPr>
        <w:t xml:space="preserve">A.药物的脂溶性影响肾小管的重吸收 </w:t>
      </w:r>
    </w:p>
    <w:p>
      <w:pPr>
        <w:rPr>
          <w:szCs w:val="21"/>
        </w:rPr>
      </w:pPr>
      <w:r>
        <w:rPr>
          <w:rFonts w:hint="eastAsia"/>
          <w:szCs w:val="21"/>
        </w:rPr>
        <w:t>B.药物的解离分数受pK</w:t>
      </w:r>
      <w:r>
        <w:rPr>
          <w:rFonts w:hint="eastAsia"/>
          <w:szCs w:val="21"/>
          <w:vertAlign w:val="subscript"/>
        </w:rPr>
        <w:t>a</w:t>
      </w:r>
      <w:r>
        <w:rPr>
          <w:rFonts w:hint="eastAsia"/>
          <w:szCs w:val="21"/>
        </w:rPr>
        <w:t xml:space="preserve">和尿液pH影响，进而影响重吸收 </w:t>
      </w:r>
    </w:p>
    <w:p>
      <w:pPr>
        <w:rPr>
          <w:szCs w:val="21"/>
        </w:rPr>
      </w:pPr>
      <w:r>
        <w:rPr>
          <w:rFonts w:hint="eastAsia"/>
          <w:szCs w:val="21"/>
        </w:rPr>
        <w:t xml:space="preserve">C.血浆蛋白结合率影响肾小球滤过，但不影响肾小管分泌 </w:t>
      </w:r>
    </w:p>
    <w:p>
      <w:pPr>
        <w:rPr>
          <w:szCs w:val="21"/>
        </w:rPr>
      </w:pPr>
      <w:r>
        <w:rPr>
          <w:rFonts w:hint="eastAsia"/>
          <w:szCs w:val="21"/>
        </w:rPr>
        <w:t xml:space="preserve">D.尿量、合并用药及疾病也会影响肾排泄 </w:t>
      </w:r>
    </w:p>
    <w:p>
      <w:pPr>
        <w:rPr>
          <w:szCs w:val="21"/>
        </w:rPr>
      </w:pPr>
      <w:r>
        <w:rPr>
          <w:rFonts w:hint="eastAsia"/>
          <w:szCs w:val="21"/>
        </w:rPr>
        <w:t xml:space="preserve">E.结合型药物通过膜孔扩散方式进行肾小球滤过 </w:t>
      </w:r>
    </w:p>
    <w:p>
      <w:pPr>
        <w:rPr>
          <w:rFonts w:hint="eastAsia"/>
          <w:szCs w:val="21"/>
        </w:rPr>
      </w:pPr>
    </w:p>
    <w:p>
      <w:pPr>
        <w:rPr>
          <w:rFonts w:hint="eastAsia"/>
          <w:szCs w:val="21"/>
        </w:rPr>
      </w:pPr>
      <w:r>
        <w:rPr>
          <w:rFonts w:hint="eastAsia"/>
          <w:szCs w:val="21"/>
        </w:rPr>
        <w:t>重点回顾：药物的排泄</w:t>
      </w:r>
    </w:p>
    <w:p>
      <w:pPr>
        <w:rPr>
          <w:szCs w:val="21"/>
        </w:rPr>
      </w:pPr>
      <w:r>
        <w:rPr>
          <w:szCs w:val="21"/>
        </w:rPr>
        <w:drawing>
          <wp:inline distT="0" distB="0" distL="114300" distR="114300">
            <wp:extent cx="3914775" cy="1828800"/>
            <wp:effectExtent l="0" t="0" r="9525" b="0"/>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5"/>
                    <a:stretch>
                      <a:fillRect/>
                    </a:stretch>
                  </pic:blipFill>
                  <pic:spPr>
                    <a:xfrm>
                      <a:off x="0" y="0"/>
                      <a:ext cx="3914775" cy="1828800"/>
                    </a:xfrm>
                    <a:prstGeom prst="rect">
                      <a:avLst/>
                    </a:prstGeom>
                    <a:noFill/>
                    <a:ln>
                      <a:noFill/>
                    </a:ln>
                  </pic:spPr>
                </pic:pic>
              </a:graphicData>
            </a:graphic>
          </wp:inline>
        </w:drawing>
      </w:r>
    </w:p>
    <w:p>
      <w:pPr>
        <w:rPr>
          <w:rFonts w:hint="eastAsia"/>
          <w:szCs w:val="21"/>
        </w:rPr>
      </w:pPr>
      <w:r>
        <w:rPr>
          <w:szCs w:val="21"/>
        </w:rPr>
        <w:drawing>
          <wp:inline distT="0" distB="0" distL="114300" distR="114300">
            <wp:extent cx="2034540" cy="858520"/>
            <wp:effectExtent l="0" t="0" r="3810" b="1778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r:embed="rId16">
                      <a:lum bright="-10001"/>
                    </a:blip>
                    <a:srcRect b="24800"/>
                    <a:stretch>
                      <a:fillRect/>
                    </a:stretch>
                  </pic:blipFill>
                  <pic:spPr>
                    <a:xfrm>
                      <a:off x="0" y="0"/>
                      <a:ext cx="2034540" cy="858520"/>
                    </a:xfrm>
                    <a:prstGeom prst="rect">
                      <a:avLst/>
                    </a:prstGeom>
                    <a:noFill/>
                    <a:ln>
                      <a:noFill/>
                    </a:ln>
                  </pic:spPr>
                </pic:pic>
              </a:graphicData>
            </a:graphic>
          </wp:inline>
        </w:drawing>
      </w:r>
      <w:r>
        <w:rPr>
          <w:szCs w:val="21"/>
        </w:rPr>
        <w:drawing>
          <wp:inline distT="0" distB="0" distL="114300" distR="114300">
            <wp:extent cx="1094740" cy="876300"/>
            <wp:effectExtent l="0" t="0" r="10160" b="0"/>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17">
                      <a:lum bright="-10001"/>
                    </a:blip>
                    <a:stretch>
                      <a:fillRect/>
                    </a:stretch>
                  </pic:blipFill>
                  <pic:spPr>
                    <a:xfrm>
                      <a:off x="0" y="0"/>
                      <a:ext cx="1094740" cy="876300"/>
                    </a:xfrm>
                    <a:prstGeom prst="rect">
                      <a:avLst/>
                    </a:prstGeom>
                    <a:noFill/>
                    <a:ln>
                      <a:noFill/>
                    </a:ln>
                  </pic:spPr>
                </pic:pic>
              </a:graphicData>
            </a:graphic>
          </wp:inline>
        </w:drawing>
      </w:r>
    </w:p>
    <w:p>
      <w:pPr>
        <w:rPr>
          <w:szCs w:val="21"/>
        </w:rPr>
      </w:pPr>
      <w:r>
        <w:rPr>
          <w:rFonts w:hint="eastAsia"/>
          <w:szCs w:val="21"/>
        </w:rPr>
        <w:t xml:space="preserve">QIAN排泄总结 </w:t>
      </w:r>
    </w:p>
    <w:p>
      <w:pPr>
        <w:rPr>
          <w:szCs w:val="21"/>
        </w:rPr>
      </w:pPr>
      <w:r>
        <w:rPr>
          <w:rFonts w:hint="eastAsia"/>
          <w:szCs w:val="21"/>
        </w:rPr>
        <w:t xml:space="preserve">小球孔大滤过多 </w:t>
      </w:r>
    </w:p>
    <w:p>
      <w:pPr>
        <w:rPr>
          <w:szCs w:val="21"/>
        </w:rPr>
      </w:pPr>
      <w:r>
        <w:rPr>
          <w:rFonts w:hint="eastAsia"/>
          <w:szCs w:val="21"/>
        </w:rPr>
        <w:t>蛋白结合不能过</w:t>
      </w:r>
    </w:p>
    <w:p>
      <w:pPr>
        <w:rPr>
          <w:szCs w:val="21"/>
        </w:rPr>
      </w:pPr>
      <w:r>
        <w:rPr>
          <w:rFonts w:hint="eastAsia"/>
          <w:szCs w:val="21"/>
        </w:rPr>
        <w:t xml:space="preserve">小管分泌很主动 </w:t>
      </w:r>
    </w:p>
    <w:p>
      <w:pPr>
        <w:rPr>
          <w:szCs w:val="21"/>
        </w:rPr>
      </w:pPr>
      <w:r>
        <w:rPr>
          <w:rFonts w:hint="eastAsia"/>
          <w:szCs w:val="21"/>
        </w:rPr>
        <w:t xml:space="preserve">增加排泄功劳大 </w:t>
      </w:r>
    </w:p>
    <w:p>
      <w:pPr>
        <w:rPr>
          <w:szCs w:val="21"/>
        </w:rPr>
      </w:pPr>
      <w:r>
        <w:rPr>
          <w:rFonts w:hint="eastAsia"/>
          <w:szCs w:val="21"/>
        </w:rPr>
        <w:t xml:space="preserve">小管还要重吸收 </w:t>
      </w:r>
    </w:p>
    <w:p>
      <w:pPr>
        <w:rPr>
          <w:szCs w:val="21"/>
        </w:rPr>
      </w:pPr>
      <w:r>
        <w:rPr>
          <w:rFonts w:hint="eastAsia"/>
          <w:szCs w:val="21"/>
        </w:rPr>
        <w:t xml:space="preserve">生命必须要主动 </w:t>
      </w:r>
    </w:p>
    <w:p>
      <w:pPr>
        <w:rPr>
          <w:szCs w:val="21"/>
        </w:rPr>
      </w:pPr>
      <w:r>
        <w:rPr>
          <w:rFonts w:hint="eastAsia"/>
          <w:szCs w:val="21"/>
        </w:rPr>
        <w:t>影响排泄4因素</w:t>
      </w:r>
    </w:p>
    <w:p>
      <w:pPr>
        <w:rPr>
          <w:szCs w:val="21"/>
        </w:rPr>
      </w:pPr>
      <w:r>
        <w:rPr>
          <w:rFonts w:hint="eastAsia"/>
          <w:szCs w:val="21"/>
        </w:rPr>
        <w:t xml:space="preserve">脂溶两P和尿量 </w:t>
      </w:r>
    </w:p>
    <w:p>
      <w:pPr>
        <w:rPr>
          <w:szCs w:val="21"/>
        </w:rPr>
      </w:pPr>
      <w:r>
        <w:rPr>
          <w:rFonts w:hint="eastAsia"/>
          <w:szCs w:val="21"/>
        </w:rPr>
        <w:t xml:space="preserve">酸碱碱酸促排泄 </w:t>
      </w:r>
    </w:p>
    <w:p>
      <w:pPr>
        <w:rPr>
          <w:szCs w:val="21"/>
        </w:rPr>
      </w:pPr>
      <w:r>
        <w:rPr>
          <w:rFonts w:hint="eastAsia"/>
          <w:szCs w:val="21"/>
        </w:rPr>
        <w:t>肠肝循环有双峰</w:t>
      </w:r>
    </w:p>
    <w:p>
      <w:pPr>
        <w:rPr>
          <w:rFonts w:hint="eastAsia"/>
          <w:szCs w:val="21"/>
        </w:rPr>
      </w:pPr>
    </w:p>
    <w:p>
      <w:pPr>
        <w:rPr>
          <w:szCs w:val="21"/>
        </w:rPr>
      </w:pPr>
      <w:r>
        <w:rPr>
          <w:rFonts w:hint="eastAsia"/>
          <w:szCs w:val="21"/>
        </w:rPr>
        <w:t xml:space="preserve">A.滤过        </w:t>
      </w:r>
    </w:p>
    <w:p>
      <w:pPr>
        <w:rPr>
          <w:szCs w:val="21"/>
        </w:rPr>
      </w:pPr>
      <w:r>
        <w:rPr>
          <w:rFonts w:hint="eastAsia"/>
          <w:szCs w:val="21"/>
        </w:rPr>
        <w:t xml:space="preserve">B.简单扩散     </w:t>
      </w:r>
    </w:p>
    <w:p>
      <w:pPr>
        <w:rPr>
          <w:szCs w:val="21"/>
        </w:rPr>
      </w:pPr>
      <w:r>
        <w:rPr>
          <w:rFonts w:hint="eastAsia"/>
          <w:szCs w:val="21"/>
        </w:rPr>
        <w:t>C.主动转运</w:t>
      </w:r>
    </w:p>
    <w:p>
      <w:pPr>
        <w:rPr>
          <w:szCs w:val="21"/>
        </w:rPr>
      </w:pPr>
      <w:r>
        <w:rPr>
          <w:rFonts w:hint="eastAsia"/>
          <w:szCs w:val="21"/>
        </w:rPr>
        <w:t xml:space="preserve">D.易化扩散   </w:t>
      </w:r>
    </w:p>
    <w:p>
      <w:pPr>
        <w:rPr>
          <w:szCs w:val="21"/>
        </w:rPr>
      </w:pPr>
      <w:r>
        <w:rPr>
          <w:rFonts w:hint="eastAsia"/>
          <w:szCs w:val="21"/>
        </w:rPr>
        <w:t>E.膜动转运</w:t>
      </w:r>
    </w:p>
    <w:p>
      <w:pPr>
        <w:rPr>
          <w:szCs w:val="21"/>
        </w:rPr>
      </w:pPr>
      <w:r>
        <w:rPr>
          <w:rFonts w:hint="eastAsia"/>
          <w:szCs w:val="21"/>
        </w:rPr>
        <w:t>1.维生素B</w:t>
      </w:r>
      <w:r>
        <w:rPr>
          <w:rFonts w:hint="eastAsia"/>
          <w:szCs w:val="21"/>
          <w:vertAlign w:val="subscript"/>
        </w:rPr>
        <w:t>12</w:t>
      </w:r>
      <w:r>
        <w:rPr>
          <w:rFonts w:hint="eastAsia"/>
          <w:szCs w:val="21"/>
        </w:rPr>
        <w:t>在回肠末端部位吸收的方式</w:t>
      </w:r>
    </w:p>
    <w:p>
      <w:pPr>
        <w:rPr>
          <w:szCs w:val="21"/>
        </w:rPr>
      </w:pPr>
      <w:r>
        <w:rPr>
          <w:rFonts w:hint="eastAsia"/>
          <w:szCs w:val="21"/>
        </w:rPr>
        <w:t xml:space="preserve">2.微粒给药系统通过吞噬作用进入细胞的过程属于 </w:t>
      </w:r>
    </w:p>
    <w:p>
      <w:pPr>
        <w:rPr>
          <w:rFonts w:hint="eastAsia"/>
          <w:szCs w:val="21"/>
        </w:rPr>
      </w:pPr>
    </w:p>
    <w:p>
      <w:pPr>
        <w:rPr>
          <w:rFonts w:hint="eastAsia"/>
          <w:szCs w:val="21"/>
        </w:rPr>
      </w:pPr>
      <w:r>
        <w:rPr>
          <w:rFonts w:hint="eastAsia"/>
          <w:szCs w:val="21"/>
        </w:rPr>
        <w:t>A.被动扩散　　</w:t>
      </w:r>
    </w:p>
    <w:p>
      <w:pPr>
        <w:rPr>
          <w:rFonts w:hint="eastAsia"/>
          <w:szCs w:val="21"/>
        </w:rPr>
      </w:pPr>
      <w:r>
        <w:rPr>
          <w:rFonts w:hint="eastAsia"/>
          <w:szCs w:val="21"/>
        </w:rPr>
        <w:t>B.主动转动　　</w:t>
      </w:r>
    </w:p>
    <w:p>
      <w:pPr>
        <w:rPr>
          <w:szCs w:val="21"/>
        </w:rPr>
      </w:pPr>
      <w:r>
        <w:rPr>
          <w:rFonts w:hint="eastAsia"/>
          <w:szCs w:val="21"/>
        </w:rPr>
        <w:t>C.促进扩散</w:t>
      </w:r>
    </w:p>
    <w:p>
      <w:pPr>
        <w:rPr>
          <w:rFonts w:hint="eastAsia"/>
          <w:szCs w:val="21"/>
        </w:rPr>
      </w:pPr>
      <w:r>
        <w:rPr>
          <w:rFonts w:hint="eastAsia"/>
          <w:szCs w:val="21"/>
        </w:rPr>
        <w:t>D.吞噬作用　　</w:t>
      </w:r>
    </w:p>
    <w:p>
      <w:pPr>
        <w:rPr>
          <w:szCs w:val="21"/>
        </w:rPr>
      </w:pPr>
      <w:r>
        <w:rPr>
          <w:rFonts w:hint="eastAsia"/>
          <w:szCs w:val="21"/>
        </w:rPr>
        <w:t>E.胞饮作用</w:t>
      </w:r>
    </w:p>
    <w:p>
      <w:pPr>
        <w:rPr>
          <w:szCs w:val="21"/>
        </w:rPr>
      </w:pPr>
      <w:r>
        <w:rPr>
          <w:rFonts w:hint="eastAsia"/>
          <w:szCs w:val="21"/>
        </w:rPr>
        <w:t>1.借助载体或酶系统，一些物质由细胞膜低浓度一侧向高浓度转运的过程是</w:t>
      </w:r>
    </w:p>
    <w:p>
      <w:pPr>
        <w:rPr>
          <w:szCs w:val="21"/>
        </w:rPr>
      </w:pPr>
      <w:r>
        <w:rPr>
          <w:rFonts w:hint="eastAsia"/>
          <w:szCs w:val="21"/>
        </w:rPr>
        <w:t>2.借助细胞膜载体，一些物质由细胞膜高浓度一侧向低浓度转运的过程是</w:t>
      </w:r>
    </w:p>
    <w:p>
      <w:pPr>
        <w:rPr>
          <w:szCs w:val="21"/>
        </w:rPr>
      </w:pPr>
      <w:r>
        <w:rPr>
          <w:rFonts w:hint="eastAsia"/>
          <w:szCs w:val="21"/>
        </w:rPr>
        <w:t xml:space="preserve">3.不需要载体，物质从高浓度一侧向低浓度一侧的转运方式是 </w:t>
      </w:r>
    </w:p>
    <w:p>
      <w:pPr>
        <w:rPr>
          <w:szCs w:val="21"/>
        </w:rPr>
      </w:pPr>
      <w:r>
        <w:rPr>
          <w:rFonts w:hint="eastAsia"/>
          <w:szCs w:val="21"/>
        </w:rPr>
        <w:t xml:space="preserve">4.细胞膜主动变形的摄取颗粒状物质的转运方式是 </w:t>
      </w:r>
    </w:p>
    <w:p>
      <w:pPr>
        <w:rPr>
          <w:rFonts w:hint="eastAsia"/>
          <w:szCs w:val="21"/>
        </w:rPr>
      </w:pPr>
    </w:p>
    <w:p>
      <w:pPr>
        <w:rPr>
          <w:szCs w:val="21"/>
        </w:rPr>
      </w:pPr>
      <w:r>
        <w:rPr>
          <w:rFonts w:hint="eastAsia"/>
          <w:szCs w:val="21"/>
        </w:rPr>
        <w:t xml:space="preserve">X：以下有关药物转运叙述正确的有 </w:t>
      </w:r>
    </w:p>
    <w:p>
      <w:pPr>
        <w:rPr>
          <w:szCs w:val="21"/>
        </w:rPr>
      </w:pPr>
      <w:r>
        <w:rPr>
          <w:rFonts w:hint="eastAsia"/>
          <w:szCs w:val="21"/>
        </w:rPr>
        <w:t xml:space="preserve">A.大多数药物以被动转运方式通过生物膜 </w:t>
      </w:r>
    </w:p>
    <w:p>
      <w:pPr>
        <w:rPr>
          <w:szCs w:val="21"/>
        </w:rPr>
      </w:pPr>
      <w:r>
        <w:rPr>
          <w:rFonts w:hint="eastAsia"/>
          <w:szCs w:val="21"/>
        </w:rPr>
        <w:t>B.一些生命必须物质，如K</w:t>
      </w:r>
      <w:r>
        <w:rPr>
          <w:rFonts w:hint="eastAsia"/>
          <w:szCs w:val="21"/>
          <w:vertAlign w:val="superscript"/>
        </w:rPr>
        <w:t>+</w:t>
      </w:r>
      <w:r>
        <w:rPr>
          <w:rFonts w:hint="eastAsia"/>
          <w:szCs w:val="21"/>
        </w:rPr>
        <w:t>，Na</w:t>
      </w:r>
      <w:r>
        <w:rPr>
          <w:rFonts w:hint="eastAsia"/>
          <w:szCs w:val="21"/>
          <w:vertAlign w:val="superscript"/>
        </w:rPr>
        <w:t xml:space="preserve">+ </w:t>
      </w:r>
      <w:r>
        <w:rPr>
          <w:rFonts w:hint="eastAsia"/>
          <w:szCs w:val="21"/>
        </w:rPr>
        <w:t xml:space="preserve">通过被动转运方式通过生物膜 </w:t>
      </w:r>
    </w:p>
    <w:p>
      <w:pPr>
        <w:rPr>
          <w:szCs w:val="21"/>
        </w:rPr>
      </w:pPr>
      <w:r>
        <w:rPr>
          <w:rFonts w:hint="eastAsia"/>
          <w:szCs w:val="21"/>
        </w:rPr>
        <w:t xml:space="preserve">C.主动转运可被代谢抑制剂所抑制 </w:t>
      </w:r>
    </w:p>
    <w:p>
      <w:pPr>
        <w:rPr>
          <w:szCs w:val="21"/>
        </w:rPr>
      </w:pPr>
      <w:r>
        <w:rPr>
          <w:rFonts w:hint="eastAsia"/>
          <w:szCs w:val="21"/>
        </w:rPr>
        <w:t xml:space="preserve">D.易化扩散的转运速度大大超过被动扩散 </w:t>
      </w:r>
    </w:p>
    <w:p>
      <w:pPr>
        <w:rPr>
          <w:szCs w:val="21"/>
        </w:rPr>
      </w:pPr>
      <w:r>
        <w:rPr>
          <w:rFonts w:hint="eastAsia"/>
          <w:szCs w:val="21"/>
        </w:rPr>
        <w:t xml:space="preserve">E.主动转运药物的吸收速度可以用米氏方程描述 </w:t>
      </w:r>
    </w:p>
    <w:p>
      <w:pPr>
        <w:rPr>
          <w:rFonts w:hint="eastAsia"/>
          <w:szCs w:val="21"/>
        </w:rPr>
      </w:pPr>
    </w:p>
    <w:p>
      <w:pPr>
        <w:rPr>
          <w:rFonts w:hint="eastAsia"/>
          <w:szCs w:val="21"/>
        </w:rPr>
      </w:pPr>
      <w:r>
        <w:rPr>
          <w:rFonts w:hint="eastAsia"/>
          <w:szCs w:val="21"/>
        </w:rPr>
        <w:t xml:space="preserve">重点回顾——药物的转运方式 </w:t>
      </w:r>
    </w:p>
    <w:tbl>
      <w:tblPr>
        <w:tblStyle w:val="7"/>
        <w:tblW w:w="8588" w:type="dxa"/>
        <w:tblInd w:w="0" w:type="dxa"/>
        <w:tblLayout w:type="autofit"/>
        <w:tblCellMar>
          <w:top w:w="0" w:type="dxa"/>
          <w:left w:w="0" w:type="dxa"/>
          <w:bottom w:w="0" w:type="dxa"/>
          <w:right w:w="0" w:type="dxa"/>
        </w:tblCellMar>
      </w:tblPr>
      <w:tblGrid>
        <w:gridCol w:w="1298"/>
        <w:gridCol w:w="1131"/>
        <w:gridCol w:w="837"/>
        <w:gridCol w:w="985"/>
        <w:gridCol w:w="887"/>
        <w:gridCol w:w="1281"/>
        <w:gridCol w:w="1084"/>
        <w:gridCol w:w="1085"/>
      </w:tblGrid>
      <w:tr>
        <w:tblPrEx>
          <w:tblCellMar>
            <w:top w:w="0" w:type="dxa"/>
            <w:left w:w="0" w:type="dxa"/>
            <w:bottom w:w="0" w:type="dxa"/>
            <w:right w:w="0" w:type="dxa"/>
          </w:tblCellMar>
        </w:tblPrEx>
        <w:trPr>
          <w:trHeight w:val="348" w:hRule="atLeast"/>
        </w:trPr>
        <w:tc>
          <w:tcPr>
            <w:tcW w:w="2429" w:type="dxa"/>
            <w:gridSpan w:val="2"/>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转运方式 </w:t>
            </w:r>
          </w:p>
        </w:tc>
        <w:tc>
          <w:tcPr>
            <w:tcW w:w="837"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借助 </w:t>
            </w:r>
          </w:p>
          <w:p>
            <w:pPr>
              <w:rPr>
                <w:szCs w:val="21"/>
              </w:rPr>
            </w:pPr>
            <w:r>
              <w:rPr>
                <w:rFonts w:hint="eastAsia"/>
                <w:szCs w:val="21"/>
              </w:rPr>
              <w:t xml:space="preserve">载体 </w:t>
            </w:r>
          </w:p>
        </w:tc>
        <w:tc>
          <w:tcPr>
            <w:tcW w:w="985"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逆浓</w:t>
            </w:r>
          </w:p>
          <w:p>
            <w:pPr>
              <w:rPr>
                <w:szCs w:val="21"/>
              </w:rPr>
            </w:pPr>
            <w:r>
              <w:rPr>
                <w:rFonts w:hint="eastAsia"/>
                <w:szCs w:val="21"/>
              </w:rPr>
              <w:t xml:space="preserve">度差 </w:t>
            </w:r>
          </w:p>
        </w:tc>
        <w:tc>
          <w:tcPr>
            <w:tcW w:w="887"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消耗 </w:t>
            </w:r>
          </w:p>
          <w:p>
            <w:pPr>
              <w:rPr>
                <w:szCs w:val="21"/>
              </w:rPr>
            </w:pPr>
            <w:r>
              <w:rPr>
                <w:rFonts w:hint="eastAsia"/>
                <w:szCs w:val="21"/>
              </w:rPr>
              <w:t xml:space="preserve">能量 </w:t>
            </w:r>
          </w:p>
        </w:tc>
        <w:tc>
          <w:tcPr>
            <w:tcW w:w="1281"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饱和、 </w:t>
            </w:r>
          </w:p>
          <w:p>
            <w:pPr>
              <w:rPr>
                <w:szCs w:val="21"/>
              </w:rPr>
            </w:pPr>
            <w:r>
              <w:rPr>
                <w:rFonts w:hint="eastAsia"/>
                <w:szCs w:val="21"/>
              </w:rPr>
              <w:t xml:space="preserve">竞争抑制 </w:t>
            </w:r>
          </w:p>
        </w:tc>
        <w:tc>
          <w:tcPr>
            <w:tcW w:w="1084"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部位特异性 </w:t>
            </w:r>
          </w:p>
        </w:tc>
        <w:tc>
          <w:tcPr>
            <w:tcW w:w="1085"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药物 </w:t>
            </w:r>
          </w:p>
        </w:tc>
      </w:tr>
      <w:tr>
        <w:tblPrEx>
          <w:tblCellMar>
            <w:top w:w="0" w:type="dxa"/>
            <w:left w:w="0" w:type="dxa"/>
            <w:bottom w:w="0" w:type="dxa"/>
            <w:right w:w="0" w:type="dxa"/>
          </w:tblCellMar>
        </w:tblPrEx>
        <w:trPr>
          <w:trHeight w:val="348" w:hRule="atLeast"/>
        </w:trPr>
        <w:tc>
          <w:tcPr>
            <w:tcW w:w="2429" w:type="dxa"/>
            <w:gridSpan w:val="2"/>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被动转运： </w:t>
            </w:r>
          </w:p>
          <w:p>
            <w:pPr>
              <w:rPr>
                <w:szCs w:val="21"/>
              </w:rPr>
            </w:pPr>
            <w:r>
              <w:rPr>
                <w:rFonts w:hint="eastAsia"/>
                <w:szCs w:val="21"/>
              </w:rPr>
              <w:t xml:space="preserve">滤过、简单扩散 </w:t>
            </w:r>
          </w:p>
        </w:tc>
        <w:tc>
          <w:tcPr>
            <w:tcW w:w="837"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985"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887"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1281"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1084"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1085"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大部分药物 </w:t>
            </w:r>
          </w:p>
        </w:tc>
      </w:tr>
      <w:tr>
        <w:tblPrEx>
          <w:tblCellMar>
            <w:top w:w="0" w:type="dxa"/>
            <w:left w:w="0" w:type="dxa"/>
            <w:bottom w:w="0" w:type="dxa"/>
            <w:right w:w="0" w:type="dxa"/>
          </w:tblCellMar>
        </w:tblPrEx>
        <w:trPr>
          <w:trHeight w:val="287" w:hRule="atLeast"/>
        </w:trPr>
        <w:tc>
          <w:tcPr>
            <w:tcW w:w="1298"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载体转运 </w:t>
            </w:r>
          </w:p>
        </w:tc>
        <w:tc>
          <w:tcPr>
            <w:tcW w:w="1131"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主动转运 </w:t>
            </w:r>
          </w:p>
        </w:tc>
        <w:tc>
          <w:tcPr>
            <w:tcW w:w="837"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985"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887"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1281"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1084"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1085"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生命必需物质，有机酸碱离子 </w:t>
            </w:r>
          </w:p>
        </w:tc>
      </w:tr>
      <w:tr>
        <w:tblPrEx>
          <w:tblCellMar>
            <w:top w:w="0" w:type="dxa"/>
            <w:left w:w="0" w:type="dxa"/>
            <w:bottom w:w="0" w:type="dxa"/>
            <w:right w:w="0" w:type="dxa"/>
          </w:tblCellMar>
        </w:tblPrEx>
        <w:trPr>
          <w:trHeight w:val="247" w:hRule="atLeast"/>
        </w:trPr>
        <w:tc>
          <w:tcPr>
            <w:tcW w:w="0" w:type="auto"/>
            <w:vMerge w:val="continue"/>
            <w:tcBorders>
              <w:top w:val="single" w:color="000000" w:sz="8" w:space="0"/>
              <w:left w:val="single" w:color="000000" w:sz="8" w:space="0"/>
              <w:bottom w:val="single" w:color="000000" w:sz="8" w:space="0"/>
              <w:right w:val="single" w:color="000000" w:sz="8" w:space="0"/>
            </w:tcBorders>
            <w:noWrap w:val="0"/>
            <w:vAlign w:val="center"/>
          </w:tcPr>
          <w:p>
            <w:pPr>
              <w:rPr>
                <w:szCs w:val="21"/>
              </w:rPr>
            </w:pPr>
          </w:p>
        </w:tc>
        <w:tc>
          <w:tcPr>
            <w:tcW w:w="1131"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易化扩散 </w:t>
            </w:r>
          </w:p>
        </w:tc>
        <w:tc>
          <w:tcPr>
            <w:tcW w:w="837"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985"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887"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1281"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1084"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1085"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高极性物质：单糖、氨基酸 </w:t>
            </w:r>
          </w:p>
        </w:tc>
      </w:tr>
      <w:tr>
        <w:tblPrEx>
          <w:tblCellMar>
            <w:top w:w="0" w:type="dxa"/>
            <w:left w:w="0" w:type="dxa"/>
            <w:bottom w:w="0" w:type="dxa"/>
            <w:right w:w="0" w:type="dxa"/>
          </w:tblCellMar>
        </w:tblPrEx>
        <w:trPr>
          <w:trHeight w:val="247" w:hRule="atLeast"/>
        </w:trPr>
        <w:tc>
          <w:tcPr>
            <w:tcW w:w="2429" w:type="dxa"/>
            <w:gridSpan w:val="2"/>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膜动转运： </w:t>
            </w:r>
          </w:p>
          <w:p>
            <w:pPr>
              <w:rPr>
                <w:szCs w:val="21"/>
              </w:rPr>
            </w:pPr>
            <w:r>
              <w:rPr>
                <w:rFonts w:hint="eastAsia"/>
                <w:szCs w:val="21"/>
              </w:rPr>
              <w:t xml:space="preserve">胞饮、吞噬、胞吐 </w:t>
            </w:r>
          </w:p>
        </w:tc>
        <w:tc>
          <w:tcPr>
            <w:tcW w:w="837"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p>
        </w:tc>
        <w:tc>
          <w:tcPr>
            <w:tcW w:w="985"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p>
        </w:tc>
        <w:tc>
          <w:tcPr>
            <w:tcW w:w="887"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p>
        </w:tc>
        <w:tc>
          <w:tcPr>
            <w:tcW w:w="1281"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p>
        </w:tc>
        <w:tc>
          <w:tcPr>
            <w:tcW w:w="1084"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 </w:t>
            </w:r>
          </w:p>
        </w:tc>
        <w:tc>
          <w:tcPr>
            <w:tcW w:w="1085"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蛋白质、多肽、微粒 </w:t>
            </w:r>
          </w:p>
        </w:tc>
      </w:tr>
    </w:tbl>
    <w:p>
      <w:pPr>
        <w:rPr>
          <w:b/>
          <w:color w:val="FF0000"/>
          <w:szCs w:val="21"/>
          <w:u w:val="single"/>
        </w:rPr>
      </w:pPr>
      <w:r>
        <w:rPr>
          <w:rFonts w:hint="eastAsia"/>
          <w:b/>
          <w:color w:val="FF0000"/>
          <w:szCs w:val="21"/>
          <w:u w:val="single"/>
        </w:rPr>
        <w:t>生命必需物质：K</w:t>
      </w:r>
      <w:r>
        <w:rPr>
          <w:rFonts w:hint="eastAsia"/>
          <w:b/>
          <w:color w:val="FF0000"/>
          <w:szCs w:val="21"/>
          <w:u w:val="single"/>
          <w:vertAlign w:val="superscript"/>
        </w:rPr>
        <w:t>+</w:t>
      </w:r>
      <w:r>
        <w:rPr>
          <w:rFonts w:hint="eastAsia"/>
          <w:b/>
          <w:color w:val="FF0000"/>
          <w:szCs w:val="21"/>
          <w:u w:val="single"/>
        </w:rPr>
        <w:t>、Na</w:t>
      </w:r>
      <w:r>
        <w:rPr>
          <w:rFonts w:hint="eastAsia"/>
          <w:b/>
          <w:color w:val="FF0000"/>
          <w:szCs w:val="21"/>
          <w:u w:val="single"/>
          <w:vertAlign w:val="superscript"/>
        </w:rPr>
        <w:t>+</w:t>
      </w:r>
      <w:r>
        <w:rPr>
          <w:rFonts w:hint="eastAsia"/>
          <w:b/>
          <w:color w:val="FF0000"/>
          <w:szCs w:val="21"/>
          <w:u w:val="single"/>
        </w:rPr>
        <w:t>、I</w:t>
      </w:r>
      <w:r>
        <w:rPr>
          <w:rFonts w:hint="eastAsia"/>
          <w:b/>
          <w:color w:val="FF0000"/>
          <w:szCs w:val="21"/>
          <w:u w:val="single"/>
          <w:vertAlign w:val="superscript"/>
        </w:rPr>
        <w:t>-</w:t>
      </w:r>
      <w:r>
        <w:rPr>
          <w:rFonts w:hint="eastAsia"/>
          <w:b/>
          <w:color w:val="FF0000"/>
          <w:szCs w:val="21"/>
          <w:u w:val="single"/>
        </w:rPr>
        <w:t xml:space="preserve">、单糖、氨基酸 </w:t>
      </w:r>
    </w:p>
    <w:p>
      <w:pPr>
        <w:rPr>
          <w:rFonts w:hint="eastAsia"/>
          <w:szCs w:val="21"/>
        </w:rPr>
      </w:pPr>
      <w:r>
        <w:rPr>
          <w:szCs w:val="21"/>
        </w:rPr>
        <w:drawing>
          <wp:inline distT="0" distB="0" distL="114300" distR="114300">
            <wp:extent cx="1133475" cy="1286510"/>
            <wp:effectExtent l="0" t="0" r="9525" b="8890"/>
            <wp:docPr id="13" name="图片 9" descr="https://gss1.bdstatic.com/-vo3dSag_xI4khGkpoWK1HF6hhy/baike/w%3D268%3Bg%3D0/sign=1f93672e728b4710ce2ffacafbf5a4c0/1b4c510fd9f9d72ac56b8f12d42a2834349bbbb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descr="https://gss1.bdstatic.com/-vo3dSag_xI4khGkpoWK1HF6hhy/baike/w%3D268%3Bg%3D0/sign=1f93672e728b4710ce2ffacafbf5a4c0/1b4c510fd9f9d72ac56b8f12d42a2834349bbbb6.jpg"/>
                    <pic:cNvPicPr>
                      <a:picLocks noChangeAspect="1"/>
                    </pic:cNvPicPr>
                  </pic:nvPicPr>
                  <pic:blipFill>
                    <a:blip r:embed="rId18">
                      <a:lum bright="-10001"/>
                    </a:blip>
                    <a:stretch>
                      <a:fillRect/>
                    </a:stretch>
                  </pic:blipFill>
                  <pic:spPr>
                    <a:xfrm>
                      <a:off x="0" y="0"/>
                      <a:ext cx="1133475" cy="1286510"/>
                    </a:xfrm>
                    <a:prstGeom prst="rect">
                      <a:avLst/>
                    </a:prstGeom>
                    <a:noFill/>
                    <a:ln>
                      <a:noFill/>
                    </a:ln>
                  </pic:spPr>
                </pic:pic>
              </a:graphicData>
            </a:graphic>
          </wp:inline>
        </w:drawing>
      </w:r>
      <w:r>
        <w:rPr>
          <w:szCs w:val="21"/>
        </w:rPr>
        <w:drawing>
          <wp:inline distT="0" distB="0" distL="114300" distR="114300">
            <wp:extent cx="1601470" cy="1199515"/>
            <wp:effectExtent l="0" t="0" r="17780" b="635"/>
            <wp:docPr id="14" name="图片 10" descr="C:\Documents and Settings\cdel\桌面\无命名.png"/>
            <wp:cNvGraphicFramePr/>
            <a:graphic xmlns:a="http://schemas.openxmlformats.org/drawingml/2006/main">
              <a:graphicData uri="http://schemas.openxmlformats.org/drawingml/2006/picture">
                <pic:pic xmlns:pic="http://schemas.openxmlformats.org/drawingml/2006/picture">
                  <pic:nvPicPr>
                    <pic:cNvPr id="14" name="图片 10" descr="C:\Documents and Settings\cdel\桌面\无命名.png"/>
                    <pic:cNvPicPr/>
                  </pic:nvPicPr>
                  <pic:blipFill>
                    <a:blip r:embed="rId19"/>
                    <a:srcRect l="7657" t="7143" r="16667" b="17857"/>
                    <a:stretch>
                      <a:fillRect/>
                    </a:stretch>
                  </pic:blipFill>
                  <pic:spPr>
                    <a:xfrm>
                      <a:off x="0" y="0"/>
                      <a:ext cx="1601470" cy="1199515"/>
                    </a:xfrm>
                    <a:prstGeom prst="rect">
                      <a:avLst/>
                    </a:prstGeom>
                    <a:noFill/>
                    <a:ln>
                      <a:noFill/>
                    </a:ln>
                  </pic:spPr>
                </pic:pic>
              </a:graphicData>
            </a:graphic>
          </wp:inline>
        </w:drawing>
      </w:r>
    </w:p>
    <w:p>
      <w:pPr>
        <w:rPr>
          <w:rFonts w:hint="eastAsia"/>
          <w:szCs w:val="21"/>
        </w:rPr>
      </w:pPr>
      <w:r>
        <w:rPr>
          <w:szCs w:val="21"/>
        </w:rPr>
        <w:drawing>
          <wp:inline distT="0" distB="0" distL="114300" distR="114300">
            <wp:extent cx="4314825" cy="2514600"/>
            <wp:effectExtent l="0" t="0" r="9525" b="0"/>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20"/>
                    <a:stretch>
                      <a:fillRect/>
                    </a:stretch>
                  </pic:blipFill>
                  <pic:spPr>
                    <a:xfrm>
                      <a:off x="0" y="0"/>
                      <a:ext cx="4314825" cy="2514600"/>
                    </a:xfrm>
                    <a:prstGeom prst="rect">
                      <a:avLst/>
                    </a:prstGeom>
                    <a:noFill/>
                    <a:ln>
                      <a:noFill/>
                    </a:ln>
                  </pic:spPr>
                </pic:pic>
              </a:graphicData>
            </a:graphic>
          </wp:inline>
        </w:drawing>
      </w:r>
    </w:p>
    <w:p>
      <w:pPr>
        <w:rPr>
          <w:rFonts w:hint="eastAsia"/>
          <w:szCs w:val="21"/>
        </w:rPr>
      </w:pPr>
    </w:p>
    <w:p>
      <w:pPr>
        <w:rPr>
          <w:rFonts w:hint="eastAsia"/>
          <w:szCs w:val="21"/>
        </w:rPr>
      </w:pPr>
    </w:p>
    <w:p>
      <w:pPr>
        <w:rPr>
          <w:szCs w:val="21"/>
        </w:rPr>
      </w:pPr>
      <w:r>
        <w:rPr>
          <w:rFonts w:hint="eastAsia"/>
          <w:szCs w:val="21"/>
        </w:rPr>
        <w:t>药物动力学</w:t>
      </w:r>
    </w:p>
    <w:p>
      <w:pPr>
        <w:rPr>
          <w:szCs w:val="21"/>
        </w:rPr>
      </w:pPr>
      <w:r>
        <w:rPr>
          <w:rFonts w:hint="eastAsia"/>
          <w:szCs w:val="21"/>
        </w:rPr>
        <w:t>A：制剂生物利用度常用的评价指标是</w:t>
      </w:r>
    </w:p>
    <w:p>
      <w:pPr>
        <w:rPr>
          <w:szCs w:val="21"/>
        </w:rPr>
      </w:pPr>
      <w:r>
        <w:rPr>
          <w:rFonts w:hint="eastAsia"/>
          <w:szCs w:val="21"/>
        </w:rPr>
        <w:t>A.C</w:t>
      </w:r>
      <w:r>
        <w:rPr>
          <w:rFonts w:hint="eastAsia"/>
          <w:szCs w:val="21"/>
          <w:vertAlign w:val="subscript"/>
        </w:rPr>
        <w:t>max</w:t>
      </w:r>
      <w:r>
        <w:rPr>
          <w:rFonts w:hint="eastAsia"/>
          <w:szCs w:val="21"/>
        </w:rPr>
        <w:t>、t</w:t>
      </w:r>
      <w:r>
        <w:rPr>
          <w:rFonts w:hint="eastAsia"/>
          <w:szCs w:val="21"/>
          <w:vertAlign w:val="subscript"/>
        </w:rPr>
        <w:t>max</w:t>
      </w:r>
      <w:r>
        <w:rPr>
          <w:rFonts w:hint="eastAsia"/>
          <w:szCs w:val="21"/>
        </w:rPr>
        <w:t xml:space="preserve">和lgC </w:t>
      </w:r>
    </w:p>
    <w:p>
      <w:pPr>
        <w:rPr>
          <w:szCs w:val="21"/>
        </w:rPr>
      </w:pPr>
      <w:r>
        <w:rPr>
          <w:rFonts w:hint="eastAsia"/>
          <w:szCs w:val="21"/>
        </w:rPr>
        <w:t>B.C</w:t>
      </w:r>
      <w:r>
        <w:rPr>
          <w:rFonts w:hint="eastAsia"/>
          <w:szCs w:val="21"/>
          <w:vertAlign w:val="subscript"/>
        </w:rPr>
        <w:t>max</w:t>
      </w:r>
      <w:r>
        <w:rPr>
          <w:rFonts w:hint="eastAsia"/>
          <w:szCs w:val="21"/>
        </w:rPr>
        <w:t>、t</w:t>
      </w:r>
      <w:r>
        <w:rPr>
          <w:rFonts w:hint="eastAsia"/>
          <w:szCs w:val="21"/>
          <w:vertAlign w:val="subscript"/>
        </w:rPr>
        <w:t>max</w:t>
      </w:r>
      <w:r>
        <w:rPr>
          <w:rFonts w:hint="eastAsia"/>
          <w:szCs w:val="21"/>
        </w:rPr>
        <w:t>和C</w:t>
      </w:r>
      <w:r>
        <w:rPr>
          <w:rFonts w:hint="eastAsia"/>
          <w:szCs w:val="21"/>
          <w:vertAlign w:val="subscript"/>
        </w:rPr>
        <w:t>ss</w:t>
      </w:r>
      <w:r>
        <w:rPr>
          <w:rFonts w:hint="eastAsia"/>
          <w:szCs w:val="21"/>
        </w:rPr>
        <w:t xml:space="preserve"> </w:t>
      </w:r>
    </w:p>
    <w:p>
      <w:pPr>
        <w:rPr>
          <w:szCs w:val="21"/>
        </w:rPr>
      </w:pPr>
      <w:r>
        <w:rPr>
          <w:rFonts w:hint="eastAsia"/>
          <w:szCs w:val="21"/>
        </w:rPr>
        <w:t>C.C</w:t>
      </w:r>
      <w:r>
        <w:rPr>
          <w:rFonts w:hint="eastAsia"/>
          <w:szCs w:val="21"/>
          <w:vertAlign w:val="subscript"/>
        </w:rPr>
        <w:t>max</w:t>
      </w:r>
      <w:r>
        <w:rPr>
          <w:rFonts w:hint="eastAsia"/>
          <w:szCs w:val="21"/>
        </w:rPr>
        <w:t>、t</w:t>
      </w:r>
      <w:r>
        <w:rPr>
          <w:rFonts w:hint="eastAsia"/>
          <w:szCs w:val="21"/>
          <w:vertAlign w:val="subscript"/>
        </w:rPr>
        <w:t>max</w:t>
      </w:r>
      <w:r>
        <w:rPr>
          <w:rFonts w:hint="eastAsia"/>
          <w:szCs w:val="21"/>
        </w:rPr>
        <w:t>和V</w:t>
      </w:r>
      <w:r>
        <w:rPr>
          <w:rFonts w:hint="eastAsia"/>
          <w:szCs w:val="21"/>
          <w:vertAlign w:val="subscript"/>
        </w:rPr>
        <w:t>d</w:t>
      </w:r>
      <w:r>
        <w:rPr>
          <w:rFonts w:hint="eastAsia"/>
          <w:szCs w:val="21"/>
        </w:rPr>
        <w:t xml:space="preserve"> </w:t>
      </w:r>
    </w:p>
    <w:p>
      <w:pPr>
        <w:rPr>
          <w:szCs w:val="21"/>
        </w:rPr>
      </w:pPr>
      <w:r>
        <w:rPr>
          <w:rFonts w:hint="eastAsia"/>
          <w:szCs w:val="21"/>
        </w:rPr>
        <w:t>D.C</w:t>
      </w:r>
      <w:r>
        <w:rPr>
          <w:rFonts w:hint="eastAsia"/>
          <w:szCs w:val="21"/>
          <w:vertAlign w:val="subscript"/>
        </w:rPr>
        <w:t>max</w:t>
      </w:r>
      <w:r>
        <w:rPr>
          <w:rFonts w:hint="eastAsia"/>
          <w:szCs w:val="21"/>
        </w:rPr>
        <w:t>、t</w:t>
      </w:r>
      <w:r>
        <w:rPr>
          <w:rFonts w:hint="eastAsia"/>
          <w:szCs w:val="21"/>
          <w:vertAlign w:val="subscript"/>
        </w:rPr>
        <w:t>max</w:t>
      </w:r>
      <w:r>
        <w:rPr>
          <w:rFonts w:hint="eastAsia"/>
          <w:szCs w:val="21"/>
        </w:rPr>
        <w:t xml:space="preserve">和K </w:t>
      </w:r>
    </w:p>
    <w:p>
      <w:pPr>
        <w:rPr>
          <w:szCs w:val="21"/>
        </w:rPr>
      </w:pPr>
      <w:r>
        <w:rPr>
          <w:rFonts w:hint="eastAsia"/>
          <w:szCs w:val="21"/>
        </w:rPr>
        <w:t>E.C</w:t>
      </w:r>
      <w:r>
        <w:rPr>
          <w:rFonts w:hint="eastAsia"/>
          <w:szCs w:val="21"/>
          <w:vertAlign w:val="subscript"/>
        </w:rPr>
        <w:t>max</w:t>
      </w:r>
      <w:r>
        <w:rPr>
          <w:rFonts w:hint="eastAsia"/>
          <w:szCs w:val="21"/>
        </w:rPr>
        <w:t>、t</w:t>
      </w:r>
      <w:r>
        <w:rPr>
          <w:rFonts w:hint="eastAsia"/>
          <w:szCs w:val="21"/>
          <w:vertAlign w:val="subscript"/>
        </w:rPr>
        <w:t>max</w:t>
      </w:r>
      <w:r>
        <w:rPr>
          <w:rFonts w:hint="eastAsia"/>
          <w:szCs w:val="21"/>
        </w:rPr>
        <w:t xml:space="preserve">和AUC </w:t>
      </w:r>
    </w:p>
    <w:p>
      <w:pPr>
        <w:rPr>
          <w:rFonts w:hint="eastAsia"/>
          <w:szCs w:val="21"/>
        </w:rPr>
      </w:pPr>
      <w:r>
        <w:rPr>
          <w:szCs w:val="21"/>
        </w:rPr>
        <w:drawing>
          <wp:inline distT="0" distB="0" distL="114300" distR="114300">
            <wp:extent cx="5862955" cy="3315335"/>
            <wp:effectExtent l="0" t="0" r="4445" b="18415"/>
            <wp:docPr id="1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pic:cNvPicPr>
                      <a:picLocks noChangeAspect="1"/>
                    </pic:cNvPicPr>
                  </pic:nvPicPr>
                  <pic:blipFill>
                    <a:blip r:embed="rId21"/>
                    <a:stretch>
                      <a:fillRect/>
                    </a:stretch>
                  </pic:blipFill>
                  <pic:spPr>
                    <a:xfrm>
                      <a:off x="0" y="0"/>
                      <a:ext cx="5862955" cy="3315335"/>
                    </a:xfrm>
                    <a:prstGeom prst="rect">
                      <a:avLst/>
                    </a:prstGeom>
                    <a:noFill/>
                    <a:ln>
                      <a:noFill/>
                    </a:ln>
                  </pic:spPr>
                </pic:pic>
              </a:graphicData>
            </a:graphic>
          </wp:inline>
        </w:drawing>
      </w:r>
    </w:p>
    <w:p>
      <w:pPr>
        <w:rPr>
          <w:szCs w:val="21"/>
        </w:rPr>
      </w:pPr>
      <w:r>
        <w:rPr>
          <w:rFonts w:hint="eastAsia"/>
          <w:szCs w:val="21"/>
        </w:rPr>
        <w:t>A：同一种药物制成ABC三种制剂，同等制剂下三种制剂的血药浓度如图，鉴于A、B、C三种制剂药动学特征分析，正确的是</w:t>
      </w:r>
    </w:p>
    <w:p>
      <w:pPr>
        <w:rPr>
          <w:szCs w:val="21"/>
        </w:rPr>
      </w:pPr>
      <w:r>
        <w:rPr>
          <w:rFonts w:hint="eastAsia"/>
          <w:szCs w:val="21"/>
        </w:rPr>
        <w:t>A.制剂A吸收快、消除快、不易蓄积，临床使用安全</w:t>
      </w:r>
    </w:p>
    <w:p>
      <w:pPr>
        <w:rPr>
          <w:szCs w:val="21"/>
        </w:rPr>
      </w:pPr>
      <w:r>
        <w:rPr>
          <w:rFonts w:hint="eastAsia"/>
          <w:szCs w:val="21"/>
        </w:rPr>
        <w:t>B.制剂B血药峰浓度低于A，临床疗效差</w:t>
      </w:r>
    </w:p>
    <w:p>
      <w:pPr>
        <w:rPr>
          <w:szCs w:val="21"/>
        </w:rPr>
      </w:pPr>
      <w:r>
        <w:rPr>
          <w:rFonts w:hint="eastAsia"/>
          <w:szCs w:val="21"/>
        </w:rPr>
        <w:t>C.制剂B具有持续有效血药浓度，效果好</w:t>
      </w:r>
    </w:p>
    <w:p>
      <w:pPr>
        <w:rPr>
          <w:szCs w:val="21"/>
        </w:rPr>
      </w:pPr>
      <w:r>
        <w:rPr>
          <w:rFonts w:hint="eastAsia"/>
          <w:szCs w:val="21"/>
        </w:rPr>
        <w:t>D.制剂C具有较大AUC，临床疗效好</w:t>
      </w:r>
    </w:p>
    <w:p>
      <w:pPr>
        <w:rPr>
          <w:szCs w:val="21"/>
        </w:rPr>
      </w:pPr>
      <w:r>
        <w:rPr>
          <w:rFonts w:hint="eastAsia"/>
          <w:szCs w:val="21"/>
        </w:rPr>
        <w:t xml:space="preserve">E.制剂C消除半衰期长，临床使用安全有效 </w:t>
      </w:r>
    </w:p>
    <w:p>
      <w:pPr>
        <w:rPr>
          <w:rFonts w:hint="eastAsia"/>
          <w:szCs w:val="21"/>
        </w:rPr>
      </w:pPr>
      <w:r>
        <w:rPr>
          <w:szCs w:val="21"/>
        </w:rPr>
        <w:drawing>
          <wp:inline distT="0" distB="0" distL="114300" distR="114300">
            <wp:extent cx="4095750" cy="2790825"/>
            <wp:effectExtent l="0" t="0" r="0" b="9525"/>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pic:cNvPicPr>
                      <a:picLocks noChangeAspect="1"/>
                    </pic:cNvPicPr>
                  </pic:nvPicPr>
                  <pic:blipFill>
                    <a:blip r:embed="rId22"/>
                    <a:stretch>
                      <a:fillRect/>
                    </a:stretch>
                  </pic:blipFill>
                  <pic:spPr>
                    <a:xfrm>
                      <a:off x="0" y="0"/>
                      <a:ext cx="4095750" cy="2790825"/>
                    </a:xfrm>
                    <a:prstGeom prst="rect">
                      <a:avLst/>
                    </a:prstGeom>
                    <a:noFill/>
                    <a:ln>
                      <a:noFill/>
                    </a:ln>
                  </pic:spPr>
                </pic:pic>
              </a:graphicData>
            </a:graphic>
          </wp:inline>
        </w:drawing>
      </w:r>
    </w:p>
    <w:p>
      <w:pPr>
        <w:rPr>
          <w:szCs w:val="21"/>
        </w:rPr>
      </w:pPr>
      <w:r>
        <w:rPr>
          <w:rFonts w:hint="eastAsia"/>
          <w:szCs w:val="21"/>
        </w:rPr>
        <w:t>A：已知某药物口服给药存在显著的肝脏首过代谢作用，改用肌肉注射，药物的药动学特征变化是</w:t>
      </w:r>
    </w:p>
    <w:p>
      <w:pPr>
        <w:rPr>
          <w:szCs w:val="21"/>
        </w:rPr>
      </w:pPr>
      <w:r>
        <w:rPr>
          <w:rFonts w:hint="eastAsia"/>
          <w:szCs w:val="21"/>
        </w:rPr>
        <w:t>A.t</w:t>
      </w:r>
      <w:r>
        <w:rPr>
          <w:rFonts w:hint="eastAsia"/>
          <w:szCs w:val="21"/>
          <w:vertAlign w:val="subscript"/>
        </w:rPr>
        <w:t>1/2</w:t>
      </w:r>
      <w:r>
        <w:rPr>
          <w:rFonts w:hint="eastAsia"/>
          <w:szCs w:val="21"/>
        </w:rPr>
        <w:t>增加，生物利用度减少</w:t>
      </w:r>
    </w:p>
    <w:p>
      <w:pPr>
        <w:rPr>
          <w:szCs w:val="21"/>
        </w:rPr>
      </w:pPr>
      <w:r>
        <w:rPr>
          <w:rFonts w:hint="eastAsia"/>
          <w:szCs w:val="21"/>
        </w:rPr>
        <w:t>B.t</w:t>
      </w:r>
      <w:r>
        <w:rPr>
          <w:rFonts w:hint="eastAsia"/>
          <w:szCs w:val="21"/>
          <w:vertAlign w:val="subscript"/>
        </w:rPr>
        <w:t>1/2</w:t>
      </w:r>
      <w:r>
        <w:rPr>
          <w:rFonts w:hint="eastAsia"/>
          <w:szCs w:val="21"/>
        </w:rPr>
        <w:t>不变，生物利用度减少</w:t>
      </w:r>
    </w:p>
    <w:p>
      <w:pPr>
        <w:rPr>
          <w:szCs w:val="21"/>
        </w:rPr>
      </w:pPr>
      <w:r>
        <w:rPr>
          <w:rFonts w:hint="eastAsia"/>
          <w:szCs w:val="21"/>
        </w:rPr>
        <w:t>C.t</w:t>
      </w:r>
      <w:r>
        <w:rPr>
          <w:rFonts w:hint="eastAsia"/>
          <w:szCs w:val="21"/>
          <w:vertAlign w:val="subscript"/>
        </w:rPr>
        <w:t>1/2</w:t>
      </w:r>
      <w:r>
        <w:rPr>
          <w:rFonts w:hint="eastAsia"/>
          <w:szCs w:val="21"/>
        </w:rPr>
        <w:t>不变，生物利用度增加</w:t>
      </w:r>
    </w:p>
    <w:p>
      <w:pPr>
        <w:rPr>
          <w:szCs w:val="21"/>
        </w:rPr>
      </w:pPr>
      <w:r>
        <w:rPr>
          <w:rFonts w:hint="eastAsia"/>
          <w:szCs w:val="21"/>
        </w:rPr>
        <w:t>D.t</w:t>
      </w:r>
      <w:r>
        <w:rPr>
          <w:rFonts w:hint="eastAsia"/>
          <w:szCs w:val="21"/>
          <w:vertAlign w:val="subscript"/>
        </w:rPr>
        <w:t>1/2</w:t>
      </w:r>
      <w:r>
        <w:rPr>
          <w:rFonts w:hint="eastAsia"/>
          <w:szCs w:val="21"/>
        </w:rPr>
        <w:t>减少，生物利用度减少</w:t>
      </w:r>
    </w:p>
    <w:p>
      <w:pPr>
        <w:rPr>
          <w:szCs w:val="21"/>
        </w:rPr>
      </w:pPr>
      <w:r>
        <w:rPr>
          <w:rFonts w:hint="eastAsia"/>
          <w:szCs w:val="21"/>
        </w:rPr>
        <w:t>E.t</w:t>
      </w:r>
      <w:r>
        <w:rPr>
          <w:rFonts w:hint="eastAsia"/>
          <w:szCs w:val="21"/>
          <w:vertAlign w:val="subscript"/>
        </w:rPr>
        <w:t>1/2</w:t>
      </w:r>
      <w:r>
        <w:rPr>
          <w:rFonts w:hint="eastAsia"/>
          <w:szCs w:val="21"/>
        </w:rPr>
        <w:t xml:space="preserve">和生物利用度均不变 </w:t>
      </w:r>
    </w:p>
    <w:p>
      <w:pPr>
        <w:rPr>
          <w:rFonts w:hint="eastAsia"/>
          <w:szCs w:val="21"/>
        </w:rPr>
      </w:pPr>
    </w:p>
    <w:p>
      <w:pPr>
        <w:rPr>
          <w:szCs w:val="21"/>
        </w:rPr>
      </w:pPr>
      <w:r>
        <w:rPr>
          <w:rFonts w:hint="eastAsia"/>
          <w:szCs w:val="21"/>
        </w:rPr>
        <w:t>A：地高辛的表观分布容积为500L，远大于人体体液容积，原因可能是</w:t>
      </w:r>
    </w:p>
    <w:p>
      <w:pPr>
        <w:rPr>
          <w:szCs w:val="21"/>
        </w:rPr>
      </w:pPr>
      <w:r>
        <w:rPr>
          <w:rFonts w:hint="eastAsia"/>
          <w:szCs w:val="21"/>
        </w:rPr>
        <w:t>A.药物全部分布在血液</w:t>
      </w:r>
    </w:p>
    <w:p>
      <w:pPr>
        <w:rPr>
          <w:szCs w:val="21"/>
        </w:rPr>
      </w:pPr>
      <w:r>
        <w:rPr>
          <w:rFonts w:hint="eastAsia"/>
          <w:szCs w:val="21"/>
        </w:rPr>
        <w:t>B.药物全部与血浆蛋白结合</w:t>
      </w:r>
    </w:p>
    <w:p>
      <w:pPr>
        <w:rPr>
          <w:szCs w:val="21"/>
        </w:rPr>
      </w:pPr>
      <w:r>
        <w:rPr>
          <w:rFonts w:hint="eastAsia"/>
          <w:szCs w:val="21"/>
        </w:rPr>
        <w:t>C.大部分与血浆蛋白结合，与组织蛋白结合少</w:t>
      </w:r>
    </w:p>
    <w:p>
      <w:pPr>
        <w:rPr>
          <w:szCs w:val="21"/>
        </w:rPr>
      </w:pPr>
      <w:r>
        <w:rPr>
          <w:rFonts w:hint="eastAsia"/>
          <w:szCs w:val="21"/>
        </w:rPr>
        <w:t>D.大部分与组织蛋白结合，药物主要分布在组织</w:t>
      </w:r>
    </w:p>
    <w:p>
      <w:pPr>
        <w:rPr>
          <w:szCs w:val="21"/>
        </w:rPr>
      </w:pPr>
      <w:r>
        <w:rPr>
          <w:rFonts w:hint="eastAsia"/>
          <w:szCs w:val="21"/>
        </w:rPr>
        <w:t xml:space="preserve">E.药物在组织和血浆分布 </w:t>
      </w:r>
    </w:p>
    <w:p>
      <w:pPr>
        <w:rPr>
          <w:rFonts w:hint="eastAsia"/>
          <w:szCs w:val="21"/>
        </w:rPr>
      </w:pPr>
    </w:p>
    <w:p>
      <w:pPr>
        <w:rPr>
          <w:szCs w:val="21"/>
        </w:rPr>
      </w:pPr>
      <w:r>
        <w:rPr>
          <w:rFonts w:hint="eastAsia"/>
          <w:szCs w:val="21"/>
        </w:rPr>
        <w:t>X：用于评价药物等效性的药物动力学参数有</w:t>
      </w:r>
    </w:p>
    <w:p>
      <w:pPr>
        <w:rPr>
          <w:szCs w:val="21"/>
        </w:rPr>
      </w:pPr>
      <w:r>
        <w:rPr>
          <w:rFonts w:hint="eastAsia"/>
          <w:szCs w:val="21"/>
        </w:rPr>
        <w:t>A.生物半衰期（t</w:t>
      </w:r>
      <w:r>
        <w:rPr>
          <w:rFonts w:hint="eastAsia"/>
          <w:szCs w:val="21"/>
          <w:vertAlign w:val="subscript"/>
        </w:rPr>
        <w:t xml:space="preserve">1/2 </w:t>
      </w:r>
      <w:r>
        <w:rPr>
          <w:rFonts w:hint="eastAsia"/>
          <w:szCs w:val="21"/>
        </w:rPr>
        <w:t xml:space="preserve">） </w:t>
      </w:r>
    </w:p>
    <w:p>
      <w:pPr>
        <w:rPr>
          <w:szCs w:val="21"/>
        </w:rPr>
      </w:pPr>
      <w:r>
        <w:rPr>
          <w:rFonts w:hint="eastAsia"/>
          <w:szCs w:val="21"/>
        </w:rPr>
        <w:t xml:space="preserve">B.清除率（Cl） </w:t>
      </w:r>
    </w:p>
    <w:p>
      <w:pPr>
        <w:rPr>
          <w:szCs w:val="21"/>
        </w:rPr>
      </w:pPr>
      <w:r>
        <w:rPr>
          <w:rFonts w:hint="eastAsia"/>
          <w:szCs w:val="21"/>
        </w:rPr>
        <w:t>C.血药峰浓度（C</w:t>
      </w:r>
      <w:r>
        <w:rPr>
          <w:rFonts w:hint="eastAsia"/>
          <w:szCs w:val="21"/>
          <w:vertAlign w:val="subscript"/>
        </w:rPr>
        <w:t>max</w:t>
      </w:r>
      <w:r>
        <w:rPr>
          <w:rFonts w:hint="eastAsia"/>
          <w:szCs w:val="21"/>
        </w:rPr>
        <w:t xml:space="preserve">） </w:t>
      </w:r>
    </w:p>
    <w:p>
      <w:pPr>
        <w:rPr>
          <w:szCs w:val="21"/>
        </w:rPr>
      </w:pPr>
      <w:r>
        <w:rPr>
          <w:rFonts w:hint="eastAsia"/>
          <w:szCs w:val="21"/>
        </w:rPr>
        <w:t xml:space="preserve">D.表观分布容积（V） </w:t>
      </w:r>
    </w:p>
    <w:p>
      <w:pPr>
        <w:rPr>
          <w:szCs w:val="21"/>
        </w:rPr>
      </w:pPr>
      <w:r>
        <w:rPr>
          <w:rFonts w:hint="eastAsia"/>
          <w:szCs w:val="21"/>
        </w:rPr>
        <w:t>E.血药浓度-时间曲线下的面积（AUC）</w:t>
      </w:r>
    </w:p>
    <w:p>
      <w:pPr>
        <w:rPr>
          <w:rFonts w:hint="eastAsia"/>
          <w:szCs w:val="21"/>
        </w:rPr>
      </w:pPr>
    </w:p>
    <w:p>
      <w:pPr>
        <w:rPr>
          <w:szCs w:val="21"/>
        </w:rPr>
      </w:pPr>
      <w:r>
        <w:rPr>
          <w:rFonts w:hint="eastAsia"/>
          <w:szCs w:val="21"/>
        </w:rPr>
        <w:t>X：关于药动力学参数说法，正确的是</w:t>
      </w:r>
    </w:p>
    <w:p>
      <w:pPr>
        <w:rPr>
          <w:szCs w:val="21"/>
        </w:rPr>
      </w:pPr>
      <w:r>
        <w:rPr>
          <w:rFonts w:hint="eastAsia"/>
          <w:szCs w:val="21"/>
        </w:rPr>
        <w:t>A.消除速率常数越大，药物体内的消除越快</w:t>
      </w:r>
    </w:p>
    <w:p>
      <w:pPr>
        <w:rPr>
          <w:szCs w:val="21"/>
        </w:rPr>
      </w:pPr>
      <w:r>
        <w:rPr>
          <w:rFonts w:hint="eastAsia"/>
          <w:szCs w:val="21"/>
        </w:rPr>
        <w:t>B.生物半衰期短的药物，从体内消除较快</w:t>
      </w:r>
    </w:p>
    <w:p>
      <w:pPr>
        <w:rPr>
          <w:szCs w:val="21"/>
        </w:rPr>
      </w:pPr>
      <w:r>
        <w:rPr>
          <w:rFonts w:hint="eastAsia"/>
          <w:szCs w:val="21"/>
        </w:rPr>
        <w:t>C.符合线性动力学特征的药物，静脉注射时，不同剂量下生物半衰期相同</w:t>
      </w:r>
    </w:p>
    <w:p>
      <w:pPr>
        <w:rPr>
          <w:szCs w:val="21"/>
        </w:rPr>
      </w:pPr>
      <w:r>
        <w:rPr>
          <w:rFonts w:hint="eastAsia"/>
          <w:szCs w:val="21"/>
        </w:rPr>
        <w:t>D.水溶性或者极性大的药物，溶解度好，因此血药浓度高，表现分布容积大</w:t>
      </w:r>
    </w:p>
    <w:p>
      <w:pPr>
        <w:rPr>
          <w:szCs w:val="21"/>
        </w:rPr>
      </w:pPr>
      <w:r>
        <w:rPr>
          <w:rFonts w:hint="eastAsia"/>
          <w:szCs w:val="21"/>
        </w:rPr>
        <w:t xml:space="preserve">E.清除率是指单位时间内从体内消除的含药血浆体积 </w:t>
      </w:r>
    </w:p>
    <w:p>
      <w:pPr>
        <w:rPr>
          <w:rFonts w:hint="eastAsia"/>
          <w:szCs w:val="21"/>
        </w:rPr>
      </w:pPr>
    </w:p>
    <w:p>
      <w:pPr>
        <w:rPr>
          <w:rFonts w:hint="eastAsia"/>
          <w:szCs w:val="21"/>
        </w:rPr>
      </w:pPr>
      <w:r>
        <w:rPr>
          <w:rFonts w:hint="eastAsia"/>
          <w:szCs w:val="21"/>
        </w:rPr>
        <w:t>A.Cl</w:t>
      </w:r>
      <w:r>
        <w:rPr>
          <w:rFonts w:hint="eastAsia"/>
          <w:szCs w:val="21"/>
        </w:rPr>
        <w:tab/>
      </w:r>
      <w:r>
        <w:rPr>
          <w:rFonts w:hint="eastAsia"/>
          <w:szCs w:val="21"/>
        </w:rPr>
        <w:t>　　</w:t>
      </w:r>
    </w:p>
    <w:p>
      <w:pPr>
        <w:rPr>
          <w:szCs w:val="21"/>
        </w:rPr>
      </w:pPr>
      <w:r>
        <w:rPr>
          <w:rFonts w:hint="eastAsia"/>
          <w:szCs w:val="21"/>
        </w:rPr>
        <w:t>B.k</w:t>
      </w:r>
      <w:r>
        <w:rPr>
          <w:rFonts w:hint="eastAsia"/>
          <w:szCs w:val="21"/>
          <w:vertAlign w:val="subscript"/>
        </w:rPr>
        <w:t>a</w:t>
      </w:r>
      <w:r>
        <w:rPr>
          <w:rFonts w:hint="eastAsia"/>
          <w:szCs w:val="21"/>
        </w:rPr>
        <w:t xml:space="preserve">     </w:t>
      </w:r>
    </w:p>
    <w:p>
      <w:pPr>
        <w:rPr>
          <w:rFonts w:hint="eastAsia"/>
          <w:szCs w:val="21"/>
        </w:rPr>
      </w:pPr>
      <w:r>
        <w:rPr>
          <w:rFonts w:hint="eastAsia"/>
          <w:szCs w:val="21"/>
        </w:rPr>
        <w:t xml:space="preserve">C.K　　　 </w:t>
      </w:r>
    </w:p>
    <w:p>
      <w:pPr>
        <w:rPr>
          <w:szCs w:val="21"/>
        </w:rPr>
      </w:pPr>
      <w:r>
        <w:rPr>
          <w:rFonts w:hint="eastAsia"/>
          <w:szCs w:val="21"/>
        </w:rPr>
        <w:t>D.AUC</w:t>
      </w:r>
      <w:r>
        <w:rPr>
          <w:rFonts w:hint="eastAsia"/>
          <w:szCs w:val="21"/>
        </w:rPr>
        <w:tab/>
      </w:r>
    </w:p>
    <w:p>
      <w:pPr>
        <w:rPr>
          <w:szCs w:val="21"/>
        </w:rPr>
      </w:pPr>
      <w:r>
        <w:rPr>
          <w:rFonts w:hint="eastAsia"/>
          <w:szCs w:val="21"/>
        </w:rPr>
        <w:t>E.t</w:t>
      </w:r>
      <w:r>
        <w:rPr>
          <w:rFonts w:hint="eastAsia"/>
          <w:szCs w:val="21"/>
          <w:vertAlign w:val="subscript"/>
        </w:rPr>
        <w:t xml:space="preserve">max </w:t>
      </w:r>
    </w:p>
    <w:p>
      <w:pPr>
        <w:rPr>
          <w:szCs w:val="21"/>
        </w:rPr>
      </w:pPr>
      <w:r>
        <w:rPr>
          <w:rFonts w:hint="eastAsia"/>
          <w:szCs w:val="21"/>
        </w:rPr>
        <w:t>1.表示药物血药浓度-时间曲线下面积的符号是</w:t>
      </w:r>
    </w:p>
    <w:p>
      <w:pPr>
        <w:rPr>
          <w:szCs w:val="21"/>
        </w:rPr>
      </w:pPr>
      <w:r>
        <w:rPr>
          <w:rFonts w:hint="eastAsia"/>
          <w:szCs w:val="21"/>
        </w:rPr>
        <w:t xml:space="preserve">2.清除率 </w:t>
      </w:r>
    </w:p>
    <w:p>
      <w:pPr>
        <w:rPr>
          <w:szCs w:val="21"/>
        </w:rPr>
      </w:pPr>
      <w:r>
        <w:rPr>
          <w:rFonts w:hint="eastAsia"/>
          <w:szCs w:val="21"/>
        </w:rPr>
        <w:t>3.吸收速度常数</w:t>
      </w:r>
    </w:p>
    <w:p>
      <w:pPr>
        <w:rPr>
          <w:szCs w:val="21"/>
        </w:rPr>
      </w:pPr>
      <w:r>
        <w:rPr>
          <w:rFonts w:hint="eastAsia"/>
          <w:szCs w:val="21"/>
        </w:rPr>
        <w:t xml:space="preserve">4.达峰时间 </w:t>
      </w:r>
    </w:p>
    <w:p>
      <w:pPr>
        <w:rPr>
          <w:rFonts w:hint="eastAsia"/>
          <w:szCs w:val="21"/>
        </w:rPr>
      </w:pPr>
    </w:p>
    <w:p>
      <w:pPr>
        <w:rPr>
          <w:rFonts w:hint="eastAsia"/>
          <w:szCs w:val="21"/>
        </w:rPr>
      </w:pPr>
      <w:r>
        <w:rPr>
          <w:rFonts w:hint="eastAsia"/>
          <w:szCs w:val="21"/>
        </w:rPr>
        <w:t>A.生物半衰期　　　</w:t>
      </w:r>
    </w:p>
    <w:p>
      <w:pPr>
        <w:rPr>
          <w:szCs w:val="21"/>
        </w:rPr>
      </w:pPr>
      <w:r>
        <w:rPr>
          <w:rFonts w:hint="eastAsia"/>
          <w:szCs w:val="21"/>
        </w:rPr>
        <w:t>B.体内总清除率</w:t>
      </w:r>
    </w:p>
    <w:p>
      <w:pPr>
        <w:rPr>
          <w:rFonts w:hint="eastAsia"/>
          <w:szCs w:val="21"/>
        </w:rPr>
      </w:pPr>
      <w:r>
        <w:rPr>
          <w:rFonts w:hint="eastAsia"/>
          <w:szCs w:val="21"/>
        </w:rPr>
        <w:t>C.表观分布容积　　</w:t>
      </w:r>
    </w:p>
    <w:p>
      <w:pPr>
        <w:rPr>
          <w:szCs w:val="21"/>
        </w:rPr>
      </w:pPr>
      <w:r>
        <w:rPr>
          <w:rFonts w:hint="eastAsia"/>
          <w:szCs w:val="21"/>
        </w:rPr>
        <w:t>D.零级速度过程</w:t>
      </w:r>
    </w:p>
    <w:p>
      <w:pPr>
        <w:rPr>
          <w:szCs w:val="21"/>
        </w:rPr>
      </w:pPr>
      <w:r>
        <w:rPr>
          <w:rFonts w:hint="eastAsia"/>
          <w:szCs w:val="21"/>
        </w:rPr>
        <w:t>E.生物利用度</w:t>
      </w:r>
    </w:p>
    <w:p>
      <w:pPr>
        <w:rPr>
          <w:szCs w:val="21"/>
        </w:rPr>
      </w:pPr>
      <w:r>
        <w:rPr>
          <w:rFonts w:hint="eastAsia"/>
          <w:szCs w:val="21"/>
        </w:rPr>
        <w:t>1.体内药量或血药浓度消除一半所需要的时间</w:t>
      </w:r>
    </w:p>
    <w:p>
      <w:pPr>
        <w:rPr>
          <w:szCs w:val="21"/>
        </w:rPr>
      </w:pPr>
      <w:r>
        <w:rPr>
          <w:rFonts w:hint="eastAsia"/>
          <w:szCs w:val="21"/>
        </w:rPr>
        <w:t>2.体内药量与血药浓度的比值，称为</w:t>
      </w:r>
    </w:p>
    <w:p>
      <w:pPr>
        <w:rPr>
          <w:szCs w:val="21"/>
        </w:rPr>
      </w:pPr>
      <w:r>
        <w:rPr>
          <w:rFonts w:hint="eastAsia"/>
          <w:szCs w:val="21"/>
        </w:rPr>
        <w:t>3.药物吸收进入血液循环的速度与程度，称为</w:t>
      </w:r>
    </w:p>
    <w:p>
      <w:pPr>
        <w:rPr>
          <w:szCs w:val="21"/>
        </w:rPr>
      </w:pPr>
      <w:r>
        <w:rPr>
          <w:rFonts w:hint="eastAsia"/>
          <w:szCs w:val="21"/>
        </w:rPr>
        <w:t xml:space="preserve">4.药物的转运速度与血药浓度无关，在任何时间都是恒定的 </w:t>
      </w:r>
    </w:p>
    <w:p>
      <w:pPr>
        <w:rPr>
          <w:rFonts w:hint="eastAsia"/>
          <w:szCs w:val="21"/>
        </w:rPr>
      </w:pPr>
    </w:p>
    <w:p>
      <w:pPr>
        <w:rPr>
          <w:rFonts w:hint="eastAsia"/>
          <w:szCs w:val="21"/>
        </w:rPr>
      </w:pPr>
      <w:r>
        <w:rPr>
          <w:rFonts w:hint="eastAsia"/>
          <w:szCs w:val="21"/>
        </w:rPr>
        <w:t xml:space="preserve">A.血药浓度波动度           </w:t>
      </w:r>
    </w:p>
    <w:p>
      <w:pPr>
        <w:rPr>
          <w:szCs w:val="21"/>
        </w:rPr>
      </w:pPr>
      <w:r>
        <w:rPr>
          <w:rFonts w:hint="eastAsia"/>
          <w:szCs w:val="21"/>
        </w:rPr>
        <w:t xml:space="preserve">B.硬度 </w:t>
      </w:r>
    </w:p>
    <w:p>
      <w:pPr>
        <w:rPr>
          <w:rFonts w:hint="eastAsia"/>
          <w:szCs w:val="21"/>
        </w:rPr>
      </w:pPr>
      <w:r>
        <w:rPr>
          <w:rFonts w:hint="eastAsia"/>
          <w:szCs w:val="21"/>
        </w:rPr>
        <w:t xml:space="preserve">C.绝对生物利用度           </w:t>
      </w:r>
    </w:p>
    <w:p>
      <w:pPr>
        <w:rPr>
          <w:szCs w:val="21"/>
        </w:rPr>
      </w:pPr>
      <w:r>
        <w:rPr>
          <w:rFonts w:hint="eastAsia"/>
          <w:szCs w:val="21"/>
        </w:rPr>
        <w:t xml:space="preserve">D.脆碎度                </w:t>
      </w:r>
    </w:p>
    <w:p>
      <w:pPr>
        <w:rPr>
          <w:szCs w:val="21"/>
        </w:rPr>
      </w:pPr>
      <w:r>
        <w:rPr>
          <w:rFonts w:hint="eastAsia"/>
          <w:szCs w:val="21"/>
        </w:rPr>
        <w:t xml:space="preserve">E.絮凝度 </w:t>
      </w:r>
    </w:p>
    <w:p>
      <w:pPr>
        <w:rPr>
          <w:szCs w:val="21"/>
        </w:rPr>
      </w:pPr>
      <w:r>
        <w:rPr>
          <w:rFonts w:hint="eastAsia"/>
          <w:szCs w:val="21"/>
        </w:rPr>
        <w:t xml:space="preserve">1.反映片剂的抗磨损和抗振动能力，小于1%为合格片剂的指标 </w:t>
      </w:r>
    </w:p>
    <w:p>
      <w:pPr>
        <w:rPr>
          <w:szCs w:val="21"/>
        </w:rPr>
      </w:pPr>
      <w:r>
        <w:rPr>
          <w:rFonts w:hint="eastAsia"/>
          <w:szCs w:val="21"/>
        </w:rPr>
        <w:t>2.评价混悬剂质量的参数</w:t>
      </w:r>
    </w:p>
    <w:p>
      <w:pPr>
        <w:rPr>
          <w:szCs w:val="21"/>
        </w:rPr>
      </w:pPr>
      <w:r>
        <w:rPr>
          <w:rFonts w:hint="eastAsia"/>
          <w:szCs w:val="21"/>
        </w:rPr>
        <w:t>3.评价缓控释制剂质量的重要指标</w:t>
      </w:r>
    </w:p>
    <w:p>
      <w:pPr>
        <w:rPr>
          <w:szCs w:val="21"/>
        </w:rPr>
      </w:pPr>
      <w:r>
        <w:rPr>
          <w:rFonts w:hint="eastAsia"/>
          <w:szCs w:val="21"/>
        </w:rPr>
        <w:t xml:space="preserve">4.血管外给药的AUC与静脉注射给药的AUC的比值 </w:t>
      </w:r>
    </w:p>
    <w:p>
      <w:pPr>
        <w:rPr>
          <w:rFonts w:hint="eastAsia"/>
          <w:szCs w:val="21"/>
        </w:rPr>
      </w:pPr>
    </w:p>
    <w:p>
      <w:pPr>
        <w:rPr>
          <w:rFonts w:hint="eastAsia"/>
          <w:szCs w:val="21"/>
        </w:rPr>
      </w:pPr>
      <w:r>
        <w:rPr>
          <w:rFonts w:hint="eastAsia"/>
          <w:szCs w:val="21"/>
        </w:rPr>
        <w:t xml:space="preserve">A.药物动力学　　  </w:t>
      </w:r>
    </w:p>
    <w:p>
      <w:pPr>
        <w:rPr>
          <w:rFonts w:hint="eastAsia"/>
          <w:szCs w:val="21"/>
        </w:rPr>
      </w:pPr>
      <w:r>
        <w:rPr>
          <w:rFonts w:hint="eastAsia"/>
          <w:szCs w:val="21"/>
        </w:rPr>
        <w:t xml:space="preserve">B.生物利用度　　  </w:t>
      </w:r>
    </w:p>
    <w:p>
      <w:pPr>
        <w:rPr>
          <w:szCs w:val="21"/>
        </w:rPr>
      </w:pPr>
      <w:r>
        <w:rPr>
          <w:rFonts w:hint="eastAsia"/>
          <w:szCs w:val="21"/>
        </w:rPr>
        <w:t xml:space="preserve">C.肠肝循环 </w:t>
      </w:r>
    </w:p>
    <w:p>
      <w:pPr>
        <w:rPr>
          <w:rFonts w:hint="eastAsia"/>
          <w:szCs w:val="21"/>
        </w:rPr>
      </w:pPr>
      <w:r>
        <w:rPr>
          <w:rFonts w:hint="eastAsia"/>
          <w:szCs w:val="21"/>
        </w:rPr>
        <w:t xml:space="preserve">D.单室模型药物　  </w:t>
      </w:r>
    </w:p>
    <w:p>
      <w:pPr>
        <w:rPr>
          <w:szCs w:val="21"/>
        </w:rPr>
      </w:pPr>
      <w:r>
        <w:rPr>
          <w:rFonts w:hint="eastAsia"/>
          <w:szCs w:val="21"/>
        </w:rPr>
        <w:t xml:space="preserve">E.表观分布容积 </w:t>
      </w:r>
    </w:p>
    <w:p>
      <w:pPr>
        <w:rPr>
          <w:szCs w:val="21"/>
        </w:rPr>
      </w:pPr>
      <w:r>
        <w:rPr>
          <w:rFonts w:hint="eastAsia"/>
          <w:szCs w:val="21"/>
        </w:rPr>
        <w:t xml:space="preserve">1.胆汁中排出的药物或代谢物，在小肠转运期间重吸收而返回门静脉的现象是 </w:t>
      </w:r>
    </w:p>
    <w:p>
      <w:pPr>
        <w:rPr>
          <w:szCs w:val="21"/>
        </w:rPr>
      </w:pPr>
      <w:r>
        <w:rPr>
          <w:rFonts w:hint="eastAsia"/>
          <w:szCs w:val="21"/>
        </w:rPr>
        <w:t xml:space="preserve">2.制剂中药物进入体循环的相对数量和相对速度是 </w:t>
      </w:r>
    </w:p>
    <w:p>
      <w:pPr>
        <w:rPr>
          <w:szCs w:val="21"/>
        </w:rPr>
      </w:pPr>
      <w:r>
        <w:rPr>
          <w:rFonts w:hint="eastAsia"/>
          <w:szCs w:val="21"/>
        </w:rPr>
        <w:t xml:space="preserve">3.进入体循环后，迅速分布于各组织器官中，并立即达到动态分布平衡的药物是 </w:t>
      </w:r>
    </w:p>
    <w:p>
      <w:pPr>
        <w:rPr>
          <w:szCs w:val="21"/>
        </w:rPr>
      </w:pPr>
      <w:r>
        <w:rPr>
          <w:rFonts w:hint="eastAsia"/>
          <w:szCs w:val="21"/>
        </w:rPr>
        <w:t xml:space="preserve">4.采用动力学基本原理和数学处理方法，研究药物体内的药量随时间变化规律的科学是 </w:t>
      </w:r>
    </w:p>
    <w:p>
      <w:pPr>
        <w:rPr>
          <w:rFonts w:hint="eastAsia"/>
          <w:szCs w:val="21"/>
        </w:rPr>
      </w:pPr>
    </w:p>
    <w:p>
      <w:pPr>
        <w:rPr>
          <w:rFonts w:hint="eastAsia"/>
          <w:szCs w:val="21"/>
        </w:rPr>
      </w:pPr>
      <w:r>
        <w:rPr>
          <w:rFonts w:hint="eastAsia"/>
          <w:szCs w:val="21"/>
        </w:rPr>
        <w:t xml:space="preserve">重点回顾——药动学四大参数 </w:t>
      </w:r>
    </w:p>
    <w:tbl>
      <w:tblPr>
        <w:tblStyle w:val="7"/>
        <w:tblW w:w="8143" w:type="dxa"/>
        <w:tblInd w:w="0" w:type="dxa"/>
        <w:tblLayout w:type="autofit"/>
        <w:tblCellMar>
          <w:top w:w="0" w:type="dxa"/>
          <w:left w:w="0" w:type="dxa"/>
          <w:bottom w:w="0" w:type="dxa"/>
          <w:right w:w="0" w:type="dxa"/>
        </w:tblCellMar>
      </w:tblPr>
      <w:tblGrid>
        <w:gridCol w:w="2367"/>
        <w:gridCol w:w="2615"/>
        <w:gridCol w:w="3161"/>
      </w:tblGrid>
      <w:tr>
        <w:tblPrEx>
          <w:tblCellMar>
            <w:top w:w="0" w:type="dxa"/>
            <w:left w:w="0" w:type="dxa"/>
            <w:bottom w:w="0" w:type="dxa"/>
            <w:right w:w="0" w:type="dxa"/>
          </w:tblCellMar>
        </w:tblPrEx>
        <w:trPr>
          <w:trHeight w:val="173" w:hRule="atLeast"/>
        </w:trPr>
        <w:tc>
          <w:tcPr>
            <w:tcW w:w="2367"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药动学参数 </w:t>
            </w:r>
          </w:p>
        </w:tc>
        <w:tc>
          <w:tcPr>
            <w:tcW w:w="2615"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计算 </w:t>
            </w:r>
          </w:p>
        </w:tc>
        <w:tc>
          <w:tcPr>
            <w:tcW w:w="3161"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szCs w:val="21"/>
              </w:rPr>
            </w:pPr>
            <w:r>
              <w:rPr>
                <w:rFonts w:hint="eastAsia"/>
                <w:szCs w:val="21"/>
              </w:rPr>
              <w:t xml:space="preserve">含义 </w:t>
            </w:r>
          </w:p>
        </w:tc>
      </w:tr>
      <w:tr>
        <w:tblPrEx>
          <w:tblCellMar>
            <w:top w:w="0" w:type="dxa"/>
            <w:left w:w="0" w:type="dxa"/>
            <w:bottom w:w="0" w:type="dxa"/>
            <w:right w:w="0" w:type="dxa"/>
          </w:tblCellMar>
        </w:tblPrEx>
        <w:trPr>
          <w:trHeight w:val="387" w:hRule="atLeast"/>
        </w:trPr>
        <w:tc>
          <w:tcPr>
            <w:tcW w:w="2367" w:type="dxa"/>
            <w:tcBorders>
              <w:top w:val="single" w:color="000000" w:sz="8" w:space="0"/>
              <w:left w:val="single" w:color="000000" w:sz="8" w:space="0"/>
              <w:bottom w:val="single" w:color="000000" w:sz="8" w:space="0"/>
              <w:right w:val="single" w:color="000000" w:sz="8" w:space="0"/>
            </w:tcBorders>
            <w:noWrap w:val="0"/>
            <w:tcMar>
              <w:top w:w="15" w:type="dxa"/>
              <w:left w:w="152" w:type="dxa"/>
              <w:bottom w:w="0" w:type="dxa"/>
              <w:right w:w="152" w:type="dxa"/>
            </w:tcMar>
            <w:vAlign w:val="center"/>
          </w:tcPr>
          <w:p>
            <w:pPr>
              <w:rPr>
                <w:szCs w:val="21"/>
              </w:rPr>
            </w:pPr>
            <w:r>
              <w:rPr>
                <w:rFonts w:hint="eastAsia"/>
                <w:szCs w:val="21"/>
              </w:rPr>
              <w:t>速率常数k（h</w:t>
            </w:r>
            <w:r>
              <w:rPr>
                <w:rFonts w:hint="eastAsia"/>
                <w:szCs w:val="21"/>
                <w:vertAlign w:val="superscript"/>
              </w:rPr>
              <w:t>-1</w:t>
            </w:r>
            <w:r>
              <w:rPr>
                <w:rFonts w:hint="eastAsia"/>
                <w:szCs w:val="21"/>
              </w:rPr>
              <w:t>、min</w:t>
            </w:r>
            <w:r>
              <w:rPr>
                <w:rFonts w:hint="eastAsia"/>
                <w:szCs w:val="21"/>
                <w:vertAlign w:val="superscript"/>
              </w:rPr>
              <w:t>-1</w:t>
            </w:r>
            <w:r>
              <w:rPr>
                <w:rFonts w:hint="eastAsia"/>
                <w:szCs w:val="21"/>
              </w:rPr>
              <w:t xml:space="preserve">） </w:t>
            </w:r>
          </w:p>
        </w:tc>
        <w:tc>
          <w:tcPr>
            <w:tcW w:w="2615" w:type="dxa"/>
            <w:tcBorders>
              <w:top w:val="single" w:color="000000" w:sz="8" w:space="0"/>
              <w:left w:val="single" w:color="000000" w:sz="8" w:space="0"/>
              <w:bottom w:val="single" w:color="000000" w:sz="8" w:space="0"/>
              <w:right w:val="single" w:color="000000" w:sz="8" w:space="0"/>
            </w:tcBorders>
            <w:noWrap w:val="0"/>
            <w:tcMar>
              <w:top w:w="15" w:type="dxa"/>
              <w:left w:w="152" w:type="dxa"/>
              <w:bottom w:w="0" w:type="dxa"/>
              <w:right w:w="152" w:type="dxa"/>
            </w:tcMar>
            <w:vAlign w:val="center"/>
          </w:tcPr>
          <w:p>
            <w:pPr>
              <w:rPr>
                <w:szCs w:val="21"/>
              </w:rPr>
            </w:pPr>
            <w:r>
              <w:rPr>
                <w:rFonts w:hint="eastAsia"/>
                <w:szCs w:val="21"/>
              </w:rPr>
              <w:t xml:space="preserve">消除k具有加和性 </w:t>
            </w:r>
          </w:p>
          <w:p>
            <w:pPr>
              <w:rPr>
                <w:szCs w:val="21"/>
              </w:rPr>
            </w:pPr>
            <w:r>
              <w:rPr>
                <w:rFonts w:hint="eastAsia"/>
                <w:szCs w:val="21"/>
              </w:rPr>
              <w:t>k＝k</w:t>
            </w:r>
            <w:r>
              <w:rPr>
                <w:rFonts w:hint="eastAsia"/>
                <w:szCs w:val="21"/>
                <w:vertAlign w:val="subscript"/>
              </w:rPr>
              <w:t>b</w:t>
            </w:r>
            <w:r>
              <w:rPr>
                <w:rFonts w:hint="eastAsia"/>
                <w:szCs w:val="21"/>
              </w:rPr>
              <w:t>＋k</w:t>
            </w:r>
            <w:r>
              <w:rPr>
                <w:rFonts w:hint="eastAsia"/>
                <w:szCs w:val="21"/>
                <w:vertAlign w:val="subscript"/>
              </w:rPr>
              <w:t>e</w:t>
            </w:r>
            <w:r>
              <w:rPr>
                <w:rFonts w:hint="eastAsia"/>
                <w:szCs w:val="21"/>
              </w:rPr>
              <w:t>＋k</w:t>
            </w:r>
            <w:r>
              <w:rPr>
                <w:rFonts w:hint="eastAsia"/>
                <w:szCs w:val="21"/>
                <w:vertAlign w:val="subscript"/>
              </w:rPr>
              <w:t>bi</w:t>
            </w:r>
            <w:r>
              <w:rPr>
                <w:rFonts w:hint="eastAsia"/>
                <w:szCs w:val="21"/>
              </w:rPr>
              <w:t>＋k</w:t>
            </w:r>
            <w:r>
              <w:rPr>
                <w:rFonts w:hint="eastAsia"/>
                <w:szCs w:val="21"/>
                <w:vertAlign w:val="subscript"/>
              </w:rPr>
              <w:t>lu</w:t>
            </w:r>
            <w:r>
              <w:rPr>
                <w:rFonts w:hint="eastAsia"/>
                <w:szCs w:val="21"/>
              </w:rPr>
              <w:t xml:space="preserve"> … </w:t>
            </w:r>
          </w:p>
        </w:tc>
        <w:tc>
          <w:tcPr>
            <w:tcW w:w="3161" w:type="dxa"/>
            <w:tcBorders>
              <w:top w:val="single" w:color="000000" w:sz="8" w:space="0"/>
              <w:left w:val="single" w:color="000000" w:sz="8" w:space="0"/>
              <w:bottom w:val="single" w:color="000000" w:sz="8" w:space="0"/>
              <w:right w:val="single" w:color="000000" w:sz="8" w:space="0"/>
            </w:tcBorders>
            <w:noWrap w:val="0"/>
            <w:tcMar>
              <w:top w:w="15" w:type="dxa"/>
              <w:left w:w="152" w:type="dxa"/>
              <w:bottom w:w="0" w:type="dxa"/>
              <w:right w:w="152" w:type="dxa"/>
            </w:tcMar>
            <w:vAlign w:val="center"/>
          </w:tcPr>
          <w:p>
            <w:pPr>
              <w:rPr>
                <w:szCs w:val="21"/>
              </w:rPr>
            </w:pPr>
            <w:r>
              <w:rPr>
                <w:rFonts w:hint="eastAsia"/>
                <w:szCs w:val="21"/>
              </w:rPr>
              <w:t xml:space="preserve">速度与浓度的关系，表示体内过程快慢 </w:t>
            </w:r>
          </w:p>
        </w:tc>
      </w:tr>
      <w:tr>
        <w:tblPrEx>
          <w:tblCellMar>
            <w:top w:w="0" w:type="dxa"/>
            <w:left w:w="0" w:type="dxa"/>
            <w:bottom w:w="0" w:type="dxa"/>
            <w:right w:w="0" w:type="dxa"/>
          </w:tblCellMar>
        </w:tblPrEx>
        <w:trPr>
          <w:trHeight w:val="387" w:hRule="atLeast"/>
        </w:trPr>
        <w:tc>
          <w:tcPr>
            <w:tcW w:w="2367" w:type="dxa"/>
            <w:tcBorders>
              <w:top w:val="single" w:color="000000" w:sz="8" w:space="0"/>
              <w:left w:val="single" w:color="000000" w:sz="8" w:space="0"/>
              <w:bottom w:val="single" w:color="000000" w:sz="8" w:space="0"/>
              <w:right w:val="single" w:color="000000" w:sz="8" w:space="0"/>
            </w:tcBorders>
            <w:noWrap w:val="0"/>
            <w:tcMar>
              <w:top w:w="15" w:type="dxa"/>
              <w:left w:w="152" w:type="dxa"/>
              <w:bottom w:w="0" w:type="dxa"/>
              <w:right w:w="152" w:type="dxa"/>
            </w:tcMar>
            <w:vAlign w:val="center"/>
          </w:tcPr>
          <w:p>
            <w:pPr>
              <w:rPr>
                <w:szCs w:val="21"/>
              </w:rPr>
            </w:pPr>
            <w:r>
              <w:rPr>
                <w:rFonts w:hint="eastAsia"/>
                <w:szCs w:val="21"/>
              </w:rPr>
              <w:t xml:space="preserve">生物半衰期（t1/2） </w:t>
            </w:r>
          </w:p>
        </w:tc>
        <w:tc>
          <w:tcPr>
            <w:tcW w:w="2615" w:type="dxa"/>
            <w:tcBorders>
              <w:top w:val="single" w:color="000000" w:sz="8" w:space="0"/>
              <w:left w:val="single" w:color="000000" w:sz="8" w:space="0"/>
              <w:bottom w:val="single" w:color="000000" w:sz="8" w:space="0"/>
              <w:right w:val="single" w:color="000000" w:sz="8" w:space="0"/>
            </w:tcBorders>
            <w:noWrap w:val="0"/>
            <w:tcMar>
              <w:top w:w="15" w:type="dxa"/>
              <w:left w:w="152" w:type="dxa"/>
              <w:bottom w:w="0" w:type="dxa"/>
              <w:right w:w="152" w:type="dxa"/>
            </w:tcMar>
            <w:vAlign w:val="center"/>
          </w:tcPr>
          <w:p>
            <w:pPr>
              <w:rPr>
                <w:szCs w:val="21"/>
              </w:rPr>
            </w:pPr>
            <w:r>
              <w:rPr>
                <w:rFonts w:hint="eastAsia"/>
                <w:szCs w:val="21"/>
              </w:rPr>
              <w:t>t1/2 ＝0.693/k</w:t>
            </w:r>
          </w:p>
        </w:tc>
        <w:tc>
          <w:tcPr>
            <w:tcW w:w="3161" w:type="dxa"/>
            <w:tcBorders>
              <w:top w:val="single" w:color="000000" w:sz="8" w:space="0"/>
              <w:left w:val="single" w:color="000000" w:sz="8" w:space="0"/>
              <w:bottom w:val="single" w:color="000000" w:sz="8" w:space="0"/>
              <w:right w:val="single" w:color="000000" w:sz="8" w:space="0"/>
            </w:tcBorders>
            <w:noWrap w:val="0"/>
            <w:tcMar>
              <w:top w:w="15" w:type="dxa"/>
              <w:left w:w="152" w:type="dxa"/>
              <w:bottom w:w="0" w:type="dxa"/>
              <w:right w:w="152" w:type="dxa"/>
            </w:tcMar>
            <w:vAlign w:val="center"/>
          </w:tcPr>
          <w:p>
            <w:pPr>
              <w:rPr>
                <w:szCs w:val="21"/>
              </w:rPr>
            </w:pPr>
            <w:r>
              <w:rPr>
                <w:rFonts w:hint="eastAsia"/>
                <w:szCs w:val="21"/>
              </w:rPr>
              <w:t xml:space="preserve">消除快慢——线性不因剂型、途径、剂量而改变，半衰期短需频繁给药 </w:t>
            </w:r>
          </w:p>
        </w:tc>
      </w:tr>
      <w:tr>
        <w:tblPrEx>
          <w:tblCellMar>
            <w:top w:w="0" w:type="dxa"/>
            <w:left w:w="0" w:type="dxa"/>
            <w:bottom w:w="0" w:type="dxa"/>
            <w:right w:w="0" w:type="dxa"/>
          </w:tblCellMar>
        </w:tblPrEx>
        <w:trPr>
          <w:trHeight w:val="387" w:hRule="atLeast"/>
        </w:trPr>
        <w:tc>
          <w:tcPr>
            <w:tcW w:w="2367" w:type="dxa"/>
            <w:tcBorders>
              <w:top w:val="single" w:color="000000" w:sz="8" w:space="0"/>
              <w:left w:val="single" w:color="000000" w:sz="8" w:space="0"/>
              <w:bottom w:val="single" w:color="000000" w:sz="8" w:space="0"/>
              <w:right w:val="single" w:color="000000" w:sz="8" w:space="0"/>
            </w:tcBorders>
            <w:noWrap w:val="0"/>
            <w:tcMar>
              <w:top w:w="15" w:type="dxa"/>
              <w:left w:w="152" w:type="dxa"/>
              <w:bottom w:w="0" w:type="dxa"/>
              <w:right w:w="152" w:type="dxa"/>
            </w:tcMar>
            <w:vAlign w:val="center"/>
          </w:tcPr>
          <w:p>
            <w:pPr>
              <w:rPr>
                <w:szCs w:val="21"/>
              </w:rPr>
            </w:pPr>
            <w:r>
              <w:rPr>
                <w:rFonts w:hint="eastAsia"/>
                <w:szCs w:val="21"/>
              </w:rPr>
              <w:t xml:space="preserve">表观分布容积（V） </w:t>
            </w:r>
          </w:p>
        </w:tc>
        <w:tc>
          <w:tcPr>
            <w:tcW w:w="2615" w:type="dxa"/>
            <w:tcBorders>
              <w:top w:val="single" w:color="000000" w:sz="8" w:space="0"/>
              <w:left w:val="single" w:color="000000" w:sz="8" w:space="0"/>
              <w:bottom w:val="single" w:color="000000" w:sz="8" w:space="0"/>
              <w:right w:val="single" w:color="000000" w:sz="8" w:space="0"/>
            </w:tcBorders>
            <w:noWrap w:val="0"/>
            <w:tcMar>
              <w:top w:w="15" w:type="dxa"/>
              <w:left w:w="152" w:type="dxa"/>
              <w:bottom w:w="0" w:type="dxa"/>
              <w:right w:w="152" w:type="dxa"/>
            </w:tcMar>
            <w:vAlign w:val="center"/>
          </w:tcPr>
          <w:p>
            <w:pPr>
              <w:rPr>
                <w:szCs w:val="21"/>
              </w:rPr>
            </w:pPr>
            <w:r>
              <w:rPr>
                <w:rFonts w:hint="eastAsia"/>
                <w:szCs w:val="21"/>
              </w:rPr>
              <w:t xml:space="preserve">V＝X/C </w:t>
            </w:r>
          </w:p>
        </w:tc>
        <w:tc>
          <w:tcPr>
            <w:tcW w:w="3161" w:type="dxa"/>
            <w:tcBorders>
              <w:top w:val="single" w:color="000000" w:sz="8" w:space="0"/>
              <w:left w:val="single" w:color="000000" w:sz="8" w:space="0"/>
              <w:bottom w:val="single" w:color="000000" w:sz="8" w:space="0"/>
              <w:right w:val="single" w:color="000000" w:sz="8" w:space="0"/>
            </w:tcBorders>
            <w:noWrap w:val="0"/>
            <w:tcMar>
              <w:top w:w="15" w:type="dxa"/>
              <w:left w:w="152" w:type="dxa"/>
              <w:bottom w:w="0" w:type="dxa"/>
              <w:right w:w="152" w:type="dxa"/>
            </w:tcMar>
            <w:vAlign w:val="center"/>
          </w:tcPr>
          <w:p>
            <w:pPr>
              <w:rPr>
                <w:szCs w:val="21"/>
              </w:rPr>
            </w:pPr>
            <w:r>
              <w:rPr>
                <w:rFonts w:hint="eastAsia"/>
                <w:szCs w:val="21"/>
              </w:rPr>
              <w:t xml:space="preserve">表示分布特性——亲脂性药物，血液中浓度低，组织摄取多，分布广 </w:t>
            </w:r>
          </w:p>
        </w:tc>
      </w:tr>
      <w:tr>
        <w:tblPrEx>
          <w:tblCellMar>
            <w:top w:w="0" w:type="dxa"/>
            <w:left w:w="0" w:type="dxa"/>
            <w:bottom w:w="0" w:type="dxa"/>
            <w:right w:w="0" w:type="dxa"/>
          </w:tblCellMar>
        </w:tblPrEx>
        <w:trPr>
          <w:trHeight w:val="387" w:hRule="atLeast"/>
        </w:trPr>
        <w:tc>
          <w:tcPr>
            <w:tcW w:w="2367" w:type="dxa"/>
            <w:tcBorders>
              <w:top w:val="single" w:color="000000" w:sz="8" w:space="0"/>
              <w:left w:val="single" w:color="000000" w:sz="8" w:space="0"/>
              <w:bottom w:val="single" w:color="000000" w:sz="8" w:space="0"/>
              <w:right w:val="single" w:color="000000" w:sz="8" w:space="0"/>
            </w:tcBorders>
            <w:noWrap w:val="0"/>
            <w:tcMar>
              <w:top w:w="15" w:type="dxa"/>
              <w:left w:w="152" w:type="dxa"/>
              <w:bottom w:w="0" w:type="dxa"/>
              <w:right w:w="152" w:type="dxa"/>
            </w:tcMar>
            <w:vAlign w:val="center"/>
          </w:tcPr>
          <w:p>
            <w:pPr>
              <w:rPr>
                <w:szCs w:val="21"/>
              </w:rPr>
            </w:pPr>
            <w:r>
              <w:rPr>
                <w:rFonts w:hint="eastAsia"/>
                <w:szCs w:val="21"/>
              </w:rPr>
              <w:t xml:space="preserve">清除率 </w:t>
            </w:r>
          </w:p>
        </w:tc>
        <w:tc>
          <w:tcPr>
            <w:tcW w:w="2615" w:type="dxa"/>
            <w:tcBorders>
              <w:top w:val="single" w:color="000000" w:sz="8" w:space="0"/>
              <w:left w:val="single" w:color="000000" w:sz="8" w:space="0"/>
              <w:bottom w:val="single" w:color="000000" w:sz="8" w:space="0"/>
              <w:right w:val="single" w:color="000000" w:sz="8" w:space="0"/>
            </w:tcBorders>
            <w:noWrap w:val="0"/>
            <w:tcMar>
              <w:top w:w="15" w:type="dxa"/>
              <w:left w:w="152" w:type="dxa"/>
              <w:bottom w:w="0" w:type="dxa"/>
              <w:right w:w="152" w:type="dxa"/>
            </w:tcMar>
            <w:vAlign w:val="center"/>
          </w:tcPr>
          <w:p>
            <w:pPr>
              <w:rPr>
                <w:szCs w:val="21"/>
              </w:rPr>
            </w:pPr>
            <w:r>
              <w:rPr>
                <w:rFonts w:hint="eastAsia"/>
                <w:szCs w:val="21"/>
              </w:rPr>
              <w:t xml:space="preserve">Cl＝kV </w:t>
            </w:r>
          </w:p>
        </w:tc>
        <w:tc>
          <w:tcPr>
            <w:tcW w:w="3161" w:type="dxa"/>
            <w:tcBorders>
              <w:top w:val="single" w:color="000000" w:sz="8" w:space="0"/>
              <w:left w:val="single" w:color="000000" w:sz="8" w:space="0"/>
              <w:bottom w:val="single" w:color="000000" w:sz="8" w:space="0"/>
              <w:right w:val="single" w:color="000000" w:sz="8" w:space="0"/>
            </w:tcBorders>
            <w:noWrap w:val="0"/>
            <w:tcMar>
              <w:top w:w="15" w:type="dxa"/>
              <w:left w:w="152" w:type="dxa"/>
              <w:bottom w:w="0" w:type="dxa"/>
              <w:right w:w="152" w:type="dxa"/>
            </w:tcMar>
            <w:vAlign w:val="center"/>
          </w:tcPr>
          <w:p>
            <w:pPr>
              <w:rPr>
                <w:szCs w:val="21"/>
              </w:rPr>
            </w:pPr>
            <w:r>
              <w:rPr>
                <w:rFonts w:hint="eastAsia"/>
                <w:szCs w:val="21"/>
              </w:rPr>
              <w:t xml:space="preserve">消除快慢 </w:t>
            </w:r>
          </w:p>
        </w:tc>
      </w:tr>
    </w:tbl>
    <w:p>
      <w:pPr>
        <w:rPr>
          <w:rFonts w:hint="eastAsia"/>
          <w:szCs w:val="21"/>
        </w:rPr>
      </w:pPr>
      <w:r>
        <w:rPr>
          <w:szCs w:val="21"/>
        </w:rPr>
        <w:drawing>
          <wp:inline distT="0" distB="0" distL="114300" distR="114300">
            <wp:extent cx="1442720" cy="1327150"/>
            <wp:effectExtent l="0" t="0" r="5080" b="6350"/>
            <wp:docPr id="18" name="图片 14" descr="https://timgsa.baidu.com/timg?image&amp;quality=80&amp;size=b9999_10000&amp;sec=1594725404364&amp;di=e14e7af9e0c8982577cb532d92af9af6&amp;imgtype=0&amp;src=http%3A%2F%2F5b0988e595225.cdn.sohucs.com%2Fimages%2F20170828%2F1515cb7e72544892b756d9a88972f3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descr="https://timgsa.baidu.com/timg?image&amp;quality=80&amp;size=b9999_10000&amp;sec=1594725404364&amp;di=e14e7af9e0c8982577cb532d92af9af6&amp;imgtype=0&amp;src=http%3A%2F%2F5b0988e595225.cdn.sohucs.com%2Fimages%2F20170828%2F1515cb7e72544892b756d9a88972f336.jpeg"/>
                    <pic:cNvPicPr>
                      <a:picLocks noChangeAspect="1"/>
                    </pic:cNvPicPr>
                  </pic:nvPicPr>
                  <pic:blipFill>
                    <a:blip r:embed="rId23"/>
                    <a:srcRect l="18098"/>
                    <a:stretch>
                      <a:fillRect/>
                    </a:stretch>
                  </pic:blipFill>
                  <pic:spPr>
                    <a:xfrm>
                      <a:off x="0" y="0"/>
                      <a:ext cx="1442720" cy="1327150"/>
                    </a:xfrm>
                    <a:prstGeom prst="rect">
                      <a:avLst/>
                    </a:prstGeom>
                    <a:noFill/>
                    <a:ln>
                      <a:noFill/>
                    </a:ln>
                  </pic:spPr>
                </pic:pic>
              </a:graphicData>
            </a:graphic>
          </wp:inline>
        </w:drawing>
      </w:r>
    </w:p>
    <w:p>
      <w:pPr>
        <w:rPr>
          <w:szCs w:val="21"/>
        </w:rPr>
      </w:pPr>
      <w:r>
        <w:rPr>
          <w:rFonts w:hint="eastAsia"/>
          <w:szCs w:val="21"/>
        </w:rPr>
        <w:t xml:space="preserve">QIAN药动四大参数口诀速记 </w:t>
      </w:r>
    </w:p>
    <w:p>
      <w:pPr>
        <w:rPr>
          <w:szCs w:val="21"/>
        </w:rPr>
      </w:pPr>
      <w:r>
        <w:rPr>
          <w:rFonts w:hint="eastAsia"/>
          <w:szCs w:val="21"/>
        </w:rPr>
        <w:t xml:space="preserve">速率常数表快慢，k值大的速度快 </w:t>
      </w:r>
    </w:p>
    <w:p>
      <w:pPr>
        <w:rPr>
          <w:szCs w:val="21"/>
        </w:rPr>
      </w:pPr>
      <w:r>
        <w:rPr>
          <w:rFonts w:hint="eastAsia"/>
          <w:szCs w:val="21"/>
        </w:rPr>
        <w:t>生物半衰是常数，六个九三除以k</w:t>
      </w:r>
    </w:p>
    <w:p>
      <w:pPr>
        <w:rPr>
          <w:szCs w:val="21"/>
        </w:rPr>
      </w:pPr>
      <w:r>
        <w:rPr>
          <w:rFonts w:hint="eastAsia"/>
          <w:szCs w:val="21"/>
        </w:rPr>
        <w:t xml:space="preserve">表观分布容积V ，药量浓度来相比 </w:t>
      </w:r>
    </w:p>
    <w:p>
      <w:pPr>
        <w:rPr>
          <w:szCs w:val="21"/>
        </w:rPr>
      </w:pPr>
      <w:r>
        <w:rPr>
          <w:rFonts w:hint="eastAsia"/>
          <w:szCs w:val="21"/>
        </w:rPr>
        <w:t xml:space="preserve">亲脂血药浓度低，分布广来容积大 </w:t>
      </w:r>
    </w:p>
    <w:p>
      <w:pPr>
        <w:rPr>
          <w:szCs w:val="21"/>
        </w:rPr>
      </w:pPr>
      <w:r>
        <w:rPr>
          <w:rFonts w:hint="eastAsia"/>
          <w:szCs w:val="21"/>
        </w:rPr>
        <w:t xml:space="preserve">可伶可俐爱清除，肝肾加和k×V </w:t>
      </w:r>
    </w:p>
    <w:p>
      <w:pPr>
        <w:rPr>
          <w:rFonts w:hint="eastAsia"/>
          <w:szCs w:val="21"/>
        </w:rPr>
      </w:pPr>
    </w:p>
    <w:p>
      <w:pPr>
        <w:rPr>
          <w:szCs w:val="21"/>
        </w:rPr>
      </w:pPr>
      <w:r>
        <w:rPr>
          <w:rFonts w:hint="eastAsia"/>
          <w:szCs w:val="21"/>
        </w:rPr>
        <w:t xml:space="preserve">A：关于单室静脉滴注给药的错误表述是 </w:t>
      </w:r>
    </w:p>
    <w:p>
      <w:pPr>
        <w:rPr>
          <w:szCs w:val="21"/>
        </w:rPr>
      </w:pPr>
      <w:r>
        <w:rPr>
          <w:rFonts w:hint="eastAsia"/>
          <w:szCs w:val="21"/>
        </w:rPr>
        <w:t>A.k</w:t>
      </w:r>
      <w:r>
        <w:rPr>
          <w:rFonts w:hint="eastAsia"/>
          <w:szCs w:val="21"/>
          <w:vertAlign w:val="subscript"/>
        </w:rPr>
        <w:t>0</w:t>
      </w:r>
      <w:r>
        <w:rPr>
          <w:rFonts w:hint="eastAsia"/>
          <w:szCs w:val="21"/>
        </w:rPr>
        <w:t xml:space="preserve">是零级滴注速度 </w:t>
      </w:r>
    </w:p>
    <w:p>
      <w:pPr>
        <w:rPr>
          <w:szCs w:val="21"/>
        </w:rPr>
      </w:pPr>
      <w:r>
        <w:rPr>
          <w:rFonts w:hint="eastAsia"/>
          <w:szCs w:val="21"/>
        </w:rPr>
        <w:t>B.稳态血药浓度C</w:t>
      </w:r>
      <w:r>
        <w:rPr>
          <w:rFonts w:hint="eastAsia"/>
          <w:szCs w:val="21"/>
          <w:vertAlign w:val="subscript"/>
        </w:rPr>
        <w:t>ss</w:t>
      </w:r>
      <w:r>
        <w:rPr>
          <w:rFonts w:hint="eastAsia"/>
          <w:szCs w:val="21"/>
        </w:rPr>
        <w:t>与滴注速度k</w:t>
      </w:r>
      <w:r>
        <w:rPr>
          <w:rFonts w:hint="eastAsia"/>
          <w:szCs w:val="21"/>
          <w:vertAlign w:val="subscript"/>
        </w:rPr>
        <w:t>0</w:t>
      </w:r>
      <w:r>
        <w:rPr>
          <w:rFonts w:hint="eastAsia"/>
          <w:szCs w:val="21"/>
        </w:rPr>
        <w:t xml:space="preserve">成正比 </w:t>
      </w:r>
    </w:p>
    <w:p>
      <w:pPr>
        <w:rPr>
          <w:szCs w:val="21"/>
        </w:rPr>
      </w:pPr>
      <w:r>
        <w:rPr>
          <w:rFonts w:hint="eastAsia"/>
          <w:szCs w:val="21"/>
        </w:rPr>
        <w:t xml:space="preserve">C.稳态时体内药量或血药浓度恒定不变 </w:t>
      </w:r>
    </w:p>
    <w:p>
      <w:pPr>
        <w:rPr>
          <w:szCs w:val="21"/>
        </w:rPr>
      </w:pPr>
      <w:r>
        <w:rPr>
          <w:rFonts w:hint="eastAsia"/>
          <w:szCs w:val="21"/>
        </w:rPr>
        <w:t xml:space="preserve">D.欲滴注达稳态浓度的99%，需滴注3.32个半衰期 </w:t>
      </w:r>
    </w:p>
    <w:p>
      <w:pPr>
        <w:rPr>
          <w:szCs w:val="21"/>
        </w:rPr>
      </w:pPr>
      <w:r>
        <w:rPr>
          <w:rFonts w:hint="eastAsia"/>
          <w:szCs w:val="21"/>
        </w:rPr>
        <w:t xml:space="preserve">E.静滴前同时静注一个负荷剂量，可使血药浓度一开始就达稳态 </w:t>
      </w:r>
    </w:p>
    <w:p>
      <w:pPr>
        <w:rPr>
          <w:rFonts w:hint="eastAsia"/>
        </w:rPr>
      </w:pPr>
      <w:r>
        <w:rPr>
          <w:position w:val="-102"/>
        </w:rPr>
        <w:object>
          <v:shape id="_x0000_i1039" o:spt="75" type="#_x0000_t75" style="height:77.4pt;width:99.05pt;" o:ole="t" filled="f" stroked="f" coordsize="21600,21600">
            <v:path/>
            <v:fill on="f" focussize="0,0"/>
            <v:stroke on="f"/>
            <v:imagedata r:id="rId25" o:title=""/>
            <o:lock v:ext="edit" aspectratio="t"/>
            <w10:wrap type="none"/>
            <w10:anchorlock/>
          </v:shape>
          <o:OLEObject Type="Embed" ProgID="Equation.DSMT4" ShapeID="_x0000_i1039" DrawAspect="Content" ObjectID="_1468075725" r:id="rId24">
            <o:LockedField>false</o:LockedField>
          </o:OLEObject>
        </w:object>
      </w:r>
    </w:p>
    <w:p>
      <w:pPr>
        <w:rPr>
          <w:rFonts w:hint="eastAsia"/>
        </w:rPr>
      </w:pPr>
      <w:r>
        <w:rPr>
          <w:position w:val="-24"/>
        </w:rPr>
        <w:object>
          <v:shape id="_x0000_i1040" o:spt="75" type="#_x0000_t75" style="height:31pt;width:103.95pt;" o:ole="t" filled="f" stroked="f" coordsize="21600,21600">
            <v:path/>
            <v:fill on="f" focussize="0,0"/>
            <v:stroke on="f"/>
            <v:imagedata r:id="rId27" o:title=""/>
            <o:lock v:ext="edit" aspectratio="t"/>
            <w10:wrap type="none"/>
            <w10:anchorlock/>
          </v:shape>
          <o:OLEObject Type="Embed" ProgID="Equation.DSMT4" ShapeID="_x0000_i1040" DrawAspect="Content" ObjectID="_1468075726" r:id="rId26">
            <o:LockedField>false</o:LockedField>
          </o:OLEObject>
        </w:object>
      </w:r>
    </w:p>
    <w:p>
      <w:pPr>
        <w:rPr>
          <w:rFonts w:hint="eastAsia"/>
        </w:rPr>
      </w:pPr>
      <w:r>
        <w:rPr>
          <w:position w:val="-12"/>
        </w:rPr>
        <w:object>
          <v:shape id="_x0000_i1041" o:spt="75" type="#_x0000_t75" style="height:19pt;width:72pt;" o:ole="t" filled="f" stroked="f" coordsize="21600,21600">
            <v:path/>
            <v:fill on="f" focussize="0,0"/>
            <v:stroke on="f"/>
            <v:imagedata r:id="rId29" o:title=""/>
            <o:lock v:ext="edit" aspectratio="t"/>
            <w10:wrap type="none"/>
            <w10:anchorlock/>
          </v:shape>
          <o:OLEObject Type="Embed" ProgID="Equation.DSMT4" ShapeID="_x0000_i1041" DrawAspect="Content" ObjectID="_1468075727" r:id="rId28">
            <o:LockedField>false</o:LockedField>
          </o:OLEObject>
        </w:object>
      </w:r>
    </w:p>
    <w:p>
      <w:pPr>
        <w:rPr>
          <w:rFonts w:hint="eastAsia"/>
        </w:rPr>
      </w:pPr>
      <w:r>
        <w:rPr>
          <w:rFonts w:hint="eastAsia"/>
        </w:rPr>
        <w:t>C.</w:t>
      </w:r>
      <w:r>
        <w:rPr>
          <w:position w:val="-24"/>
        </w:rPr>
        <w:object>
          <v:shape id="_x0000_i1042" o:spt="75" type="#_x0000_t75" style="height:31pt;width:96.95pt;" o:ole="t" filled="f" stroked="f" coordsize="21600,21600">
            <v:path/>
            <v:fill on="f" focussize="0,0"/>
            <v:stroke on="f"/>
            <v:imagedata r:id="rId31" o:title=""/>
            <o:lock v:ext="edit" aspectratio="t"/>
            <w10:wrap type="none"/>
            <w10:anchorlock/>
          </v:shape>
          <o:OLEObject Type="Embed" ProgID="Equation.DSMT4" ShapeID="_x0000_i1042" DrawAspect="Content" ObjectID="_1468075728" r:id="rId30">
            <o:LockedField>false</o:LockedField>
          </o:OLEObject>
        </w:object>
      </w:r>
    </w:p>
    <w:p>
      <w:pPr>
        <w:rPr>
          <w:rFonts w:hint="eastAsia"/>
        </w:rPr>
      </w:pPr>
      <w:r>
        <w:rPr>
          <w:rFonts w:hint="eastAsia"/>
        </w:rPr>
        <w:t>D.</w:t>
      </w:r>
      <w:r>
        <w:rPr>
          <w:position w:val="-50"/>
        </w:rPr>
        <w:object>
          <v:shape id="_x0000_i1043" o:spt="75" type="#_x0000_t75" style="height:36.7pt;width:145.45pt;" o:ole="t" filled="f" stroked="f" coordsize="21600,21600">
            <v:path/>
            <v:fill on="f" focussize="0,0"/>
            <v:stroke on="f"/>
            <v:imagedata r:id="rId33" o:title=""/>
            <o:lock v:ext="edit" aspectratio="t"/>
            <w10:wrap type="none"/>
            <w10:anchorlock/>
          </v:shape>
          <o:OLEObject Type="Embed" ProgID="Equation.DSMT4" ShapeID="_x0000_i1043" DrawAspect="Content" ObjectID="_1468075729" r:id="rId32">
            <o:LockedField>false</o:LockedField>
          </o:OLEObject>
        </w:object>
      </w:r>
    </w:p>
    <w:p>
      <w:pPr>
        <w:rPr>
          <w:rFonts w:hint="eastAsia"/>
          <w:szCs w:val="21"/>
        </w:rPr>
      </w:pPr>
      <w:r>
        <w:rPr>
          <w:rFonts w:hint="eastAsia"/>
        </w:rPr>
        <w:t>E.</w:t>
      </w:r>
      <w:r>
        <w:rPr>
          <w:position w:val="-30"/>
        </w:rPr>
        <w:object>
          <v:shape id="_x0000_i1044" o:spt="75" type="#_x0000_t75" style="height:34pt;width:57pt;" o:ole="t" filled="f" stroked="f" coordsize="21600,21600">
            <v:path/>
            <v:fill on="f" focussize="0,0"/>
            <v:stroke on="f"/>
            <v:imagedata r:id="rId35" o:title=""/>
            <o:lock v:ext="edit" aspectratio="t"/>
            <w10:wrap type="none"/>
            <w10:anchorlock/>
          </v:shape>
          <o:OLEObject Type="Embed" ProgID="Equation.DSMT4" ShapeID="_x0000_i1044" DrawAspect="Content" ObjectID="_1468075730" r:id="rId34">
            <o:LockedField>false</o:LockedField>
          </o:OLEObject>
        </w:object>
      </w:r>
    </w:p>
    <w:p>
      <w:pPr>
        <w:rPr>
          <w:szCs w:val="21"/>
        </w:rPr>
      </w:pPr>
      <w:r>
        <w:rPr>
          <w:rFonts w:hint="eastAsia"/>
          <w:szCs w:val="21"/>
        </w:rPr>
        <w:t xml:space="preserve">以下血药浓度公式分别为 </w:t>
      </w:r>
    </w:p>
    <w:p>
      <w:pPr>
        <w:rPr>
          <w:szCs w:val="21"/>
        </w:rPr>
      </w:pPr>
      <w:r>
        <w:rPr>
          <w:rFonts w:hint="eastAsia"/>
          <w:szCs w:val="21"/>
        </w:rPr>
        <w:t>1.单室模型单剂量静脉注射给药</w:t>
      </w:r>
    </w:p>
    <w:p>
      <w:pPr>
        <w:rPr>
          <w:szCs w:val="21"/>
        </w:rPr>
      </w:pPr>
      <w:r>
        <w:rPr>
          <w:rFonts w:hint="eastAsia"/>
          <w:szCs w:val="21"/>
        </w:rPr>
        <w:t>2.单室模型单剂量静脉滴注给药</w:t>
      </w:r>
    </w:p>
    <w:p>
      <w:pPr>
        <w:rPr>
          <w:szCs w:val="21"/>
        </w:rPr>
      </w:pPr>
      <w:r>
        <w:rPr>
          <w:rFonts w:hint="eastAsia"/>
          <w:szCs w:val="21"/>
        </w:rPr>
        <w:t>3.单室模型单剂量血管外给药</w:t>
      </w:r>
    </w:p>
    <w:p>
      <w:pPr>
        <w:rPr>
          <w:szCs w:val="21"/>
        </w:rPr>
      </w:pPr>
      <w:r>
        <w:rPr>
          <w:rFonts w:hint="eastAsia"/>
          <w:szCs w:val="21"/>
        </w:rPr>
        <w:t xml:space="preserve">4.单室模型多剂量静脉注射给药达稳态 </w:t>
      </w:r>
    </w:p>
    <w:p>
      <w:pPr>
        <w:rPr>
          <w:rFonts w:hint="eastAsia"/>
          <w:szCs w:val="21"/>
        </w:rPr>
      </w:pPr>
    </w:p>
    <w:p>
      <w:pPr>
        <w:rPr>
          <w:szCs w:val="21"/>
        </w:rPr>
      </w:pPr>
      <w:r>
        <w:rPr>
          <w:rFonts w:hint="eastAsia"/>
          <w:szCs w:val="21"/>
        </w:rPr>
        <w:t>重点回顾——</w:t>
      </w:r>
    </w:p>
    <w:p>
      <w:pPr>
        <w:rPr>
          <w:szCs w:val="21"/>
        </w:rPr>
      </w:pPr>
      <w:r>
        <w:rPr>
          <w:rFonts w:hint="eastAsia"/>
          <w:szCs w:val="21"/>
        </w:rPr>
        <w:t xml:space="preserve">QIAN房室模型公式口诀： </w:t>
      </w:r>
    </w:p>
    <w:p>
      <w:pPr>
        <w:rPr>
          <w:szCs w:val="21"/>
        </w:rPr>
      </w:pPr>
      <w:r>
        <w:rPr>
          <w:rFonts w:hint="eastAsia"/>
          <w:szCs w:val="21"/>
        </w:rPr>
        <w:t xml:space="preserve">单剂静注是基础，e变对数klg </w:t>
      </w:r>
    </w:p>
    <w:p>
      <w:pPr>
        <w:rPr>
          <w:szCs w:val="21"/>
        </w:rPr>
      </w:pPr>
      <w:r>
        <w:rPr>
          <w:rFonts w:hint="eastAsia"/>
          <w:szCs w:val="21"/>
        </w:rPr>
        <w:t>静滴速度找k</w:t>
      </w:r>
      <w:r>
        <w:rPr>
          <w:rFonts w:hint="eastAsia"/>
          <w:szCs w:val="21"/>
          <w:vertAlign w:val="subscript"/>
        </w:rPr>
        <w:t>0</w:t>
      </w:r>
      <w:r>
        <w:rPr>
          <w:rFonts w:hint="eastAsia"/>
          <w:szCs w:val="21"/>
        </w:rPr>
        <w:t>，稳态浓度双S</w:t>
      </w:r>
    </w:p>
    <w:p>
      <w:pPr>
        <w:rPr>
          <w:szCs w:val="21"/>
        </w:rPr>
      </w:pPr>
      <w:r>
        <w:rPr>
          <w:rFonts w:hint="eastAsia"/>
          <w:szCs w:val="21"/>
        </w:rPr>
        <w:t xml:space="preserve">血管外需吸收，参数F是关键 </w:t>
      </w:r>
    </w:p>
    <w:p>
      <w:pPr>
        <w:rPr>
          <w:szCs w:val="21"/>
        </w:rPr>
      </w:pPr>
      <w:r>
        <w:rPr>
          <w:rFonts w:hint="eastAsia"/>
          <w:szCs w:val="21"/>
        </w:rPr>
        <w:t>双室模型AB杂，中央消除下标10</w:t>
      </w:r>
    </w:p>
    <w:p>
      <w:pPr>
        <w:rPr>
          <w:szCs w:val="21"/>
        </w:rPr>
      </w:pPr>
      <w:r>
        <w:rPr>
          <w:rFonts w:hint="eastAsia"/>
          <w:szCs w:val="21"/>
        </w:rPr>
        <w:t>分布消除有快慢，α快来β慢</w:t>
      </w:r>
    </w:p>
    <w:p>
      <w:pPr>
        <w:rPr>
          <w:szCs w:val="21"/>
        </w:rPr>
      </w:pPr>
      <w:r>
        <w:rPr>
          <w:rFonts w:hint="eastAsia"/>
          <w:szCs w:val="21"/>
        </w:rPr>
        <w:t>多剂量需重复，间隔给药找τ值</w:t>
      </w:r>
    </w:p>
    <w:p>
      <w:pPr>
        <w:rPr>
          <w:rFonts w:hint="eastAsia"/>
          <w:szCs w:val="21"/>
        </w:rPr>
      </w:pPr>
    </w:p>
    <w:p>
      <w:pPr>
        <w:rPr>
          <w:szCs w:val="21"/>
        </w:rPr>
      </w:pPr>
      <w:r>
        <w:rPr>
          <w:rFonts w:hint="eastAsia"/>
          <w:szCs w:val="21"/>
        </w:rPr>
        <w:t xml:space="preserve">A：关于线性药物动力学的说法，错误的是 </w:t>
      </w:r>
    </w:p>
    <w:p>
      <w:pPr>
        <w:rPr>
          <w:szCs w:val="21"/>
        </w:rPr>
      </w:pPr>
      <w:r>
        <w:rPr>
          <w:rFonts w:hint="eastAsia"/>
          <w:szCs w:val="21"/>
        </w:rPr>
        <w:t>A.单室模型静脉注射给药，lgC对t作图，得到直线的斜率为负值</w:t>
      </w:r>
    </w:p>
    <w:p>
      <w:pPr>
        <w:rPr>
          <w:szCs w:val="21"/>
        </w:rPr>
      </w:pPr>
      <w:r>
        <w:rPr>
          <w:rFonts w:hint="eastAsia"/>
          <w:szCs w:val="21"/>
        </w:rPr>
        <w:t>B.单室模型静脉滴注给药，在滴注开始时可以静注一个负荷剂量，使血药浓度迅速达到或接近稳态浓度</w:t>
      </w:r>
    </w:p>
    <w:p>
      <w:pPr>
        <w:rPr>
          <w:szCs w:val="21"/>
        </w:rPr>
      </w:pPr>
      <w:r>
        <w:rPr>
          <w:rFonts w:hint="eastAsia"/>
          <w:szCs w:val="21"/>
        </w:rPr>
        <w:t xml:space="preserve">C.单室模型口服给药，在血药浓度达峰瞬间，吸收速度等于消除速度 </w:t>
      </w:r>
    </w:p>
    <w:p>
      <w:pPr>
        <w:rPr>
          <w:szCs w:val="21"/>
        </w:rPr>
      </w:pPr>
      <w:r>
        <w:rPr>
          <w:rFonts w:hint="eastAsia"/>
          <w:szCs w:val="21"/>
        </w:rPr>
        <w:t>D.多剂量给药，血药浓度波动与药物半衰期、给药间隔时间有关</w:t>
      </w:r>
    </w:p>
    <w:p>
      <w:pPr>
        <w:rPr>
          <w:szCs w:val="21"/>
        </w:rPr>
      </w:pPr>
      <w:r>
        <w:rPr>
          <w:rFonts w:hint="eastAsia"/>
          <w:szCs w:val="21"/>
        </w:rPr>
        <w:t xml:space="preserve">E.多剂量给药，相同给药间隔下，半衰期短的药物容易蓄积 </w:t>
      </w:r>
    </w:p>
    <w:p>
      <w:pPr>
        <w:rPr>
          <w:rFonts w:hint="eastAsia"/>
          <w:szCs w:val="21"/>
        </w:rPr>
      </w:pPr>
    </w:p>
    <w:p>
      <w:pPr>
        <w:rPr>
          <w:szCs w:val="21"/>
        </w:rPr>
      </w:pPr>
      <w:r>
        <w:rPr>
          <w:rFonts w:hint="eastAsia"/>
          <w:szCs w:val="21"/>
        </w:rPr>
        <w:t>X：按一级动力学消除的药物特点不包括</w:t>
      </w:r>
    </w:p>
    <w:p>
      <w:pPr>
        <w:rPr>
          <w:szCs w:val="21"/>
        </w:rPr>
      </w:pPr>
      <w:r>
        <w:rPr>
          <w:rFonts w:hint="eastAsia"/>
          <w:szCs w:val="21"/>
        </w:rPr>
        <w:t>A.药物的半衰期与剂量有关</w:t>
      </w:r>
    </w:p>
    <w:p>
      <w:pPr>
        <w:rPr>
          <w:szCs w:val="21"/>
        </w:rPr>
      </w:pPr>
      <w:r>
        <w:rPr>
          <w:rFonts w:hint="eastAsia"/>
          <w:szCs w:val="21"/>
        </w:rPr>
        <w:t>B.为绝大多数药物的消除方式</w:t>
      </w:r>
    </w:p>
    <w:p>
      <w:pPr>
        <w:rPr>
          <w:szCs w:val="21"/>
        </w:rPr>
      </w:pPr>
      <w:r>
        <w:rPr>
          <w:rFonts w:hint="eastAsia"/>
          <w:szCs w:val="21"/>
        </w:rPr>
        <w:t>C.单位时间内实际消除的药量不变</w:t>
      </w:r>
    </w:p>
    <w:p>
      <w:pPr>
        <w:rPr>
          <w:szCs w:val="21"/>
        </w:rPr>
      </w:pPr>
      <w:r>
        <w:rPr>
          <w:rFonts w:hint="eastAsia"/>
          <w:szCs w:val="21"/>
        </w:rPr>
        <w:t>D.单位时间内实际消除的药量递增</w:t>
      </w:r>
    </w:p>
    <w:p>
      <w:pPr>
        <w:rPr>
          <w:szCs w:val="21"/>
        </w:rPr>
      </w:pPr>
      <w:r>
        <w:rPr>
          <w:rFonts w:hint="eastAsia"/>
          <w:szCs w:val="21"/>
        </w:rPr>
        <w:t>E.体内药物经2～3个t</w:t>
      </w:r>
      <w:r>
        <w:rPr>
          <w:rFonts w:hint="eastAsia"/>
          <w:szCs w:val="21"/>
          <w:vertAlign w:val="subscript"/>
        </w:rPr>
        <w:t>1/2</w:t>
      </w:r>
      <w:r>
        <w:rPr>
          <w:rFonts w:hint="eastAsia"/>
          <w:szCs w:val="21"/>
        </w:rPr>
        <w:t xml:space="preserve">后，可基本清除干净 </w:t>
      </w:r>
    </w:p>
    <w:p>
      <w:pPr>
        <w:rPr>
          <w:rFonts w:hint="eastAsia"/>
          <w:szCs w:val="21"/>
        </w:rPr>
      </w:pPr>
    </w:p>
    <w:p>
      <w:pPr>
        <w:rPr>
          <w:b/>
          <w:color w:val="FF0000"/>
          <w:szCs w:val="21"/>
          <w:u w:val="single"/>
        </w:rPr>
      </w:pPr>
      <w:r>
        <w:rPr>
          <w:rFonts w:hint="eastAsia"/>
          <w:szCs w:val="21"/>
        </w:rPr>
        <w:t xml:space="preserve">总结：线性与非线性那点事 </w:t>
      </w:r>
    </w:p>
    <w:tbl>
      <w:tblPr>
        <w:tblStyle w:val="7"/>
        <w:tblW w:w="8015" w:type="dxa"/>
        <w:tblInd w:w="0" w:type="dxa"/>
        <w:tblLayout w:type="autofit"/>
        <w:tblCellMar>
          <w:top w:w="0" w:type="dxa"/>
          <w:left w:w="0" w:type="dxa"/>
          <w:bottom w:w="0" w:type="dxa"/>
          <w:right w:w="0" w:type="dxa"/>
        </w:tblCellMar>
      </w:tblPr>
      <w:tblGrid>
        <w:gridCol w:w="2337"/>
        <w:gridCol w:w="2195"/>
        <w:gridCol w:w="3483"/>
      </w:tblGrid>
      <w:tr>
        <w:tblPrEx>
          <w:tblCellMar>
            <w:top w:w="0" w:type="dxa"/>
            <w:left w:w="0" w:type="dxa"/>
            <w:bottom w:w="0" w:type="dxa"/>
            <w:right w:w="0" w:type="dxa"/>
          </w:tblCellMar>
        </w:tblPrEx>
        <w:trPr>
          <w:trHeight w:val="244" w:hRule="atLeast"/>
        </w:trPr>
        <w:tc>
          <w:tcPr>
            <w:tcW w:w="2337"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b/>
                <w:color w:val="FF0000"/>
                <w:szCs w:val="21"/>
                <w:u w:val="single"/>
              </w:rPr>
            </w:pPr>
            <w:r>
              <w:rPr>
                <w:rFonts w:hint="eastAsia"/>
                <w:b/>
                <w:color w:val="FF0000"/>
                <w:szCs w:val="21"/>
                <w:u w:val="single"/>
              </w:rPr>
              <w:t>药动学特征</w:t>
            </w:r>
          </w:p>
        </w:tc>
        <w:tc>
          <w:tcPr>
            <w:tcW w:w="2195"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b/>
                <w:color w:val="FF0000"/>
                <w:szCs w:val="21"/>
                <w:u w:val="single"/>
              </w:rPr>
            </w:pPr>
            <w:r>
              <w:rPr>
                <w:rFonts w:hint="eastAsia"/>
                <w:b/>
                <w:color w:val="FF0000"/>
                <w:szCs w:val="21"/>
                <w:u w:val="single"/>
              </w:rPr>
              <w:t xml:space="preserve">线性 </w:t>
            </w:r>
          </w:p>
        </w:tc>
        <w:tc>
          <w:tcPr>
            <w:tcW w:w="3483" w:type="dxa"/>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rPr>
                <w:b/>
                <w:color w:val="FF0000"/>
                <w:szCs w:val="21"/>
                <w:u w:val="single"/>
              </w:rPr>
            </w:pPr>
            <w:r>
              <w:rPr>
                <w:rFonts w:hint="eastAsia"/>
                <w:b/>
                <w:color w:val="FF0000"/>
                <w:szCs w:val="21"/>
                <w:u w:val="single"/>
              </w:rPr>
              <w:t xml:space="preserve">非线性 </w:t>
            </w:r>
          </w:p>
        </w:tc>
      </w:tr>
      <w:tr>
        <w:tblPrEx>
          <w:tblCellMar>
            <w:top w:w="0" w:type="dxa"/>
            <w:left w:w="0" w:type="dxa"/>
            <w:bottom w:w="0" w:type="dxa"/>
            <w:right w:w="0" w:type="dxa"/>
          </w:tblCellMar>
        </w:tblPrEx>
        <w:trPr>
          <w:trHeight w:val="703" w:hRule="atLeast"/>
        </w:trPr>
        <w:tc>
          <w:tcPr>
            <w:tcW w:w="2337"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b/>
                <w:color w:val="FF0000"/>
                <w:szCs w:val="21"/>
                <w:u w:val="single"/>
              </w:rPr>
            </w:pPr>
            <w:r>
              <w:rPr>
                <w:rFonts w:hint="eastAsia"/>
                <w:b/>
                <w:color w:val="FF0000"/>
                <w:szCs w:val="21"/>
                <w:u w:val="single"/>
              </w:rPr>
              <w:t xml:space="preserve">生物半衰期 </w:t>
            </w:r>
          </w:p>
        </w:tc>
        <w:tc>
          <w:tcPr>
            <w:tcW w:w="2195"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szCs w:val="21"/>
              </w:rPr>
            </w:pPr>
            <w:r>
              <w:rPr>
                <w:rFonts w:hint="eastAsia"/>
                <w:szCs w:val="21"/>
              </w:rPr>
              <w:t>t</w:t>
            </w:r>
            <w:r>
              <w:rPr>
                <w:rFonts w:hint="eastAsia"/>
                <w:szCs w:val="21"/>
                <w:vertAlign w:val="subscript"/>
              </w:rPr>
              <w:t>1/2</w:t>
            </w:r>
            <w:r>
              <w:rPr>
                <w:rFonts w:hint="eastAsia"/>
                <w:szCs w:val="21"/>
              </w:rPr>
              <w:t xml:space="preserve">固定，与剂量无关 </w:t>
            </w:r>
          </w:p>
        </w:tc>
        <w:tc>
          <w:tcPr>
            <w:tcW w:w="3483"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szCs w:val="21"/>
              </w:rPr>
            </w:pPr>
            <w:r>
              <w:rPr>
                <w:rFonts w:hint="eastAsia"/>
                <w:szCs w:val="21"/>
              </w:rPr>
              <w:t>不为常数，随剂量改变，剂量增加，t</w:t>
            </w:r>
            <w:r>
              <w:rPr>
                <w:rFonts w:hint="eastAsia"/>
                <w:szCs w:val="21"/>
                <w:vertAlign w:val="subscript"/>
              </w:rPr>
              <w:t>1/2</w:t>
            </w:r>
            <w:r>
              <w:rPr>
                <w:rFonts w:hint="eastAsia"/>
                <w:szCs w:val="21"/>
              </w:rPr>
              <w:t xml:space="preserve">延长 </w:t>
            </w:r>
          </w:p>
        </w:tc>
      </w:tr>
      <w:tr>
        <w:tblPrEx>
          <w:tblCellMar>
            <w:top w:w="0" w:type="dxa"/>
            <w:left w:w="0" w:type="dxa"/>
            <w:bottom w:w="0" w:type="dxa"/>
            <w:right w:w="0" w:type="dxa"/>
          </w:tblCellMar>
        </w:tblPrEx>
        <w:trPr>
          <w:trHeight w:val="477" w:hRule="atLeast"/>
        </w:trPr>
        <w:tc>
          <w:tcPr>
            <w:tcW w:w="2337"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szCs w:val="21"/>
              </w:rPr>
            </w:pPr>
            <w:r>
              <w:rPr>
                <w:rFonts w:hint="eastAsia"/>
                <w:b/>
                <w:color w:val="FF0000"/>
                <w:szCs w:val="21"/>
                <w:u w:val="single"/>
              </w:rPr>
              <w:t>消除</w:t>
            </w:r>
            <w:r>
              <w:rPr>
                <w:rFonts w:hint="eastAsia"/>
                <w:szCs w:val="21"/>
              </w:rPr>
              <w:t xml:space="preserve"> </w:t>
            </w:r>
          </w:p>
        </w:tc>
        <w:tc>
          <w:tcPr>
            <w:tcW w:w="2195"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szCs w:val="21"/>
              </w:rPr>
            </w:pPr>
            <w:r>
              <w:rPr>
                <w:rFonts w:hint="eastAsia"/>
                <w:szCs w:val="21"/>
              </w:rPr>
              <w:t>线性，一级速率</w:t>
            </w:r>
          </w:p>
        </w:tc>
        <w:tc>
          <w:tcPr>
            <w:tcW w:w="3483"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szCs w:val="21"/>
              </w:rPr>
            </w:pPr>
            <w:r>
              <w:rPr>
                <w:rFonts w:hint="eastAsia"/>
                <w:szCs w:val="21"/>
              </w:rPr>
              <w:t xml:space="preserve">非线性，不是一级速率 </w:t>
            </w:r>
          </w:p>
        </w:tc>
      </w:tr>
      <w:tr>
        <w:tblPrEx>
          <w:tblCellMar>
            <w:top w:w="0" w:type="dxa"/>
            <w:left w:w="0" w:type="dxa"/>
            <w:bottom w:w="0" w:type="dxa"/>
            <w:right w:w="0" w:type="dxa"/>
          </w:tblCellMar>
        </w:tblPrEx>
        <w:trPr>
          <w:trHeight w:val="483" w:hRule="atLeast"/>
        </w:trPr>
        <w:tc>
          <w:tcPr>
            <w:tcW w:w="2337"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szCs w:val="21"/>
              </w:rPr>
            </w:pPr>
            <w:r>
              <w:rPr>
                <w:rFonts w:hint="eastAsia"/>
                <w:b/>
                <w:color w:val="FF0000"/>
                <w:szCs w:val="21"/>
                <w:u w:val="single"/>
              </w:rPr>
              <w:t>AUC、血药浓度</w:t>
            </w:r>
          </w:p>
        </w:tc>
        <w:tc>
          <w:tcPr>
            <w:tcW w:w="2195"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szCs w:val="21"/>
              </w:rPr>
            </w:pPr>
            <w:r>
              <w:rPr>
                <w:rFonts w:hint="eastAsia"/>
                <w:szCs w:val="21"/>
              </w:rPr>
              <w:t>与剂量成正比</w:t>
            </w:r>
          </w:p>
        </w:tc>
        <w:tc>
          <w:tcPr>
            <w:tcW w:w="3483"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szCs w:val="21"/>
              </w:rPr>
            </w:pPr>
            <w:r>
              <w:rPr>
                <w:rFonts w:hint="eastAsia"/>
                <w:szCs w:val="21"/>
              </w:rPr>
              <w:t xml:space="preserve">与剂量不成正比 </w:t>
            </w:r>
          </w:p>
        </w:tc>
      </w:tr>
      <w:tr>
        <w:tblPrEx>
          <w:tblCellMar>
            <w:top w:w="0" w:type="dxa"/>
            <w:left w:w="0" w:type="dxa"/>
            <w:bottom w:w="0" w:type="dxa"/>
            <w:right w:w="0" w:type="dxa"/>
          </w:tblCellMar>
        </w:tblPrEx>
        <w:trPr>
          <w:trHeight w:val="716" w:hRule="atLeast"/>
        </w:trPr>
        <w:tc>
          <w:tcPr>
            <w:tcW w:w="2337"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szCs w:val="21"/>
              </w:rPr>
            </w:pPr>
            <w:r>
              <w:rPr>
                <w:rFonts w:hint="eastAsia"/>
                <w:b/>
                <w:color w:val="FF0000"/>
                <w:szCs w:val="21"/>
                <w:u w:val="single"/>
              </w:rPr>
              <w:t>代表药物</w:t>
            </w:r>
            <w:r>
              <w:rPr>
                <w:rFonts w:hint="eastAsia"/>
                <w:szCs w:val="21"/>
              </w:rPr>
              <w:t xml:space="preserve"> </w:t>
            </w:r>
          </w:p>
        </w:tc>
        <w:tc>
          <w:tcPr>
            <w:tcW w:w="2195"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szCs w:val="21"/>
              </w:rPr>
            </w:pPr>
            <w:r>
              <w:rPr>
                <w:rFonts w:hint="eastAsia"/>
                <w:szCs w:val="21"/>
              </w:rPr>
              <w:t>大部分药物</w:t>
            </w:r>
          </w:p>
        </w:tc>
        <w:tc>
          <w:tcPr>
            <w:tcW w:w="3483"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szCs w:val="21"/>
              </w:rPr>
            </w:pPr>
            <w:r>
              <w:rPr>
                <w:rFonts w:hint="eastAsia"/>
                <w:szCs w:val="21"/>
              </w:rPr>
              <w:t xml:space="preserve">补充：苯妥英、乙醇、地高辛、双香豆素、阿司匹林、水杨酸盐 </w:t>
            </w:r>
          </w:p>
        </w:tc>
      </w:tr>
      <w:tr>
        <w:tblPrEx>
          <w:tblCellMar>
            <w:top w:w="0" w:type="dxa"/>
            <w:left w:w="0" w:type="dxa"/>
            <w:bottom w:w="0" w:type="dxa"/>
            <w:right w:w="0" w:type="dxa"/>
          </w:tblCellMar>
        </w:tblPrEx>
        <w:trPr>
          <w:trHeight w:val="716" w:hRule="atLeast"/>
        </w:trPr>
        <w:tc>
          <w:tcPr>
            <w:tcW w:w="2337"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szCs w:val="21"/>
              </w:rPr>
            </w:pPr>
            <w:r>
              <w:rPr>
                <w:rFonts w:hint="eastAsia"/>
                <w:b/>
                <w:color w:val="FF0000"/>
                <w:szCs w:val="21"/>
                <w:u w:val="single"/>
              </w:rPr>
              <w:t>其他特征</w:t>
            </w:r>
            <w:r>
              <w:rPr>
                <w:rFonts w:hint="eastAsia"/>
                <w:szCs w:val="21"/>
              </w:rPr>
              <w:t xml:space="preserve"> </w:t>
            </w:r>
          </w:p>
        </w:tc>
        <w:tc>
          <w:tcPr>
            <w:tcW w:w="2195"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szCs w:val="21"/>
              </w:rPr>
            </w:pPr>
            <w:r>
              <w:rPr>
                <w:rFonts w:hint="eastAsia"/>
                <w:szCs w:val="21"/>
              </w:rPr>
              <w:t xml:space="preserve">剂量改变时，原药与代谢产物的组成比例不会发生变化 </w:t>
            </w:r>
          </w:p>
        </w:tc>
        <w:tc>
          <w:tcPr>
            <w:tcW w:w="3483" w:type="dxa"/>
            <w:tcBorders>
              <w:top w:val="single" w:color="000000" w:sz="8" w:space="0"/>
              <w:left w:val="single" w:color="000000" w:sz="8" w:space="0"/>
              <w:bottom w:val="single" w:color="000000" w:sz="8" w:space="0"/>
              <w:right w:val="single" w:color="000000" w:sz="8" w:space="0"/>
            </w:tcBorders>
            <w:noWrap w:val="0"/>
            <w:tcMar>
              <w:top w:w="15" w:type="dxa"/>
              <w:left w:w="114" w:type="dxa"/>
              <w:bottom w:w="0" w:type="dxa"/>
              <w:right w:w="114" w:type="dxa"/>
            </w:tcMar>
            <w:vAlign w:val="center"/>
          </w:tcPr>
          <w:p>
            <w:pPr>
              <w:rPr>
                <w:szCs w:val="21"/>
              </w:rPr>
            </w:pPr>
            <w:r>
              <w:rPr>
                <w:rFonts w:hint="eastAsia"/>
                <w:szCs w:val="21"/>
              </w:rPr>
              <w:t xml:space="preserve">合并用药竞争酶或载体，影响动力学过程；原药与代谢产物的组成比例随剂量改变而变化 </w:t>
            </w:r>
          </w:p>
        </w:tc>
      </w:tr>
    </w:tbl>
    <w:p>
      <w:pPr>
        <w:rPr>
          <w:rFonts w:hint="eastAsia"/>
          <w:szCs w:val="21"/>
        </w:rPr>
      </w:pPr>
    </w:p>
    <w:p>
      <w:pPr>
        <w:rPr>
          <w:szCs w:val="21"/>
        </w:rPr>
      </w:pPr>
      <w:r>
        <w:rPr>
          <w:rFonts w:hint="eastAsia"/>
          <w:szCs w:val="21"/>
        </w:rPr>
        <w:t xml:space="preserve">X：治疗药物监测的目的是保证药物治疗的有效性和安全性，在血药浓度、效应关系已经确立的前提下，需要进行血药浓度监测的包括 </w:t>
      </w:r>
    </w:p>
    <w:p>
      <w:pPr>
        <w:rPr>
          <w:szCs w:val="21"/>
        </w:rPr>
      </w:pPr>
      <w:r>
        <w:rPr>
          <w:rFonts w:hint="eastAsia"/>
          <w:szCs w:val="21"/>
        </w:rPr>
        <w:t>A.治疗指数小，毒性反应大的药物</w:t>
      </w:r>
    </w:p>
    <w:p>
      <w:pPr>
        <w:rPr>
          <w:szCs w:val="21"/>
        </w:rPr>
      </w:pPr>
      <w:r>
        <w:rPr>
          <w:rFonts w:hint="eastAsia"/>
          <w:szCs w:val="21"/>
        </w:rPr>
        <w:t>B.具有线性动力学特征的药物</w:t>
      </w:r>
    </w:p>
    <w:p>
      <w:pPr>
        <w:rPr>
          <w:szCs w:val="21"/>
        </w:rPr>
      </w:pPr>
      <w:r>
        <w:rPr>
          <w:rFonts w:hint="eastAsia"/>
          <w:szCs w:val="21"/>
        </w:rPr>
        <w:t>C.在体内容易蓄积而发生毒性反应的药物</w:t>
      </w:r>
    </w:p>
    <w:p>
      <w:pPr>
        <w:rPr>
          <w:szCs w:val="21"/>
        </w:rPr>
      </w:pPr>
      <w:r>
        <w:rPr>
          <w:rFonts w:hint="eastAsia"/>
          <w:szCs w:val="21"/>
        </w:rPr>
        <w:t>D.合并用药易出现异常反应的药物</w:t>
      </w:r>
    </w:p>
    <w:p>
      <w:pPr>
        <w:rPr>
          <w:szCs w:val="21"/>
        </w:rPr>
      </w:pPr>
      <w:r>
        <w:rPr>
          <w:rFonts w:hint="eastAsia"/>
          <w:szCs w:val="21"/>
        </w:rPr>
        <w:t xml:space="preserve">E.个体差异很大的药物 </w:t>
      </w:r>
    </w:p>
    <w:p>
      <w:pPr>
        <w:rPr>
          <w:rFonts w:hint="eastAsia"/>
          <w:szCs w:val="21"/>
        </w:rPr>
      </w:pPr>
    </w:p>
    <w:p>
      <w:pPr>
        <w:rPr>
          <w:szCs w:val="21"/>
        </w:rPr>
      </w:pPr>
      <w:r>
        <w:rPr>
          <w:rFonts w:hint="eastAsia"/>
          <w:szCs w:val="21"/>
        </w:rPr>
        <w:t xml:space="preserve">计算专题 </w:t>
      </w:r>
    </w:p>
    <w:p>
      <w:pPr>
        <w:rPr>
          <w:rFonts w:hint="eastAsia"/>
          <w:szCs w:val="21"/>
        </w:rPr>
      </w:pPr>
      <w:r>
        <w:rPr>
          <w:rFonts w:hint="eastAsia"/>
          <w:szCs w:val="21"/>
        </w:rPr>
        <w:t>A.lgC=（-k/2.303）t+lgC</w:t>
      </w:r>
      <w:r>
        <w:rPr>
          <w:rFonts w:hint="eastAsia"/>
          <w:szCs w:val="21"/>
          <w:vertAlign w:val="subscript"/>
        </w:rPr>
        <w:t>0</w:t>
      </w:r>
      <w:r>
        <w:rPr>
          <w:rFonts w:hint="eastAsia"/>
          <w:szCs w:val="21"/>
        </w:rPr>
        <w:t xml:space="preserve"> 　　 </w:t>
      </w:r>
    </w:p>
    <w:p>
      <w:pPr>
        <w:rPr>
          <w:szCs w:val="21"/>
        </w:rPr>
      </w:pPr>
      <w:r>
        <w:rPr>
          <w:rFonts w:hint="eastAsia"/>
          <w:szCs w:val="21"/>
        </w:rPr>
        <w:t>B.C=-kt+C</w:t>
      </w:r>
      <w:r>
        <w:rPr>
          <w:rFonts w:hint="eastAsia"/>
          <w:szCs w:val="21"/>
          <w:vertAlign w:val="subscript"/>
        </w:rPr>
        <w:t>0</w:t>
      </w:r>
      <w:r>
        <w:rPr>
          <w:rFonts w:hint="eastAsia"/>
          <w:szCs w:val="21"/>
        </w:rPr>
        <w:t xml:space="preserve"> </w:t>
      </w:r>
    </w:p>
    <w:p>
      <w:pPr>
        <w:rPr>
          <w:rFonts w:hint="eastAsia"/>
          <w:szCs w:val="21"/>
        </w:rPr>
      </w:pPr>
      <w:r>
        <w:rPr>
          <w:rFonts w:hint="eastAsia"/>
          <w:szCs w:val="21"/>
        </w:rPr>
        <w:t>C.米氏方程</w:t>
      </w:r>
    </w:p>
    <w:p>
      <w:pPr>
        <w:rPr>
          <w:szCs w:val="21"/>
        </w:rPr>
      </w:pPr>
      <w:r>
        <w:rPr>
          <w:rFonts w:hint="eastAsia"/>
          <w:szCs w:val="21"/>
        </w:rPr>
        <w:t>D.t</w:t>
      </w:r>
      <w:r>
        <w:rPr>
          <w:rFonts w:hint="eastAsia"/>
          <w:szCs w:val="21"/>
          <w:vertAlign w:val="subscript"/>
        </w:rPr>
        <w:t>0.9</w:t>
      </w:r>
      <w:r>
        <w:rPr>
          <w:rFonts w:hint="eastAsia"/>
          <w:szCs w:val="21"/>
        </w:rPr>
        <w:t>=0.1054/k</w:t>
      </w:r>
    </w:p>
    <w:p>
      <w:pPr>
        <w:rPr>
          <w:szCs w:val="21"/>
        </w:rPr>
      </w:pPr>
      <w:r>
        <w:rPr>
          <w:rFonts w:hint="eastAsia"/>
          <w:szCs w:val="21"/>
        </w:rPr>
        <w:t>E.t</w:t>
      </w:r>
      <w:r>
        <w:rPr>
          <w:rFonts w:hint="eastAsia"/>
          <w:szCs w:val="21"/>
          <w:vertAlign w:val="subscript"/>
        </w:rPr>
        <w:t>1/2</w:t>
      </w:r>
      <w:r>
        <w:rPr>
          <w:rFonts w:hint="eastAsia"/>
          <w:szCs w:val="21"/>
        </w:rPr>
        <w:t xml:space="preserve">=0.693/k </w:t>
      </w:r>
    </w:p>
    <w:p>
      <w:pPr>
        <w:rPr>
          <w:szCs w:val="21"/>
        </w:rPr>
      </w:pPr>
      <w:r>
        <w:rPr>
          <w:rFonts w:hint="eastAsia"/>
          <w:szCs w:val="21"/>
        </w:rPr>
        <w:t xml:space="preserve">1.零级反应速度方程式是 </w:t>
      </w:r>
    </w:p>
    <w:p>
      <w:pPr>
        <w:rPr>
          <w:szCs w:val="21"/>
        </w:rPr>
      </w:pPr>
      <w:r>
        <w:rPr>
          <w:rFonts w:hint="eastAsia"/>
          <w:szCs w:val="21"/>
        </w:rPr>
        <w:t xml:space="preserve">2.一级反应速度方程式是 </w:t>
      </w:r>
    </w:p>
    <w:p>
      <w:pPr>
        <w:rPr>
          <w:szCs w:val="21"/>
        </w:rPr>
      </w:pPr>
      <w:r>
        <w:rPr>
          <w:rFonts w:hint="eastAsia"/>
          <w:szCs w:val="21"/>
        </w:rPr>
        <w:t xml:space="preserve">3.一级反应有效期计算公式是 </w:t>
      </w:r>
    </w:p>
    <w:p>
      <w:pPr>
        <w:rPr>
          <w:szCs w:val="21"/>
        </w:rPr>
      </w:pPr>
      <w:r>
        <w:rPr>
          <w:rFonts w:hint="eastAsia"/>
          <w:szCs w:val="21"/>
        </w:rPr>
        <w:t xml:space="preserve">4.一级反应半衰期计算公式是 </w:t>
      </w:r>
    </w:p>
    <w:p>
      <w:pPr>
        <w:rPr>
          <w:rFonts w:hint="eastAsia"/>
          <w:szCs w:val="21"/>
        </w:rPr>
      </w:pPr>
    </w:p>
    <w:p>
      <w:pPr>
        <w:rPr>
          <w:szCs w:val="21"/>
        </w:rPr>
      </w:pPr>
      <w:r>
        <w:rPr>
          <w:rFonts w:hint="eastAsia"/>
          <w:szCs w:val="21"/>
        </w:rPr>
        <w:t>A：某药物在体内按一级动力学消除，如果k=0.0346h</w:t>
      </w:r>
      <w:r>
        <w:rPr>
          <w:rFonts w:hint="eastAsia"/>
          <w:szCs w:val="21"/>
          <w:vertAlign w:val="superscript"/>
        </w:rPr>
        <w:t>-1</w:t>
      </w:r>
      <w:r>
        <w:rPr>
          <w:rFonts w:hint="eastAsia"/>
          <w:szCs w:val="21"/>
        </w:rPr>
        <w:t>，该药物的消除半衰期约为</w:t>
      </w:r>
    </w:p>
    <w:p>
      <w:pPr>
        <w:rPr>
          <w:szCs w:val="21"/>
        </w:rPr>
      </w:pPr>
      <w:r>
        <w:rPr>
          <w:rFonts w:hint="eastAsia"/>
          <w:szCs w:val="21"/>
        </w:rPr>
        <w:t xml:space="preserve">A.3.46h </w:t>
      </w:r>
    </w:p>
    <w:p>
      <w:pPr>
        <w:rPr>
          <w:szCs w:val="21"/>
        </w:rPr>
      </w:pPr>
      <w:r>
        <w:rPr>
          <w:rFonts w:hint="eastAsia"/>
          <w:szCs w:val="21"/>
        </w:rPr>
        <w:t xml:space="preserve">B.6.92h </w:t>
      </w:r>
    </w:p>
    <w:p>
      <w:pPr>
        <w:rPr>
          <w:szCs w:val="21"/>
        </w:rPr>
      </w:pPr>
      <w:r>
        <w:rPr>
          <w:rFonts w:hint="eastAsia"/>
          <w:szCs w:val="21"/>
        </w:rPr>
        <w:t xml:space="preserve">C.12h </w:t>
      </w:r>
    </w:p>
    <w:p>
      <w:pPr>
        <w:rPr>
          <w:szCs w:val="21"/>
        </w:rPr>
      </w:pPr>
      <w:r>
        <w:rPr>
          <w:rFonts w:hint="eastAsia"/>
          <w:szCs w:val="21"/>
        </w:rPr>
        <w:t xml:space="preserve">D.20h </w:t>
      </w:r>
    </w:p>
    <w:p>
      <w:pPr>
        <w:rPr>
          <w:szCs w:val="21"/>
        </w:rPr>
      </w:pPr>
      <w:r>
        <w:rPr>
          <w:rFonts w:hint="eastAsia"/>
          <w:szCs w:val="21"/>
        </w:rPr>
        <w:t xml:space="preserve">E.24h </w:t>
      </w:r>
    </w:p>
    <w:p>
      <w:pPr>
        <w:rPr>
          <w:rFonts w:hint="eastAsia"/>
          <w:szCs w:val="21"/>
        </w:rPr>
      </w:pPr>
    </w:p>
    <w:p>
      <w:pPr>
        <w:rPr>
          <w:szCs w:val="21"/>
        </w:rPr>
      </w:pPr>
      <w:r>
        <w:rPr>
          <w:rFonts w:hint="eastAsia"/>
          <w:szCs w:val="21"/>
        </w:rPr>
        <w:t>A：苯唑西林的生物半衰期t</w:t>
      </w:r>
      <w:r>
        <w:rPr>
          <w:rFonts w:hint="eastAsia"/>
          <w:szCs w:val="21"/>
          <w:vertAlign w:val="subscript"/>
        </w:rPr>
        <w:t>1/2</w:t>
      </w:r>
      <w:r>
        <w:rPr>
          <w:rFonts w:hint="eastAsia"/>
          <w:szCs w:val="21"/>
        </w:rPr>
        <w:t>=0.5h，其30%原形药物经肾排泄，且肾排泄的主要机制是肾小球滤过和肾小球分泌，其余大部分经肝代谢消除，对肝肾功能正常的病人，该药物的肝清除速率常数是</w:t>
      </w:r>
    </w:p>
    <w:p>
      <w:pPr>
        <w:rPr>
          <w:szCs w:val="21"/>
        </w:rPr>
      </w:pPr>
      <w:r>
        <w:rPr>
          <w:rFonts w:hint="eastAsia"/>
          <w:szCs w:val="21"/>
        </w:rPr>
        <w:t>A.4.6h</w:t>
      </w:r>
      <w:r>
        <w:rPr>
          <w:rFonts w:hint="eastAsia"/>
          <w:szCs w:val="21"/>
          <w:vertAlign w:val="superscript"/>
        </w:rPr>
        <w:t>-1</w:t>
      </w:r>
      <w:r>
        <w:rPr>
          <w:rFonts w:hint="eastAsia"/>
          <w:szCs w:val="21"/>
        </w:rPr>
        <w:t xml:space="preserve"> </w:t>
      </w:r>
    </w:p>
    <w:p>
      <w:pPr>
        <w:rPr>
          <w:szCs w:val="21"/>
        </w:rPr>
      </w:pPr>
      <w:r>
        <w:rPr>
          <w:rFonts w:hint="eastAsia"/>
          <w:szCs w:val="21"/>
        </w:rPr>
        <w:t>B.1.98h</w:t>
      </w:r>
      <w:r>
        <w:rPr>
          <w:rFonts w:hint="eastAsia"/>
          <w:szCs w:val="21"/>
          <w:vertAlign w:val="superscript"/>
        </w:rPr>
        <w:t>-1</w:t>
      </w:r>
      <w:r>
        <w:rPr>
          <w:rFonts w:hint="eastAsia"/>
          <w:szCs w:val="21"/>
        </w:rPr>
        <w:t xml:space="preserve"> </w:t>
      </w:r>
    </w:p>
    <w:p>
      <w:pPr>
        <w:rPr>
          <w:szCs w:val="21"/>
        </w:rPr>
      </w:pPr>
      <w:r>
        <w:rPr>
          <w:rFonts w:hint="eastAsia"/>
          <w:szCs w:val="21"/>
        </w:rPr>
        <w:t>C.0.97h</w:t>
      </w:r>
      <w:r>
        <w:rPr>
          <w:rFonts w:hint="eastAsia"/>
          <w:szCs w:val="21"/>
          <w:vertAlign w:val="superscript"/>
        </w:rPr>
        <w:t>-1</w:t>
      </w:r>
      <w:r>
        <w:rPr>
          <w:rFonts w:hint="eastAsia"/>
          <w:szCs w:val="21"/>
        </w:rPr>
        <w:t xml:space="preserve"> </w:t>
      </w:r>
    </w:p>
    <w:p>
      <w:pPr>
        <w:rPr>
          <w:szCs w:val="21"/>
        </w:rPr>
      </w:pPr>
      <w:r>
        <w:rPr>
          <w:rFonts w:hint="eastAsia"/>
          <w:szCs w:val="21"/>
        </w:rPr>
        <w:t>D.1.39h</w:t>
      </w:r>
      <w:r>
        <w:rPr>
          <w:rFonts w:hint="eastAsia"/>
          <w:szCs w:val="21"/>
          <w:vertAlign w:val="superscript"/>
        </w:rPr>
        <w:t>-1</w:t>
      </w:r>
      <w:r>
        <w:rPr>
          <w:rFonts w:hint="eastAsia"/>
          <w:szCs w:val="21"/>
        </w:rPr>
        <w:t xml:space="preserve"> </w:t>
      </w:r>
    </w:p>
    <w:p>
      <w:pPr>
        <w:rPr>
          <w:szCs w:val="21"/>
        </w:rPr>
      </w:pPr>
      <w:r>
        <w:rPr>
          <w:rFonts w:hint="eastAsia"/>
          <w:szCs w:val="21"/>
        </w:rPr>
        <w:t>E.0.42h</w:t>
      </w:r>
      <w:r>
        <w:rPr>
          <w:rFonts w:hint="eastAsia"/>
          <w:szCs w:val="21"/>
          <w:vertAlign w:val="superscript"/>
        </w:rPr>
        <w:t>-1</w:t>
      </w:r>
      <w:r>
        <w:rPr>
          <w:rFonts w:hint="eastAsia"/>
          <w:szCs w:val="21"/>
        </w:rPr>
        <w:t xml:space="preserve"> </w:t>
      </w:r>
    </w:p>
    <w:p>
      <w:pPr>
        <w:rPr>
          <w:rFonts w:hint="eastAsia"/>
          <w:szCs w:val="21"/>
        </w:rPr>
      </w:pPr>
    </w:p>
    <w:p>
      <w:pPr>
        <w:rPr>
          <w:szCs w:val="21"/>
        </w:rPr>
      </w:pPr>
      <w:r>
        <w:rPr>
          <w:rFonts w:hint="eastAsia"/>
          <w:szCs w:val="21"/>
        </w:rPr>
        <w:t xml:space="preserve">A：某药静滴3个半衰期后，其血药浓度达到稳态血药浓度的 </w:t>
      </w:r>
    </w:p>
    <w:p>
      <w:pPr>
        <w:rPr>
          <w:szCs w:val="21"/>
        </w:rPr>
      </w:pPr>
      <w:r>
        <w:rPr>
          <w:rFonts w:hint="eastAsia"/>
          <w:szCs w:val="21"/>
        </w:rPr>
        <w:t xml:space="preserve">A.50%    </w:t>
      </w:r>
    </w:p>
    <w:p>
      <w:pPr>
        <w:rPr>
          <w:szCs w:val="21"/>
        </w:rPr>
      </w:pPr>
      <w:r>
        <w:rPr>
          <w:rFonts w:hint="eastAsia"/>
          <w:szCs w:val="21"/>
        </w:rPr>
        <w:t xml:space="preserve">B.75%    </w:t>
      </w:r>
    </w:p>
    <w:p>
      <w:pPr>
        <w:rPr>
          <w:szCs w:val="21"/>
        </w:rPr>
      </w:pPr>
      <w:r>
        <w:rPr>
          <w:rFonts w:hint="eastAsia"/>
          <w:szCs w:val="21"/>
        </w:rPr>
        <w:t>C.87.5%</w:t>
      </w:r>
    </w:p>
    <w:p>
      <w:pPr>
        <w:rPr>
          <w:szCs w:val="21"/>
        </w:rPr>
      </w:pPr>
      <w:r>
        <w:rPr>
          <w:rFonts w:hint="eastAsia"/>
          <w:szCs w:val="21"/>
        </w:rPr>
        <w:t xml:space="preserve">D.90%    </w:t>
      </w:r>
    </w:p>
    <w:p>
      <w:pPr>
        <w:rPr>
          <w:szCs w:val="21"/>
        </w:rPr>
      </w:pPr>
      <w:r>
        <w:rPr>
          <w:rFonts w:hint="eastAsia"/>
          <w:szCs w:val="21"/>
        </w:rPr>
        <w:t>E.99%</w:t>
      </w:r>
    </w:p>
    <w:p>
      <w:pPr>
        <w:rPr>
          <w:rFonts w:hint="eastAsia"/>
          <w:szCs w:val="21"/>
        </w:rPr>
      </w:pPr>
    </w:p>
    <w:p>
      <w:pPr>
        <w:rPr>
          <w:szCs w:val="21"/>
        </w:rPr>
      </w:pPr>
      <w:r>
        <w:rPr>
          <w:rFonts w:hint="eastAsia"/>
          <w:szCs w:val="21"/>
        </w:rPr>
        <w:t>A：单室模型药物恒速静脉滴注给药，达稳态浓度75%所需要的滴注给药时间为</w:t>
      </w:r>
    </w:p>
    <w:p>
      <w:pPr>
        <w:rPr>
          <w:szCs w:val="21"/>
        </w:rPr>
      </w:pPr>
      <w:r>
        <w:rPr>
          <w:rFonts w:hint="eastAsia"/>
          <w:szCs w:val="21"/>
        </w:rPr>
        <w:t xml:space="preserve">A.1个半衰期    </w:t>
      </w:r>
    </w:p>
    <w:p>
      <w:pPr>
        <w:rPr>
          <w:szCs w:val="21"/>
        </w:rPr>
      </w:pPr>
      <w:r>
        <w:rPr>
          <w:rFonts w:hint="eastAsia"/>
          <w:szCs w:val="21"/>
        </w:rPr>
        <w:t xml:space="preserve">B.2个半衰期    </w:t>
      </w:r>
    </w:p>
    <w:p>
      <w:pPr>
        <w:rPr>
          <w:szCs w:val="21"/>
        </w:rPr>
      </w:pPr>
      <w:r>
        <w:rPr>
          <w:rFonts w:hint="eastAsia"/>
          <w:szCs w:val="21"/>
        </w:rPr>
        <w:t>C.3个半衰期</w:t>
      </w:r>
    </w:p>
    <w:p>
      <w:pPr>
        <w:rPr>
          <w:szCs w:val="21"/>
        </w:rPr>
      </w:pPr>
      <w:r>
        <w:rPr>
          <w:rFonts w:hint="eastAsia"/>
          <w:szCs w:val="21"/>
        </w:rPr>
        <w:t xml:space="preserve">D.4个半衰期    </w:t>
      </w:r>
    </w:p>
    <w:p>
      <w:pPr>
        <w:rPr>
          <w:szCs w:val="21"/>
        </w:rPr>
      </w:pPr>
      <w:r>
        <w:rPr>
          <w:rFonts w:hint="eastAsia"/>
          <w:szCs w:val="21"/>
        </w:rPr>
        <w:t xml:space="preserve">E.5个半衰期 </w:t>
      </w:r>
    </w:p>
    <w:p>
      <w:pPr>
        <w:rPr>
          <w:rFonts w:hint="eastAsia"/>
          <w:szCs w:val="21"/>
        </w:rPr>
      </w:pPr>
    </w:p>
    <w:p>
      <w:pPr>
        <w:rPr>
          <w:szCs w:val="21"/>
        </w:rPr>
      </w:pPr>
      <w:r>
        <w:rPr>
          <w:rFonts w:hint="eastAsia"/>
          <w:szCs w:val="21"/>
        </w:rPr>
        <w:t xml:space="preserve">对某药进行生物利用度研究时，分别采取静注和口服的方式给药，给药剂量均为400mg，AUC分别为40μg.h/ml和36μg.h/ml，则该药生物利用度计算正确的是 </w:t>
      </w:r>
    </w:p>
    <w:p>
      <w:pPr>
        <w:rPr>
          <w:szCs w:val="21"/>
        </w:rPr>
      </w:pPr>
      <w:r>
        <w:rPr>
          <w:rFonts w:hint="eastAsia"/>
          <w:szCs w:val="21"/>
        </w:rPr>
        <w:t xml:space="preserve">A.相对生物利用度为55%    </w:t>
      </w:r>
    </w:p>
    <w:p>
      <w:pPr>
        <w:rPr>
          <w:szCs w:val="21"/>
        </w:rPr>
      </w:pPr>
      <w:r>
        <w:rPr>
          <w:rFonts w:hint="eastAsia"/>
          <w:szCs w:val="21"/>
        </w:rPr>
        <w:t xml:space="preserve">B.相对生物利用度为90% </w:t>
      </w:r>
    </w:p>
    <w:p>
      <w:pPr>
        <w:rPr>
          <w:szCs w:val="21"/>
        </w:rPr>
      </w:pPr>
      <w:r>
        <w:rPr>
          <w:rFonts w:hint="eastAsia"/>
          <w:szCs w:val="21"/>
        </w:rPr>
        <w:t xml:space="preserve">C.绝对生物利用度为55%    </w:t>
      </w:r>
    </w:p>
    <w:p>
      <w:pPr>
        <w:rPr>
          <w:szCs w:val="21"/>
        </w:rPr>
      </w:pPr>
      <w:r>
        <w:rPr>
          <w:rFonts w:hint="eastAsia"/>
          <w:szCs w:val="21"/>
        </w:rPr>
        <w:t xml:space="preserve">D.绝对生物利用度为90% </w:t>
      </w:r>
    </w:p>
    <w:p>
      <w:pPr>
        <w:rPr>
          <w:szCs w:val="21"/>
        </w:rPr>
      </w:pPr>
      <w:r>
        <w:rPr>
          <w:rFonts w:hint="eastAsia"/>
          <w:szCs w:val="21"/>
        </w:rPr>
        <w:t xml:space="preserve">E.绝对生物利用度为50% </w:t>
      </w:r>
    </w:p>
    <w:p>
      <w:pPr>
        <w:rPr>
          <w:rFonts w:hint="eastAsia"/>
          <w:szCs w:val="21"/>
        </w:rPr>
      </w:pPr>
    </w:p>
    <w:p>
      <w:pPr>
        <w:rPr>
          <w:szCs w:val="21"/>
        </w:rPr>
      </w:pPr>
      <w:r>
        <w:rPr>
          <w:rFonts w:hint="eastAsia"/>
          <w:szCs w:val="21"/>
        </w:rPr>
        <w:t>C：某药物的生物半衰期是6.93h，表观分布容积是100L，该药物有较强的首过效应，其体内消除包括肝代谢和肾排泄，其中肾排泄占总消除20%，静脉注射该药200mg的AUC是20</w:t>
      </w:r>
      <w:r>
        <w:rPr>
          <w:rFonts w:hint="eastAsia"/>
          <w:szCs w:val="21"/>
          <w:lang w:val="el-GR"/>
        </w:rPr>
        <w:t xml:space="preserve"> μ</w:t>
      </w:r>
      <w:r>
        <w:rPr>
          <w:rFonts w:hint="eastAsia"/>
          <w:szCs w:val="21"/>
        </w:rPr>
        <w:t>g·h/ml，将其制备成片剂用于口服，给药1000mg后的AUC为10</w:t>
      </w:r>
      <w:r>
        <w:rPr>
          <w:rFonts w:hint="eastAsia"/>
          <w:szCs w:val="21"/>
          <w:lang w:val="el-GR"/>
        </w:rPr>
        <w:t xml:space="preserve"> μ</w:t>
      </w:r>
      <w:r>
        <w:rPr>
          <w:rFonts w:hint="eastAsia"/>
          <w:szCs w:val="21"/>
        </w:rPr>
        <w:t>g·h/ml。</w:t>
      </w:r>
    </w:p>
    <w:p>
      <w:pPr>
        <w:rPr>
          <w:szCs w:val="21"/>
        </w:rPr>
      </w:pPr>
      <w:r>
        <w:rPr>
          <w:rFonts w:hint="eastAsia"/>
          <w:szCs w:val="21"/>
        </w:rPr>
        <w:t>1.该药物的肝清除率</w:t>
      </w:r>
    </w:p>
    <w:p>
      <w:pPr>
        <w:rPr>
          <w:rFonts w:hint="eastAsia"/>
          <w:szCs w:val="21"/>
        </w:rPr>
      </w:pPr>
      <w:r>
        <w:rPr>
          <w:rFonts w:hint="eastAsia"/>
          <w:szCs w:val="21"/>
        </w:rPr>
        <w:t xml:space="preserve">A.2L/h        </w:t>
      </w:r>
    </w:p>
    <w:p>
      <w:pPr>
        <w:rPr>
          <w:rFonts w:hint="eastAsia"/>
          <w:szCs w:val="21"/>
        </w:rPr>
      </w:pPr>
      <w:r>
        <w:rPr>
          <w:rFonts w:hint="eastAsia"/>
          <w:szCs w:val="21"/>
        </w:rPr>
        <w:t xml:space="preserve">B.6.93L/h        </w:t>
      </w:r>
    </w:p>
    <w:p>
      <w:pPr>
        <w:rPr>
          <w:szCs w:val="21"/>
        </w:rPr>
      </w:pPr>
      <w:r>
        <w:rPr>
          <w:rFonts w:hint="eastAsia"/>
          <w:szCs w:val="21"/>
        </w:rPr>
        <w:t>C.8L/h</w:t>
      </w:r>
    </w:p>
    <w:p>
      <w:pPr>
        <w:rPr>
          <w:rFonts w:hint="eastAsia"/>
          <w:szCs w:val="21"/>
        </w:rPr>
      </w:pPr>
      <w:r>
        <w:rPr>
          <w:rFonts w:hint="eastAsia"/>
          <w:szCs w:val="21"/>
        </w:rPr>
        <w:t xml:space="preserve">D.10L/h      </w:t>
      </w:r>
    </w:p>
    <w:p>
      <w:pPr>
        <w:rPr>
          <w:szCs w:val="21"/>
        </w:rPr>
      </w:pPr>
      <w:r>
        <w:rPr>
          <w:rFonts w:hint="eastAsia"/>
          <w:szCs w:val="21"/>
        </w:rPr>
        <w:t>E.55.4L/h</w:t>
      </w:r>
    </w:p>
    <w:p>
      <w:pPr>
        <w:rPr>
          <w:rFonts w:hint="eastAsia"/>
          <w:szCs w:val="21"/>
        </w:rPr>
      </w:pPr>
    </w:p>
    <w:p>
      <w:pPr>
        <w:rPr>
          <w:szCs w:val="21"/>
        </w:rPr>
      </w:pPr>
      <w:r>
        <w:rPr>
          <w:rFonts w:hint="eastAsia"/>
          <w:szCs w:val="21"/>
        </w:rPr>
        <w:t>2.该药物片剂的绝对生物利用度是</w:t>
      </w:r>
    </w:p>
    <w:p>
      <w:pPr>
        <w:rPr>
          <w:rFonts w:hint="eastAsia"/>
          <w:szCs w:val="21"/>
        </w:rPr>
      </w:pPr>
      <w:r>
        <w:rPr>
          <w:rFonts w:hint="eastAsia"/>
          <w:szCs w:val="21"/>
        </w:rPr>
        <w:t xml:space="preserve">A.10%    </w:t>
      </w:r>
    </w:p>
    <w:p>
      <w:pPr>
        <w:rPr>
          <w:rFonts w:hint="eastAsia"/>
          <w:szCs w:val="21"/>
        </w:rPr>
      </w:pPr>
      <w:r>
        <w:rPr>
          <w:rFonts w:hint="eastAsia"/>
          <w:szCs w:val="21"/>
        </w:rPr>
        <w:t xml:space="preserve">B.20%   </w:t>
      </w:r>
    </w:p>
    <w:p>
      <w:pPr>
        <w:rPr>
          <w:rFonts w:hint="eastAsia"/>
          <w:szCs w:val="21"/>
        </w:rPr>
      </w:pPr>
      <w:r>
        <w:rPr>
          <w:rFonts w:hint="eastAsia"/>
          <w:szCs w:val="21"/>
        </w:rPr>
        <w:t xml:space="preserve">C.40%    </w:t>
      </w:r>
    </w:p>
    <w:p>
      <w:pPr>
        <w:rPr>
          <w:rFonts w:hint="eastAsia"/>
          <w:szCs w:val="21"/>
        </w:rPr>
      </w:pPr>
      <w:r>
        <w:rPr>
          <w:rFonts w:hint="eastAsia"/>
          <w:szCs w:val="21"/>
        </w:rPr>
        <w:t xml:space="preserve">D.50%   </w:t>
      </w:r>
    </w:p>
    <w:p>
      <w:pPr>
        <w:rPr>
          <w:szCs w:val="21"/>
        </w:rPr>
      </w:pPr>
      <w:r>
        <w:rPr>
          <w:rFonts w:hint="eastAsia"/>
          <w:szCs w:val="21"/>
        </w:rPr>
        <w:t xml:space="preserve">E.80% </w:t>
      </w:r>
    </w:p>
    <w:p>
      <w:pPr>
        <w:rPr>
          <w:szCs w:val="21"/>
        </w:rPr>
      </w:pPr>
      <w:r>
        <w:rPr>
          <w:rFonts w:hint="eastAsia"/>
          <w:szCs w:val="21"/>
        </w:rPr>
        <w:t xml:space="preserve">苯妥英钠的消除速度与血药浓度有关，在低浓度时（低于10μg/ml时），消除过程属于一级过程：高浓度时，由于肝微粒体代谢酶能力有限，则按零级代谢动力学消除，此时只要稍微增加剂量就可使血药浓度显著增高，易出现中毒症状。苯妥英钠在临床上的有效血药浓度范围是10-20μg/ml。 </w:t>
      </w:r>
    </w:p>
    <w:p>
      <w:pPr>
        <w:rPr>
          <w:rFonts w:hint="eastAsia"/>
          <w:szCs w:val="21"/>
        </w:rPr>
      </w:pPr>
    </w:p>
    <w:p>
      <w:pPr>
        <w:rPr>
          <w:szCs w:val="21"/>
        </w:rPr>
      </w:pPr>
      <w:r>
        <w:rPr>
          <w:rFonts w:hint="eastAsia"/>
          <w:szCs w:val="21"/>
        </w:rPr>
        <w:t>1.关于苯妥英钠药效学、药动学特征的说法，正确的是</w:t>
      </w:r>
    </w:p>
    <w:p>
      <w:pPr>
        <w:rPr>
          <w:szCs w:val="21"/>
        </w:rPr>
      </w:pPr>
      <w:r>
        <w:rPr>
          <w:rFonts w:hint="eastAsia"/>
          <w:szCs w:val="21"/>
        </w:rPr>
        <w:t xml:space="preserve">A.随着给药剂量增加，药物消除可能会明显减慢，会引起血药浓度明显增加 </w:t>
      </w:r>
    </w:p>
    <w:p>
      <w:pPr>
        <w:rPr>
          <w:szCs w:val="21"/>
        </w:rPr>
      </w:pPr>
      <w:r>
        <w:rPr>
          <w:rFonts w:hint="eastAsia"/>
          <w:szCs w:val="21"/>
        </w:rPr>
        <w:t>B.苯妥英钠在临床上不属于治疗窗窄的药物，无需监测其血药浓度</w:t>
      </w:r>
    </w:p>
    <w:p>
      <w:pPr>
        <w:rPr>
          <w:szCs w:val="21"/>
        </w:rPr>
      </w:pPr>
      <w:r>
        <w:rPr>
          <w:rFonts w:hint="eastAsia"/>
          <w:szCs w:val="21"/>
        </w:rPr>
        <w:t>C.苯妥英钠的安全浓度范围较大，使用时较为安全</w:t>
      </w:r>
    </w:p>
    <w:p>
      <w:pPr>
        <w:rPr>
          <w:szCs w:val="21"/>
        </w:rPr>
      </w:pPr>
      <w:r>
        <w:rPr>
          <w:rFonts w:hint="eastAsia"/>
          <w:szCs w:val="21"/>
        </w:rPr>
        <w:t>D.制定苯妥英钠给药方案时，只需要根据半衰期制定给药间隔</w:t>
      </w:r>
    </w:p>
    <w:p>
      <w:pPr>
        <w:rPr>
          <w:szCs w:val="21"/>
        </w:rPr>
      </w:pPr>
      <w:r>
        <w:rPr>
          <w:rFonts w:hint="eastAsia"/>
          <w:szCs w:val="21"/>
        </w:rPr>
        <w:t xml:space="preserve">E.可以根据小剂量时的动力学参数预测高剂量的血药浓度 </w:t>
      </w:r>
    </w:p>
    <w:p>
      <w:pPr>
        <w:rPr>
          <w:rFonts w:hint="eastAsia"/>
          <w:szCs w:val="21"/>
        </w:rPr>
      </w:pPr>
    </w:p>
    <w:p>
      <w:pPr>
        <w:rPr>
          <w:szCs w:val="21"/>
        </w:rPr>
      </w:pPr>
      <w:r>
        <w:rPr>
          <w:rFonts w:hint="eastAsia"/>
          <w:szCs w:val="21"/>
        </w:rPr>
        <w:t>2.关于静脉注射苯妥英纳的血药浓度一时间曲线的说法，正确的是</w:t>
      </w:r>
    </w:p>
    <w:p>
      <w:pPr>
        <w:rPr>
          <w:szCs w:val="21"/>
        </w:rPr>
      </w:pPr>
      <w:r>
        <w:rPr>
          <w:rFonts w:hint="eastAsia"/>
          <w:szCs w:val="21"/>
        </w:rPr>
        <w:t>A.低浓度下，表现为线性药物动力学特征：剂量增加，消除半衰期 延长</w:t>
      </w:r>
    </w:p>
    <w:p>
      <w:pPr>
        <w:rPr>
          <w:szCs w:val="21"/>
        </w:rPr>
      </w:pPr>
      <w:r>
        <w:rPr>
          <w:rFonts w:hint="eastAsia"/>
          <w:szCs w:val="21"/>
        </w:rPr>
        <w:t xml:space="preserve">B.低浓度下，表现为非线性药物动力学特征：不同剂量的血药浓度时间曲线不同 </w:t>
      </w:r>
    </w:p>
    <w:p>
      <w:pPr>
        <w:rPr>
          <w:szCs w:val="21"/>
        </w:rPr>
      </w:pPr>
      <w:r>
        <w:rPr>
          <w:rFonts w:hint="eastAsia"/>
          <w:szCs w:val="21"/>
        </w:rPr>
        <w:t>C.高浓度下，表现为非线性药物动力学特征：AUC与剂量不成正比</w:t>
      </w:r>
    </w:p>
    <w:p>
      <w:pPr>
        <w:rPr>
          <w:szCs w:val="21"/>
        </w:rPr>
      </w:pPr>
      <w:r>
        <w:rPr>
          <w:rFonts w:hint="eastAsia"/>
          <w:szCs w:val="21"/>
        </w:rPr>
        <w:t>D.高浓度下，表现为线性药物动力学特征：剂量增加，半衰期不变</w:t>
      </w:r>
    </w:p>
    <w:p>
      <w:pPr>
        <w:rPr>
          <w:szCs w:val="21"/>
        </w:rPr>
      </w:pPr>
      <w:r>
        <w:rPr>
          <w:rFonts w:hint="eastAsia"/>
          <w:szCs w:val="21"/>
        </w:rPr>
        <w:t xml:space="preserve">E.高浓度下，表现为非线性药物动力学特征：血药浓度与剂量成正比 </w:t>
      </w:r>
    </w:p>
    <w:p>
      <w:pPr>
        <w:rPr>
          <w:rFonts w:hint="eastAsia"/>
          <w:szCs w:val="21"/>
        </w:rPr>
      </w:pPr>
    </w:p>
    <w:p>
      <w:pPr>
        <w:rPr>
          <w:szCs w:val="21"/>
        </w:rPr>
      </w:pPr>
      <w:r>
        <w:rPr>
          <w:rFonts w:hint="eastAsia"/>
          <w:szCs w:val="21"/>
        </w:rPr>
        <w:t>3.关于苯妥英钠在较大浓度范围的消除速率的说法，正确的是</w:t>
      </w:r>
    </w:p>
    <w:p>
      <w:pPr>
        <w:rPr>
          <w:szCs w:val="21"/>
        </w:rPr>
      </w:pPr>
      <w:r>
        <w:rPr>
          <w:rFonts w:hint="eastAsia"/>
          <w:szCs w:val="21"/>
        </w:rPr>
        <w:t>A.用米氏方程表示，消除快慢只与参数V</w:t>
      </w:r>
      <w:r>
        <w:rPr>
          <w:rFonts w:hint="eastAsia"/>
          <w:szCs w:val="21"/>
          <w:vertAlign w:val="subscript"/>
        </w:rPr>
        <w:t>m</w:t>
      </w:r>
      <w:r>
        <w:rPr>
          <w:rFonts w:hint="eastAsia"/>
          <w:szCs w:val="21"/>
        </w:rPr>
        <w:t>有关</w:t>
      </w:r>
    </w:p>
    <w:p>
      <w:pPr>
        <w:rPr>
          <w:szCs w:val="21"/>
        </w:rPr>
      </w:pPr>
      <w:r>
        <w:rPr>
          <w:rFonts w:hint="eastAsia"/>
          <w:szCs w:val="21"/>
        </w:rPr>
        <w:t>B.用米氏方程表示，消除快慢与参数K</w:t>
      </w:r>
      <w:r>
        <w:rPr>
          <w:rFonts w:hint="eastAsia"/>
          <w:szCs w:val="21"/>
          <w:vertAlign w:val="subscript"/>
        </w:rPr>
        <w:t>m</w:t>
      </w:r>
      <w:r>
        <w:rPr>
          <w:rFonts w:hint="eastAsia"/>
          <w:szCs w:val="21"/>
        </w:rPr>
        <w:t>和V</w:t>
      </w:r>
      <w:r>
        <w:rPr>
          <w:rFonts w:hint="eastAsia"/>
          <w:szCs w:val="21"/>
          <w:vertAlign w:val="subscript"/>
        </w:rPr>
        <w:t>m</w:t>
      </w:r>
      <w:r>
        <w:rPr>
          <w:rFonts w:hint="eastAsia"/>
          <w:szCs w:val="21"/>
        </w:rPr>
        <w:t>有关</w:t>
      </w:r>
    </w:p>
    <w:p>
      <w:pPr>
        <w:rPr>
          <w:szCs w:val="21"/>
        </w:rPr>
      </w:pPr>
      <w:r>
        <w:rPr>
          <w:rFonts w:hint="eastAsia"/>
          <w:szCs w:val="21"/>
        </w:rPr>
        <w:t>C.用来氏方程表示，消除快慢只与参数K</w:t>
      </w:r>
      <w:r>
        <w:rPr>
          <w:rFonts w:hint="eastAsia"/>
          <w:szCs w:val="21"/>
          <w:vertAlign w:val="subscript"/>
        </w:rPr>
        <w:t>m</w:t>
      </w:r>
      <w:r>
        <w:rPr>
          <w:rFonts w:hint="eastAsia"/>
          <w:szCs w:val="21"/>
        </w:rPr>
        <w:t>有关</w:t>
      </w:r>
    </w:p>
    <w:p>
      <w:pPr>
        <w:rPr>
          <w:szCs w:val="21"/>
        </w:rPr>
      </w:pPr>
      <w:r>
        <w:rPr>
          <w:rFonts w:hint="eastAsia"/>
          <w:szCs w:val="21"/>
        </w:rPr>
        <w:t>D.用零级动力学方程表示，消除快慢体现在消除速率常数K</w:t>
      </w:r>
      <w:r>
        <w:rPr>
          <w:rFonts w:hint="eastAsia"/>
          <w:szCs w:val="21"/>
          <w:vertAlign w:val="subscript"/>
        </w:rPr>
        <w:t>0</w:t>
      </w:r>
      <w:r>
        <w:rPr>
          <w:rFonts w:hint="eastAsia"/>
          <w:szCs w:val="21"/>
        </w:rPr>
        <w:t>上</w:t>
      </w:r>
    </w:p>
    <w:p>
      <w:pPr>
        <w:rPr>
          <w:szCs w:val="21"/>
        </w:rPr>
      </w:pPr>
      <w:r>
        <w:rPr>
          <w:rFonts w:hint="eastAsia"/>
          <w:szCs w:val="21"/>
        </w:rPr>
        <w:t xml:space="preserve">E.用一级动力学方程表示，消除快慢体现在消除速率常数k上 </w:t>
      </w:r>
    </w:p>
    <w:p>
      <w:pPr>
        <w:rPr>
          <w:rFonts w:hint="eastAsia"/>
          <w:szCs w:val="21"/>
        </w:rPr>
      </w:pPr>
    </w:p>
    <w:p>
      <w:pPr>
        <w:rPr>
          <w:szCs w:val="21"/>
        </w:rPr>
      </w:pPr>
      <w:r>
        <w:rPr>
          <w:rFonts w:hint="eastAsia"/>
          <w:szCs w:val="21"/>
        </w:rPr>
        <w:t>4.己知苯妥英钠在肝肾功能正常病人中，K</w:t>
      </w:r>
      <w:r>
        <w:rPr>
          <w:rFonts w:hint="eastAsia"/>
          <w:szCs w:val="21"/>
          <w:vertAlign w:val="subscript"/>
        </w:rPr>
        <w:t>m</w:t>
      </w:r>
      <w:r>
        <w:rPr>
          <w:rFonts w:hint="eastAsia"/>
          <w:szCs w:val="21"/>
        </w:rPr>
        <w:t>=12μg/ml，V</w:t>
      </w:r>
      <w:r>
        <w:rPr>
          <w:rFonts w:hint="eastAsia"/>
          <w:szCs w:val="21"/>
          <w:vertAlign w:val="subscript"/>
        </w:rPr>
        <w:t>m</w:t>
      </w:r>
      <w:r>
        <w:rPr>
          <w:rFonts w:hint="eastAsia"/>
          <w:szCs w:val="21"/>
        </w:rPr>
        <w:t>=10mg/（kg·d），当每天给药剂量为3mg/ （kg·d），则稳态血药浓度C</w:t>
      </w:r>
      <w:r>
        <w:rPr>
          <w:rFonts w:hint="eastAsia"/>
          <w:szCs w:val="21"/>
          <w:vertAlign w:val="subscript"/>
        </w:rPr>
        <w:t>ss</w:t>
      </w:r>
      <w:r>
        <w:rPr>
          <w:rFonts w:hint="eastAsia"/>
          <w:szCs w:val="21"/>
        </w:rPr>
        <w:t>=5.1μg/ml，当每天给药剂量为6mg/ （kg·d），则稳态血药浓度C</w:t>
      </w:r>
      <w:r>
        <w:rPr>
          <w:rFonts w:hint="eastAsia"/>
          <w:szCs w:val="21"/>
          <w:vertAlign w:val="subscript"/>
        </w:rPr>
        <w:t>ss</w:t>
      </w:r>
      <w:r>
        <w:rPr>
          <w:rFonts w:hint="eastAsia"/>
          <w:szCs w:val="21"/>
        </w:rPr>
        <w:t>=18μg/ml，已知C</w:t>
      </w:r>
      <w:r>
        <w:rPr>
          <w:rFonts w:hint="eastAsia"/>
          <w:szCs w:val="21"/>
          <w:vertAlign w:val="subscript"/>
        </w:rPr>
        <w:t>ss</w:t>
      </w:r>
      <w:r>
        <w:rPr>
          <w:rFonts w:hint="eastAsia"/>
          <w:szCs w:val="21"/>
        </w:rPr>
        <w:t>=K</w:t>
      </w:r>
      <w:r>
        <w:rPr>
          <w:rFonts w:hint="eastAsia"/>
          <w:szCs w:val="21"/>
          <w:vertAlign w:val="subscript"/>
        </w:rPr>
        <w:t>m</w:t>
      </w:r>
      <w:r>
        <w:rPr>
          <w:rFonts w:hint="eastAsia"/>
          <w:szCs w:val="21"/>
        </w:rPr>
        <w:t>X</w:t>
      </w:r>
      <w:r>
        <w:rPr>
          <w:rFonts w:hint="eastAsia"/>
          <w:szCs w:val="21"/>
          <w:vertAlign w:val="subscript"/>
        </w:rPr>
        <w:t>0</w:t>
      </w:r>
      <w:r>
        <w:rPr>
          <w:rFonts w:hint="eastAsia"/>
          <w:szCs w:val="21"/>
        </w:rPr>
        <w:t>/（τV</w:t>
      </w:r>
      <w:r>
        <w:rPr>
          <w:rFonts w:hint="eastAsia"/>
          <w:szCs w:val="21"/>
          <w:vertAlign w:val="subscript"/>
        </w:rPr>
        <w:t>m</w:t>
      </w:r>
      <w:r>
        <w:rPr>
          <w:rFonts w:hint="eastAsia"/>
          <w:szCs w:val="21"/>
        </w:rPr>
        <w:t>-X</w:t>
      </w:r>
      <w:r>
        <w:rPr>
          <w:rFonts w:hint="eastAsia"/>
          <w:szCs w:val="21"/>
          <w:vertAlign w:val="subscript"/>
        </w:rPr>
        <w:t>0</w:t>
      </w:r>
      <w:r>
        <w:rPr>
          <w:rFonts w:hint="eastAsia"/>
          <w:szCs w:val="21"/>
        </w:rPr>
        <w:t>）若希望达到稳态血药浓度12μg /ml,则病人的给药剂量是</w:t>
      </w:r>
    </w:p>
    <w:p>
      <w:pPr>
        <w:rPr>
          <w:rFonts w:hint="eastAsia"/>
          <w:szCs w:val="21"/>
        </w:rPr>
      </w:pPr>
      <w:r>
        <w:rPr>
          <w:rFonts w:hint="eastAsia"/>
          <w:szCs w:val="21"/>
        </w:rPr>
        <w:t xml:space="preserve">A.3.5mg /（kg·d）     </w:t>
      </w:r>
    </w:p>
    <w:p>
      <w:pPr>
        <w:rPr>
          <w:szCs w:val="21"/>
        </w:rPr>
      </w:pPr>
      <w:r>
        <w:rPr>
          <w:rFonts w:hint="eastAsia"/>
          <w:szCs w:val="21"/>
        </w:rPr>
        <w:t xml:space="preserve">B.4.0mg /（kg·d） </w:t>
      </w:r>
    </w:p>
    <w:p>
      <w:pPr>
        <w:rPr>
          <w:rFonts w:hint="eastAsia"/>
          <w:szCs w:val="21"/>
        </w:rPr>
      </w:pPr>
      <w:r>
        <w:rPr>
          <w:rFonts w:hint="eastAsia"/>
          <w:szCs w:val="21"/>
        </w:rPr>
        <w:t xml:space="preserve">C.4.35mg /（kg·d）  </w:t>
      </w:r>
    </w:p>
    <w:p>
      <w:pPr>
        <w:rPr>
          <w:szCs w:val="21"/>
        </w:rPr>
      </w:pPr>
      <w:r>
        <w:rPr>
          <w:rFonts w:hint="eastAsia"/>
          <w:szCs w:val="21"/>
        </w:rPr>
        <w:t xml:space="preserve">D.5.0mg /（kg·d） </w:t>
      </w:r>
    </w:p>
    <w:p>
      <w:pPr>
        <w:rPr>
          <w:szCs w:val="21"/>
        </w:rPr>
      </w:pPr>
      <w:r>
        <w:rPr>
          <w:rFonts w:hint="eastAsia"/>
          <w:szCs w:val="21"/>
        </w:rPr>
        <w:t xml:space="preserve">E.5.6mg /（kg·d） </w:t>
      </w:r>
    </w:p>
    <w:p>
      <w:pPr>
        <w:rPr>
          <w:szCs w:val="21"/>
        </w:rPr>
      </w:pPr>
      <w:r>
        <w:rPr>
          <w:rFonts w:hint="eastAsia"/>
          <w:szCs w:val="21"/>
        </w:rPr>
        <w:t>非线性药动学方程_Michaelis-Menten方程</w:t>
      </w:r>
    </w:p>
    <w:p>
      <w:pPr>
        <w:rPr>
          <w:rFonts w:hint="eastAsia"/>
          <w:szCs w:val="21"/>
        </w:rPr>
      </w:pPr>
      <w:r>
        <w:rPr>
          <w:rFonts w:hint="eastAsia"/>
          <w:szCs w:val="21"/>
        </w:rPr>
        <w:t xml:space="preserve">非线性药动学过程通常用米氏（Michaelis-Menten）方程来表征。其方程式如下： </w:t>
      </w:r>
    </w:p>
    <w:p>
      <w:pPr>
        <w:rPr>
          <w:szCs w:val="21"/>
        </w:rPr>
      </w:pPr>
      <w:r>
        <w:rPr>
          <w:position w:val="-30"/>
        </w:rPr>
        <w:object>
          <v:shape id="_x0000_i1045" o:spt="75" type="#_x0000_t75" style="height:35pt;width:74pt;" o:ole="t" filled="f" stroked="f" coordsize="21600,21600">
            <v:path/>
            <v:fill on="f" focussize="0,0"/>
            <v:stroke on="f"/>
            <v:imagedata r:id="rId37" o:title=""/>
            <o:lock v:ext="edit" aspectratio="t"/>
            <w10:wrap type="none"/>
            <w10:anchorlock/>
          </v:shape>
          <o:OLEObject Type="Embed" ProgID="Equation.DSMT4" ShapeID="_x0000_i1045" DrawAspect="Content" ObjectID="_1468075731" r:id="rId36">
            <o:LockedField>false</o:LockedField>
          </o:OLEObject>
        </w:object>
      </w:r>
    </w:p>
    <w:p>
      <w:pPr>
        <w:rPr>
          <w:szCs w:val="21"/>
        </w:rPr>
      </w:pPr>
      <w:r>
        <w:rPr>
          <w:rFonts w:hint="eastAsia"/>
          <w:szCs w:val="21"/>
        </w:rPr>
        <w:t>式中，-dC/dt为药物浓度在t时间的下降速度，V</w:t>
      </w:r>
      <w:r>
        <w:rPr>
          <w:rFonts w:hint="eastAsia"/>
          <w:szCs w:val="21"/>
          <w:vertAlign w:val="subscript"/>
        </w:rPr>
        <w:t>m</w:t>
      </w:r>
      <w:r>
        <w:rPr>
          <w:rFonts w:hint="eastAsia"/>
          <w:szCs w:val="21"/>
        </w:rPr>
        <w:t>为药物消除过程的理论最大速度，K</w:t>
      </w:r>
      <w:r>
        <w:rPr>
          <w:rFonts w:hint="eastAsia"/>
          <w:szCs w:val="21"/>
          <w:vertAlign w:val="subscript"/>
        </w:rPr>
        <w:t>m</w:t>
      </w:r>
      <w:r>
        <w:rPr>
          <w:rFonts w:hint="eastAsia"/>
          <w:szCs w:val="21"/>
        </w:rPr>
        <w:t>为Michaelis常数，简称米氏常数，是指药物消除速度为V</w:t>
      </w:r>
      <w:r>
        <w:rPr>
          <w:rFonts w:hint="eastAsia"/>
          <w:szCs w:val="21"/>
          <w:vertAlign w:val="subscript"/>
        </w:rPr>
        <w:t>m</w:t>
      </w:r>
      <w:r>
        <w:rPr>
          <w:rFonts w:hint="eastAsia"/>
          <w:szCs w:val="21"/>
        </w:rPr>
        <w:t>一半时的血药浓度。</w:t>
      </w:r>
    </w:p>
    <w:p>
      <w:pPr>
        <w:rPr>
          <w:rFonts w:hint="eastAsia"/>
          <w:szCs w:val="21"/>
        </w:rPr>
      </w:pPr>
      <w:r>
        <w:rPr>
          <w:szCs w:val="21"/>
        </w:rPr>
        <w:drawing>
          <wp:inline distT="0" distB="0" distL="114300" distR="114300">
            <wp:extent cx="2305050" cy="1232535"/>
            <wp:effectExtent l="0" t="0" r="0" b="5715"/>
            <wp:docPr id="1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2"/>
                    <pic:cNvPicPr>
                      <a:picLocks noChangeAspect="1"/>
                    </pic:cNvPicPr>
                  </pic:nvPicPr>
                  <pic:blipFill>
                    <a:blip r:embed="rId38"/>
                    <a:srcRect l="5905" t="6284" r="55922" b="63828"/>
                    <a:stretch>
                      <a:fillRect/>
                    </a:stretch>
                  </pic:blipFill>
                  <pic:spPr>
                    <a:xfrm>
                      <a:off x="0" y="0"/>
                      <a:ext cx="2305050" cy="1232535"/>
                    </a:xfrm>
                    <a:prstGeom prst="rect">
                      <a:avLst/>
                    </a:prstGeom>
                    <a:noFill/>
                    <a:ln>
                      <a:noFill/>
                    </a:ln>
                  </pic:spPr>
                </pic:pic>
              </a:graphicData>
            </a:graphic>
          </wp:inline>
        </w:drawing>
      </w:r>
      <w:r>
        <w:rPr>
          <w:szCs w:val="21"/>
        </w:rPr>
        <w:drawing>
          <wp:inline distT="0" distB="0" distL="114300" distR="114300">
            <wp:extent cx="2007235" cy="1223645"/>
            <wp:effectExtent l="0" t="0" r="12065" b="14605"/>
            <wp:docPr id="2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3"/>
                    <pic:cNvPicPr>
                      <a:picLocks noChangeAspect="1"/>
                    </pic:cNvPicPr>
                  </pic:nvPicPr>
                  <pic:blipFill>
                    <a:blip r:embed="rId38"/>
                    <a:srcRect l="57391" t="6284" r="6213" b="61229"/>
                    <a:stretch>
                      <a:fillRect/>
                    </a:stretch>
                  </pic:blipFill>
                  <pic:spPr>
                    <a:xfrm>
                      <a:off x="0" y="0"/>
                      <a:ext cx="2007235" cy="1223645"/>
                    </a:xfrm>
                    <a:prstGeom prst="rect">
                      <a:avLst/>
                    </a:prstGeom>
                    <a:noFill/>
                    <a:ln>
                      <a:noFill/>
                    </a:ln>
                  </pic:spPr>
                </pic:pic>
              </a:graphicData>
            </a:graphic>
          </wp:inline>
        </w:drawing>
      </w:r>
    </w:p>
    <w:p>
      <w:pPr>
        <w:rPr>
          <w:rFonts w:hint="eastAsia"/>
          <w:szCs w:val="21"/>
        </w:rPr>
      </w:pPr>
    </w:p>
    <w:p>
      <w:pPr>
        <w:rPr>
          <w:rFonts w:hint="eastAsia"/>
          <w:szCs w:val="21"/>
        </w:rPr>
      </w:pPr>
      <w:r>
        <w:rPr>
          <w:szCs w:val="21"/>
        </w:rPr>
        <w:drawing>
          <wp:inline distT="0" distB="0" distL="114300" distR="114300">
            <wp:extent cx="2264410" cy="1229995"/>
            <wp:effectExtent l="0" t="0" r="2540" b="8255"/>
            <wp:docPr id="2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4"/>
                    <pic:cNvPicPr>
                      <a:picLocks noChangeAspect="1"/>
                    </pic:cNvPicPr>
                  </pic:nvPicPr>
                  <pic:blipFill>
                    <a:blip r:embed="rId38"/>
                    <a:srcRect l="4134" t="34865" r="55035" b="32655"/>
                    <a:stretch>
                      <a:fillRect/>
                    </a:stretch>
                  </pic:blipFill>
                  <pic:spPr>
                    <a:xfrm>
                      <a:off x="0" y="0"/>
                      <a:ext cx="2264410" cy="1229995"/>
                    </a:xfrm>
                    <a:prstGeom prst="rect">
                      <a:avLst/>
                    </a:prstGeom>
                    <a:noFill/>
                    <a:ln>
                      <a:noFill/>
                    </a:ln>
                  </pic:spPr>
                </pic:pic>
              </a:graphicData>
            </a:graphic>
          </wp:inline>
        </w:drawing>
      </w:r>
      <w:r>
        <w:rPr>
          <w:szCs w:val="21"/>
        </w:rPr>
        <w:drawing>
          <wp:inline distT="0" distB="0" distL="114300" distR="114300">
            <wp:extent cx="1943735" cy="1295400"/>
            <wp:effectExtent l="0" t="0" r="18415" b="0"/>
            <wp:docPr id="2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5"/>
                    <pic:cNvPicPr>
                      <a:picLocks noChangeAspect="1"/>
                    </pic:cNvPicPr>
                  </pic:nvPicPr>
                  <pic:blipFill>
                    <a:blip r:embed="rId38"/>
                    <a:srcRect l="55617" t="38393" r="4437" b="22633"/>
                    <a:stretch>
                      <a:fillRect/>
                    </a:stretch>
                  </pic:blipFill>
                  <pic:spPr>
                    <a:xfrm>
                      <a:off x="0" y="0"/>
                      <a:ext cx="1943735" cy="1295400"/>
                    </a:xfrm>
                    <a:prstGeom prst="rect">
                      <a:avLst/>
                    </a:prstGeom>
                    <a:noFill/>
                    <a:ln>
                      <a:noFill/>
                    </a:ln>
                  </pic:spPr>
                </pic:pic>
              </a:graphicData>
            </a:graphic>
          </wp:inline>
        </w:drawing>
      </w:r>
    </w:p>
    <w:p>
      <w:pPr>
        <w:rPr>
          <w:rFonts w:hint="eastAsia"/>
          <w:szCs w:val="21"/>
        </w:rPr>
      </w:pPr>
      <w:r>
        <w:rPr>
          <w:szCs w:val="21"/>
        </w:rPr>
        <w:drawing>
          <wp:inline distT="0" distB="0" distL="114300" distR="114300">
            <wp:extent cx="2016760" cy="1268095"/>
            <wp:effectExtent l="0" t="0" r="2540" b="8255"/>
            <wp:docPr id="23"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6"/>
                    <pic:cNvPicPr>
                      <a:picLocks noChangeAspect="1"/>
                    </pic:cNvPicPr>
                  </pic:nvPicPr>
                  <pic:blipFill>
                    <a:blip r:embed="rId38"/>
                    <a:srcRect l="5022" t="65674" r="57698"/>
                    <a:stretch>
                      <a:fillRect/>
                    </a:stretch>
                  </pic:blipFill>
                  <pic:spPr>
                    <a:xfrm>
                      <a:off x="0" y="0"/>
                      <a:ext cx="2016760" cy="1268095"/>
                    </a:xfrm>
                    <a:prstGeom prst="rect">
                      <a:avLst/>
                    </a:prstGeom>
                    <a:noFill/>
                    <a:ln>
                      <a:noFill/>
                    </a:ln>
                  </pic:spPr>
                </pic:pic>
              </a:graphicData>
            </a:graphic>
          </wp:inline>
        </w:drawing>
      </w:r>
    </w:p>
    <w:p>
      <w:pPr>
        <w:rPr>
          <w:szCs w:val="21"/>
        </w:rPr>
      </w:pPr>
      <w:r>
        <w:rPr>
          <w:rFonts w:hint="eastAsia"/>
          <w:szCs w:val="21"/>
        </w:rPr>
        <w:t>1.符合普通片剂溶出规律的溶出曲线表现为</w:t>
      </w:r>
    </w:p>
    <w:p>
      <w:pPr>
        <w:rPr>
          <w:szCs w:val="21"/>
        </w:rPr>
      </w:pPr>
      <w:r>
        <w:rPr>
          <w:rFonts w:hint="eastAsia"/>
          <w:szCs w:val="21"/>
        </w:rPr>
        <w:t>2.具有双室模型特征的某药物静脉注射给药，其血药浓度时间-曲线表现为</w:t>
      </w:r>
    </w:p>
    <w:p>
      <w:pPr>
        <w:rPr>
          <w:szCs w:val="21"/>
        </w:rPr>
      </w:pPr>
      <w:r>
        <w:rPr>
          <w:rFonts w:hint="eastAsia"/>
          <w:szCs w:val="21"/>
        </w:rPr>
        <w:t xml:space="preserve">3.具有肠-肝循环特征的某药物血管外给药，其血药浓度时间-曲线表现为 </w:t>
      </w:r>
    </w:p>
    <w:p>
      <w:pPr>
        <w:rPr>
          <w:szCs w:val="21"/>
        </w:rPr>
      </w:pPr>
    </w:p>
    <w:p>
      <w:pPr>
        <w:rPr>
          <w:szCs w:val="21"/>
        </w:rPr>
      </w:pPr>
    </w:p>
    <w:p>
      <w:pPr>
        <w:keepNext w:val="0"/>
        <w:keepLines w:val="0"/>
        <w:pageBreakBefore w:val="0"/>
        <w:widowControl w:val="0"/>
        <w:kinsoku/>
        <w:wordWrap/>
        <w:overflowPunct/>
        <w:topLinePunct w:val="0"/>
        <w:bidi w:val="0"/>
        <w:snapToGrid/>
        <w:spacing w:line="360" w:lineRule="auto"/>
        <w:textAlignment w:val="auto"/>
        <w:outlineLvl w:val="9"/>
        <w:rPr>
          <w:b/>
          <w:bCs/>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panose1 w:val="020B0604020202020204"/>
    <w:charset w:val="86"/>
    <w:family w:val="roman"/>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0"/>
          <wp:wrapNone/>
          <wp:docPr id="31"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0"/>
          <wp:wrapNone/>
          <wp:docPr id="30"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0"/>
          <wp:wrapNone/>
          <wp:docPr id="29"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1402713F"/>
    <w:rsid w:val="1C55545D"/>
    <w:rsid w:val="26B50DA3"/>
    <w:rsid w:val="28BD5493"/>
    <w:rsid w:val="2D446273"/>
    <w:rsid w:val="4A0F6B5F"/>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qFormat/>
    <w:uiPriority w:val="99"/>
    <w:rPr>
      <w:rFonts w:cs="Times New Roman"/>
    </w:rPr>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qForma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0" Type="http://schemas.openxmlformats.org/officeDocument/2006/relationships/fontTable" Target="fontTable.xml"/><Relationship Id="rId4" Type="http://schemas.openxmlformats.org/officeDocument/2006/relationships/header" Target="header2.xml"/><Relationship Id="rId39" Type="http://schemas.openxmlformats.org/officeDocument/2006/relationships/customXml" Target="../customXml/item1.xml"/><Relationship Id="rId38" Type="http://schemas.openxmlformats.org/officeDocument/2006/relationships/image" Target="media/image25.png"/><Relationship Id="rId37" Type="http://schemas.openxmlformats.org/officeDocument/2006/relationships/image" Target="media/image24.wmf"/><Relationship Id="rId36" Type="http://schemas.openxmlformats.org/officeDocument/2006/relationships/oleObject" Target="embeddings/oleObject7.bin"/><Relationship Id="rId35" Type="http://schemas.openxmlformats.org/officeDocument/2006/relationships/image" Target="media/image23.wmf"/><Relationship Id="rId34" Type="http://schemas.openxmlformats.org/officeDocument/2006/relationships/oleObject" Target="embeddings/oleObject6.bin"/><Relationship Id="rId33" Type="http://schemas.openxmlformats.org/officeDocument/2006/relationships/image" Target="media/image22.wmf"/><Relationship Id="rId32" Type="http://schemas.openxmlformats.org/officeDocument/2006/relationships/oleObject" Target="embeddings/oleObject5.bin"/><Relationship Id="rId31" Type="http://schemas.openxmlformats.org/officeDocument/2006/relationships/image" Target="media/image21.wmf"/><Relationship Id="rId30" Type="http://schemas.openxmlformats.org/officeDocument/2006/relationships/oleObject" Target="embeddings/oleObject4.bin"/><Relationship Id="rId3" Type="http://schemas.openxmlformats.org/officeDocument/2006/relationships/header" Target="header1.xml"/><Relationship Id="rId29" Type="http://schemas.openxmlformats.org/officeDocument/2006/relationships/image" Target="media/image20.wmf"/><Relationship Id="rId28" Type="http://schemas.openxmlformats.org/officeDocument/2006/relationships/oleObject" Target="embeddings/oleObject3.bin"/><Relationship Id="rId27" Type="http://schemas.openxmlformats.org/officeDocument/2006/relationships/image" Target="media/image19.wmf"/><Relationship Id="rId26" Type="http://schemas.openxmlformats.org/officeDocument/2006/relationships/oleObject" Target="embeddings/oleObject2.bin"/><Relationship Id="rId25" Type="http://schemas.openxmlformats.org/officeDocument/2006/relationships/image" Target="media/image18.wmf"/><Relationship Id="rId24" Type="http://schemas.openxmlformats.org/officeDocument/2006/relationships/oleObject" Target="embeddings/oleObject1.bin"/><Relationship Id="rId23" Type="http://schemas.openxmlformats.org/officeDocument/2006/relationships/image" Target="media/image17.jpe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jpe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刘敏洁</cp:lastModifiedBy>
  <cp:lastPrinted>2019-11-07T02:58:00Z</cp:lastPrinted>
  <dcterms:modified xsi:type="dcterms:W3CDTF">2020-09-02T06:52:55Z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KSORubyTemplateID" linkTarget="0">
    <vt:lpwstr>6</vt:lpwstr>
  </property>
</Properties>
</file>