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《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药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学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综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合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》</w:t>
      </w:r>
    </w:p>
    <w:p>
      <w:pPr>
        <w:jc w:val="center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刷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题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班</w:t>
      </w:r>
    </w:p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赵苪言</w:t>
      </w:r>
    </w:p>
    <w:tbl>
      <w:tblPr>
        <w:tblStyle w:val="7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8"/>
        <w:gridCol w:w="2694"/>
        <w:gridCol w:w="5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顺序 </w:t>
            </w:r>
          </w:p>
        </w:tc>
        <w:tc>
          <w:tcPr>
            <w:tcW w:w="8132" w:type="dxa"/>
            <w:gridSpan w:val="2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内容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第一讲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第五章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常见病症的健康管理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第二讲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第六 、七章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呼吸、心血管系统常见疾病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第三讲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第八 、九、十章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神经精神、消化系统、内分泌常见疾病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第四讲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第十一章至第十七章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泌尿、血液系统、肿瘤 、骨关节疾病、病毒性疾病、妇科系统疾病、中毒解救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第五讲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第一 、二章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执业药师与药学服务、药品调剂和药品管理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27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第六讲 </w:t>
            </w:r>
          </w:p>
        </w:tc>
        <w:tc>
          <w:tcPr>
            <w:tcW w:w="2694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第三 、四章 </w:t>
            </w:r>
          </w:p>
        </w:tc>
        <w:tc>
          <w:tcPr>
            <w:tcW w:w="5438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用药安全 、药物治疗管理与健康促进 </w:t>
            </w:r>
          </w:p>
        </w:tc>
      </w:tr>
    </w:tbl>
    <w:p>
      <w:pPr>
        <w:jc w:val="center"/>
        <w:rPr>
          <w:szCs w:val="21"/>
        </w:rPr>
      </w:pPr>
      <w:r>
        <w:rPr>
          <w:rFonts w:hint="eastAsia"/>
          <w:szCs w:val="21"/>
        </w:rPr>
        <w:t>第一章　执业药师与药学服务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一、最佳选择题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1.在患者入院、转科和出院时，药师通过核对新开的医嘱和已有的医嘱：核对患者目前的整体用药情况，避免漏用药物、重复用药、剂量错误和不良药物相互作用等，以保证患者用药安全的药学服务过程，属于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A.药物重整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B.处方审核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C.药物利用评价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D.药学干预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E.处方点评</w:t>
      </w:r>
    </w:p>
    <w:p>
      <w:pPr>
        <w:jc w:val="left"/>
        <w:rPr>
          <w:rFonts w:hint="eastAsia" w:ascii="宋体" w:eastAsia="宋体"/>
          <w:b/>
          <w:color w:val="FF0000"/>
          <w:szCs w:val="21"/>
          <w:u w:val="single"/>
          <w:lang w:eastAsia="zh-CN"/>
        </w:rPr>
      </w:pPr>
      <w:r>
        <w:rPr>
          <w:rFonts w:hint="eastAsia" w:ascii="宋体"/>
          <w:b/>
          <w:color w:val="FF0000"/>
          <w:szCs w:val="21"/>
          <w:u w:val="single"/>
          <w:lang w:eastAsia="zh-CN"/>
        </w:rPr>
        <w:t xml:space="preserve"> </w:t>
      </w:r>
    </w:p>
    <w:tbl>
      <w:tblPr>
        <w:tblStyle w:val="7"/>
        <w:tblW w:w="9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7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96" w:type="dxa"/>
            <w:vMerge w:val="restart"/>
            <w:noWrap w:val="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药物重整</w:t>
            </w:r>
          </w:p>
        </w:tc>
        <w:tc>
          <w:tcPr>
            <w:tcW w:w="7697" w:type="dxa"/>
            <w:noWrap w:val="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定义：在患者药物治疗的每一个不同阶段（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入院、转科或出院时</w:t>
            </w:r>
            <w:r>
              <w:rPr>
                <w:rFonts w:hint="eastAsia" w:ascii="宋体"/>
                <w:szCs w:val="21"/>
              </w:rPr>
              <w:t>），药师通过与患者沟通或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复核</w:t>
            </w:r>
            <w:r>
              <w:rPr>
                <w:rFonts w:hint="eastAsia" w:ascii="宋体"/>
                <w:szCs w:val="21"/>
              </w:rPr>
              <w:t>，了解其在医疗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交接前后</w:t>
            </w:r>
            <w:r>
              <w:rPr>
                <w:rFonts w:hint="eastAsia" w:ascii="宋体"/>
                <w:szCs w:val="21"/>
              </w:rPr>
              <w:t>的整体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用药情况是否一致</w:t>
            </w:r>
            <w:r>
              <w:rPr>
                <w:rFonts w:hint="eastAsia" w:ascii="宋体"/>
                <w:szCs w:val="21"/>
              </w:rPr>
              <w:t>，与医疗团队一起对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不适当</w:t>
            </w:r>
            <w:r>
              <w:rPr>
                <w:rFonts w:hint="eastAsia" w:ascii="宋体"/>
                <w:szCs w:val="21"/>
              </w:rPr>
              <w:t>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用药方案进行调整</w:t>
            </w:r>
            <w:r>
              <w:rPr>
                <w:rFonts w:hint="eastAsia" w:ascii="宋体"/>
                <w:szCs w:val="21"/>
              </w:rPr>
              <w:t>，并做详细而全面的记录，从而预防医疗过程中的药物不良事件，保证患者用药安全的过程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7697" w:type="dxa"/>
            <w:noWrap w:val="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流程：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收集</w:t>
            </w:r>
            <w:r>
              <w:rPr>
                <w:rFonts w:hint="eastAsia" w:ascii="宋体"/>
                <w:szCs w:val="21"/>
              </w:rPr>
              <w:t>用药清单；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整理</w:t>
            </w:r>
            <w:r>
              <w:rPr>
                <w:rFonts w:hint="eastAsia" w:ascii="宋体"/>
                <w:szCs w:val="21"/>
              </w:rPr>
              <w:t>医嘱药物，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发现</w:t>
            </w:r>
            <w:r>
              <w:rPr>
                <w:rFonts w:hint="eastAsia" w:ascii="宋体"/>
                <w:szCs w:val="21"/>
              </w:rPr>
              <w:t>不适当用药，与医疗团队成员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讨论并调整</w:t>
            </w:r>
            <w:r>
              <w:rPr>
                <w:rFonts w:hint="eastAsia" w:ascii="宋体"/>
                <w:szCs w:val="21"/>
              </w:rPr>
              <w:t>治疗药物，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形成新的用药清单</w:t>
            </w:r>
            <w:r>
              <w:rPr>
                <w:rFonts w:hint="eastAsia" w:ascii="宋体"/>
                <w:szCs w:val="21"/>
              </w:rPr>
              <w:t>；新的用药清单交予患者，告知其须在转诊过程中携带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2.一位巨幼细胞贫血患者肌内注射维生素</w:t>
      </w:r>
      <w:r>
        <w:rPr>
          <w:rFonts w:hint="eastAsia" w:ascii="宋体"/>
          <w:b/>
          <w:color w:val="FF0000"/>
          <w:szCs w:val="21"/>
          <w:u w:val="single"/>
        </w:rPr>
        <w:t>B</w:t>
      </w:r>
      <w:r>
        <w:rPr>
          <w:rFonts w:hint="eastAsia" w:ascii="宋体"/>
          <w:b/>
          <w:color w:val="FF0000"/>
          <w:szCs w:val="21"/>
          <w:u w:val="single"/>
          <w:vertAlign w:val="subscript"/>
        </w:rPr>
        <w:t>12</w:t>
      </w:r>
      <w:r>
        <w:rPr>
          <w:rFonts w:hint="eastAsia" w:ascii="宋体"/>
          <w:szCs w:val="21"/>
        </w:rPr>
        <w:t>（0.1mg/支），一次适宜剂量为50～200μg，应给与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A.1/2～2支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B.2～4支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C.1～4支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D.1～4支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E.5～20支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0.1mg=100μg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50～200μg=1/2～2支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3.去甲肾上腺素分子量169.18，重酒石酸去甲肾上腺素分子量337.28，多少毫克的重酒石酸去甲肾上腺素与1mg的去甲肾上腺素相当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  <w:lang w:val="nn-NO"/>
        </w:rPr>
        <w:t>A.0.5mg</w:t>
      </w:r>
      <w:r>
        <w:rPr>
          <w:rFonts w:hint="eastAsia" w:ascii="宋体"/>
          <w:szCs w:val="21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B.1.5mg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  <w:lang w:val="nn-NO"/>
        </w:rPr>
        <w:t>C.2mg</w:t>
      </w:r>
      <w:r>
        <w:rPr>
          <w:rFonts w:hint="eastAsia" w:ascii="宋体"/>
          <w:szCs w:val="21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D.2.5mg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  <w:lang w:val="nn-NO"/>
        </w:rPr>
        <w:t>E.3mg</w:t>
      </w:r>
      <w:r>
        <w:rPr>
          <w:rFonts w:hint="eastAsia" w:ascii="宋体"/>
          <w:szCs w:val="21"/>
        </w:rPr>
        <w:t xml:space="preserve"> </w:t>
      </w:r>
    </w:p>
    <w:p>
      <w:pPr>
        <w:jc w:val="left"/>
        <w:rPr>
          <w:rFonts w:ascii="宋体"/>
          <w:szCs w:val="21"/>
        </w:rPr>
      </w:pPr>
    </w:p>
    <w:p>
      <w:pPr>
        <w:jc w:val="left"/>
        <w:rPr>
          <w:rFonts w:hint="eastAsia" w:ascii="宋体"/>
          <w:szCs w:val="21"/>
        </w:rPr>
      </w:pPr>
      <w:r>
        <w:rPr>
          <w:rFonts w:ascii="宋体"/>
          <w:szCs w:val="21"/>
        </w:rPr>
        <w:drawing>
          <wp:inline distT="0" distB="0" distL="114300" distR="114300">
            <wp:extent cx="3219450" cy="1409700"/>
            <wp:effectExtent l="0" t="0" r="6350" b="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4.临床需用70%乙醇200ml，现有95%乙醇，应取多少95%乙醇进行配置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A.73.7ml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B.140.0ml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C.147.3ml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D.184.0ml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E.200ml 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</w:t>
      </w:r>
      <w:r>
        <w:rPr>
          <w:rFonts w:hint="eastAsia" w:ascii="宋体"/>
          <w:szCs w:val="21"/>
          <w:vertAlign w:val="subscript"/>
        </w:rPr>
        <w:t>浓</w:t>
      </w:r>
      <w:r>
        <w:rPr>
          <w:rFonts w:hint="eastAsia" w:ascii="宋体"/>
          <w:szCs w:val="21"/>
        </w:rPr>
        <w:t>×V</w:t>
      </w:r>
      <w:r>
        <w:rPr>
          <w:rFonts w:hint="eastAsia" w:ascii="宋体"/>
          <w:szCs w:val="21"/>
          <w:vertAlign w:val="subscript"/>
        </w:rPr>
        <w:t>浓</w:t>
      </w:r>
      <w:r>
        <w:rPr>
          <w:rFonts w:hint="eastAsia" w:ascii="宋体"/>
          <w:szCs w:val="21"/>
        </w:rPr>
        <w:t>=C</w:t>
      </w:r>
      <w:r>
        <w:rPr>
          <w:rFonts w:hint="eastAsia" w:ascii="宋体"/>
          <w:szCs w:val="21"/>
          <w:vertAlign w:val="subscript"/>
        </w:rPr>
        <w:t>稀</w:t>
      </w:r>
      <w:r>
        <w:rPr>
          <w:rFonts w:hint="eastAsia" w:ascii="宋体"/>
          <w:szCs w:val="21"/>
        </w:rPr>
        <w:t>×V稀。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95%×V</w:t>
      </w:r>
      <w:r>
        <w:rPr>
          <w:rFonts w:hint="eastAsia" w:ascii="宋体"/>
          <w:szCs w:val="21"/>
          <w:vertAlign w:val="subscript"/>
        </w:rPr>
        <w:t>稀</w:t>
      </w:r>
      <w:r>
        <w:rPr>
          <w:rFonts w:hint="eastAsia" w:ascii="宋体"/>
          <w:szCs w:val="21"/>
        </w:rPr>
        <w:t xml:space="preserve">=70%×200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V</w:t>
      </w:r>
      <w:r>
        <w:rPr>
          <w:rFonts w:hint="eastAsia" w:ascii="宋体"/>
          <w:szCs w:val="21"/>
          <w:vertAlign w:val="subscript"/>
        </w:rPr>
        <w:t>稀</w:t>
      </w:r>
      <w:r>
        <w:rPr>
          <w:rFonts w:hint="eastAsia" w:ascii="宋体"/>
          <w:szCs w:val="21"/>
        </w:rPr>
        <w:t xml:space="preserve">=70%×200/95%=147.3ml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5.患儿，10个月，为预防佝偻病，给予维生素D400U，即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A.1mg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B.100μg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C.10μg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D.0.1μg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E.1ng 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维生素D每40000U=1mg，即每400U=10μg；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维生素E的计量也可以用生育酚当量表示；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维生素E1U相当于1mg合成α-生育酚醋酸酯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6.三级信息的特点不包括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A.内容广泛，使用方便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B.对一个具体问题提供的信息简明扼要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C.提供的内容是该领域最新的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D.内容不够全面细致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E.可能存在作者的理解错误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  <w:lang w:eastAsia="zh-CN"/>
        </w:rPr>
        <w:t xml:space="preserve"> </w:t>
      </w:r>
      <w:r>
        <w:rPr>
          <w:rFonts w:hint="eastAsia" w:ascii="宋体"/>
          <w:b/>
          <w:color w:val="FF0000"/>
          <w:szCs w:val="21"/>
          <w:u w:val="single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b/>
          <w:color w:val="FF0000"/>
          <w:szCs w:val="21"/>
          <w:u w:val="single"/>
        </w:rPr>
        <w:t>三级信息的特点：</w:t>
      </w:r>
      <w:r>
        <w:rPr>
          <w:rFonts w:hint="eastAsia" w:ascii="宋体"/>
          <w:szCs w:val="21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b/>
          <w:color w:val="FF0000"/>
          <w:szCs w:val="21"/>
          <w:u w:val="single"/>
        </w:rPr>
        <w:t>优点包括</w:t>
      </w:r>
      <w:r>
        <w:rPr>
          <w:rFonts w:hint="eastAsia" w:ascii="宋体"/>
          <w:szCs w:val="21"/>
        </w:rPr>
        <w:t>：①对一个具体问题提供的信息</w:t>
      </w:r>
      <w:r>
        <w:rPr>
          <w:rFonts w:hint="eastAsia" w:ascii="宋体"/>
          <w:b/>
          <w:color w:val="FF0000"/>
          <w:szCs w:val="21"/>
          <w:u w:val="single"/>
        </w:rPr>
        <w:t>简明扼要</w:t>
      </w:r>
      <w:r>
        <w:rPr>
          <w:rFonts w:hint="eastAsia" w:ascii="宋体"/>
          <w:szCs w:val="21"/>
        </w:rPr>
        <w:t>；②</w:t>
      </w:r>
      <w:r>
        <w:rPr>
          <w:rFonts w:hint="eastAsia" w:ascii="宋体"/>
          <w:b/>
          <w:color w:val="FF0000"/>
          <w:szCs w:val="21"/>
          <w:u w:val="single"/>
        </w:rPr>
        <w:t>内容广泛，使用方便</w:t>
      </w:r>
      <w:r>
        <w:rPr>
          <w:rFonts w:hint="eastAsia" w:ascii="宋体"/>
          <w:szCs w:val="21"/>
        </w:rPr>
        <w:t xml:space="preserve">；③有的还提供疾病与药物治疗的基础知识。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b/>
          <w:color w:val="FF0000"/>
          <w:szCs w:val="21"/>
          <w:u w:val="single"/>
        </w:rPr>
        <w:t>缺点包括</w:t>
      </w:r>
      <w:r>
        <w:rPr>
          <w:rFonts w:hint="eastAsia" w:ascii="宋体"/>
          <w:szCs w:val="21"/>
        </w:rPr>
        <w:t xml:space="preserve">：①从编写到出版一本书籍需要几年的时间，因此教科书中提供的内容不是该领域最新的；②作者的准备资料可能不够充分，或鉴于书的篇幅限制，致使书中有些内容的论述不够全面细致；③作者可能对一级信息和二级信息的理解存在错误或偏倚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7.0.5g万古霉素加入100ml液体中给药，静脉滴注时间应控制在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A.30分钟之内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B.30～60分钟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C.60分钟以上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D.6小时以上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E.2小时以上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  <w:lang w:eastAsia="zh-CN"/>
        </w:rPr>
        <w:t xml:space="preserve"> </w:t>
      </w:r>
      <w:r>
        <w:rPr>
          <w:rFonts w:hint="eastAsia" w:ascii="宋体"/>
          <w:b/>
          <w:color w:val="FF0000"/>
          <w:szCs w:val="21"/>
          <w:u w:val="single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一时半克万古红 </w:t>
      </w:r>
    </w:p>
    <w:tbl>
      <w:tblPr>
        <w:tblStyle w:val="7"/>
        <w:tblW w:w="89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7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15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药物滴速控制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782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①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万古霉素滴注速度过快可出现红人综合征</w:t>
            </w:r>
            <w:r>
              <w:rPr>
                <w:rFonts w:hint="eastAsia" w:ascii="宋体"/>
                <w:szCs w:val="21"/>
              </w:rPr>
              <w:t>，每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0.5g</w:t>
            </w:r>
            <w:r>
              <w:rPr>
                <w:rFonts w:hint="eastAsia" w:ascii="宋体"/>
                <w:szCs w:val="21"/>
              </w:rPr>
              <w:t>至少加入100ml液体，静脉滴注时间控制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在1小时以上</w:t>
            </w:r>
            <w:r>
              <w:rPr>
                <w:rFonts w:hint="eastAsia" w:ascii="宋体"/>
                <w:szCs w:val="21"/>
              </w:rPr>
              <w:t xml:space="preserve">；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②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雷尼替丁</w:t>
            </w:r>
            <w:r>
              <w:rPr>
                <w:rFonts w:hint="eastAsia" w:ascii="宋体"/>
                <w:szCs w:val="21"/>
              </w:rPr>
              <w:t>静脉注射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速度过快可引起心动过缓</w:t>
            </w:r>
            <w:r>
              <w:rPr>
                <w:rFonts w:hint="eastAsia" w:ascii="宋体"/>
                <w:szCs w:val="21"/>
              </w:rPr>
              <w:t xml:space="preserve">；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③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罂粟碱</w:t>
            </w:r>
            <w:r>
              <w:rPr>
                <w:rFonts w:hint="eastAsia" w:ascii="宋体"/>
                <w:szCs w:val="21"/>
              </w:rPr>
              <w:t>静脉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注射过快</w:t>
            </w:r>
            <w:r>
              <w:rPr>
                <w:rFonts w:hint="eastAsia" w:ascii="宋体"/>
                <w:szCs w:val="21"/>
              </w:rPr>
              <w:t>可引起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呼吸抑制</w:t>
            </w:r>
            <w:r>
              <w:rPr>
                <w:rFonts w:hint="eastAsia" w:ascii="宋体"/>
                <w:szCs w:val="21"/>
              </w:rPr>
              <w:t xml:space="preserve">；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④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维生素K</w:t>
            </w:r>
            <w:r>
              <w:rPr>
                <w:rFonts w:hint="eastAsia" w:ascii="宋体"/>
                <w:szCs w:val="21"/>
              </w:rPr>
              <w:t>应尽量选择肌内注射，因其静脉注射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速度过快</w:t>
            </w:r>
            <w:r>
              <w:rPr>
                <w:rFonts w:hint="eastAsia" w:ascii="宋体"/>
                <w:szCs w:val="21"/>
              </w:rPr>
              <w:t>，可出现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出汗、胸闷、血压下降</w:t>
            </w:r>
            <w:r>
              <w:rPr>
                <w:rFonts w:hint="eastAsia" w:ascii="宋体"/>
                <w:szCs w:val="21"/>
              </w:rPr>
              <w:t xml:space="preserve">等现象 </w:t>
            </w:r>
          </w:p>
        </w:tc>
      </w:tr>
    </w:tbl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一时半克万古红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打雷心不动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罂粟抑呼吸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VK用肌注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8.关于沟通技能的表述不正确的是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A.认真聆听，不要随意打断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B.提问不应带有导向性、暗示性或偏倚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C.注意保护患者隐私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D.对患者交代越多，谈话时间越长，效果越好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E.在对方回答完几个问题后要及时小结并反馈给对方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  <w:lang w:eastAsia="zh-CN"/>
        </w:rPr>
      </w:pPr>
      <w:r>
        <w:rPr>
          <w:rFonts w:hint="eastAsia" w:ascii="宋体"/>
          <w:b/>
          <w:color w:val="FF0000"/>
          <w:szCs w:val="21"/>
          <w:u w:val="single"/>
          <w:lang w:eastAsia="zh-CN"/>
        </w:rPr>
        <w:t xml:space="preserve">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二、配伍选择题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A.氟西汀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B.利巴韦林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C.加替沙星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D.培氟沙星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E.阿托伐他汀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9.与克拉霉素合用，可增加横纹肌溶解风险的药物是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10.与异烟肼合用，可导致5-HT综合征，出现高热、兴奋、癫痫等风险的药物是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11.可增加患者出现高血糖或低血糖症隐患的药品是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【答案】E、A、C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医师用药咨询 </w:t>
      </w:r>
    </w:p>
    <w:tbl>
      <w:tblPr>
        <w:tblStyle w:val="7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7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08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药品不良反应</w:t>
            </w:r>
          </w:p>
        </w:tc>
        <w:tc>
          <w:tcPr>
            <w:tcW w:w="791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长期、大剂量使用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头孢菌素类</w:t>
            </w:r>
            <w:r>
              <w:rPr>
                <w:rFonts w:hint="eastAsia" w:ascii="宋体"/>
                <w:szCs w:val="21"/>
              </w:rPr>
              <w:t>药物具有潜在的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致出血风险</w:t>
            </w:r>
            <w:r>
              <w:rPr>
                <w:rFonts w:hint="eastAsia" w:ascii="宋体"/>
                <w:szCs w:val="21"/>
              </w:rPr>
              <w:t>，须注意长期应用宜适当补充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维生素K、维生素B</w:t>
            </w:r>
            <w:r>
              <w:rPr>
                <w:rFonts w:hint="eastAsia" w:ascii="宋体"/>
                <w:szCs w:val="21"/>
              </w:rPr>
              <w:t>；与抗凝药合用时应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监测凝血功能和出血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08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禁忌症</w:t>
            </w:r>
          </w:p>
        </w:tc>
        <w:tc>
          <w:tcPr>
            <w:tcW w:w="791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加替沙星</w:t>
            </w:r>
            <w:r>
              <w:rPr>
                <w:rFonts w:hint="eastAsia" w:ascii="宋体"/>
                <w:szCs w:val="21"/>
              </w:rPr>
              <w:t>可能增加糖尿病患者出现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低血糖或</w:t>
            </w:r>
            <w:r>
              <w:rPr>
                <w:rFonts w:hint="eastAsia" w:ascii="宋体"/>
                <w:szCs w:val="21"/>
              </w:rPr>
              <w:t>高血糖症状的隐患，并影响肾功能，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糖尿病患者禁用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08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药物相互作用</w:t>
            </w:r>
          </w:p>
        </w:tc>
        <w:tc>
          <w:tcPr>
            <w:tcW w:w="791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szCs w:val="21"/>
              </w:rPr>
              <w:t>①抑郁药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氟西汀、帕罗西汀若与单胺氧化酶抑制剂（</w:t>
            </w:r>
            <w:r>
              <w:rPr>
                <w:rFonts w:hint="eastAsia" w:ascii="宋体"/>
                <w:szCs w:val="21"/>
              </w:rPr>
              <w:t>包括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呋喃唑酮、异烟肼、吗氯贝胺、帕吉林、司来吉兰等</w:t>
            </w:r>
            <w:r>
              <w:rPr>
                <w:rFonts w:hint="eastAsia" w:ascii="宋体"/>
                <w:szCs w:val="21"/>
              </w:rPr>
              <w:t>）含用，易引起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5-羟色胺综合征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②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他汀类与环孢素、伊曲康唑、酮康唑、克拉霉素、罗红霉素、奈法唑酮</w:t>
            </w:r>
            <w:r>
              <w:rPr>
                <w:rFonts w:hint="eastAsia" w:ascii="宋体"/>
                <w:szCs w:val="21"/>
              </w:rPr>
              <w:t>合用可增加他汀类血药浓度，增加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横纹肌溶解风险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A.青霉素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B.两性霉素B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C.维生素K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D.盐酸万古霉素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E.硫酸庆大霉素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12.在配制静脉输液时，不宜用葡萄糖注射液溶解的药品是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13.在配制静脉输液时，不宜用氯化钠注射液溶解的药品是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护士用药咨询</w:t>
      </w:r>
    </w:p>
    <w:tbl>
      <w:tblPr>
        <w:tblStyle w:val="7"/>
        <w:tblW w:w="90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05"/>
        <w:gridCol w:w="6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0" w:hRule="atLeast"/>
        </w:trPr>
        <w:tc>
          <w:tcPr>
            <w:tcW w:w="300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不宜用氯化钠</w:t>
            </w:r>
            <w:r>
              <w:rPr>
                <w:rFonts w:hint="eastAsia" w:ascii="宋体"/>
                <w:szCs w:val="21"/>
              </w:rPr>
              <w:t xml:space="preserve">注射液溶解的药品 </w:t>
            </w:r>
          </w:p>
        </w:tc>
        <w:tc>
          <w:tcPr>
            <w:tcW w:w="606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多烯</w:t>
            </w:r>
            <w:r>
              <w:rPr>
                <w:rFonts w:hint="eastAsia" w:ascii="宋体"/>
                <w:szCs w:val="21"/>
              </w:rPr>
              <w:t>磷脂酰胆碱、两性霉素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B</w:t>
            </w:r>
            <w:r>
              <w:rPr>
                <w:rFonts w:hint="eastAsia" w:ascii="宋体"/>
                <w:szCs w:val="21"/>
              </w:rPr>
              <w:t>、氟罗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沙星</w:t>
            </w:r>
            <w:r>
              <w:rPr>
                <w:rFonts w:hint="eastAsia" w:ascii="宋体"/>
                <w:szCs w:val="21"/>
              </w:rPr>
              <w:t>、奥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沙</w:t>
            </w:r>
            <w:r>
              <w:rPr>
                <w:rFonts w:hint="eastAsia" w:ascii="宋体"/>
                <w:szCs w:val="21"/>
              </w:rPr>
              <w:t>利铂、哌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库</w:t>
            </w:r>
            <w:r>
              <w:rPr>
                <w:rFonts w:hint="eastAsia" w:ascii="宋体"/>
                <w:szCs w:val="21"/>
              </w:rPr>
              <w:t>溴铵、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红</w:t>
            </w:r>
            <w:r>
              <w:rPr>
                <w:rFonts w:hint="eastAsia" w:ascii="宋体"/>
                <w:szCs w:val="21"/>
              </w:rPr>
              <w:t xml:space="preserve">霉素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300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不宜</w:t>
            </w:r>
            <w:r>
              <w:rPr>
                <w:rFonts w:hint="eastAsia" w:ascii="宋体"/>
                <w:szCs w:val="21"/>
              </w:rPr>
              <w:t>用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葡萄糖</w:t>
            </w:r>
            <w:r>
              <w:rPr>
                <w:rFonts w:hint="eastAsia" w:ascii="宋体"/>
                <w:szCs w:val="21"/>
              </w:rPr>
              <w:t xml:space="preserve">注射液溶解的药品 </w:t>
            </w:r>
          </w:p>
        </w:tc>
        <w:tc>
          <w:tcPr>
            <w:tcW w:w="606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青</w:t>
            </w:r>
            <w:r>
              <w:rPr>
                <w:rFonts w:hint="eastAsia" w:ascii="宋体"/>
                <w:szCs w:val="21"/>
              </w:rPr>
              <w:t>霉素、大多数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头</w:t>
            </w:r>
            <w:r>
              <w:rPr>
                <w:rFonts w:hint="eastAsia" w:ascii="宋体"/>
                <w:szCs w:val="21"/>
              </w:rPr>
              <w:t>孢菌素、苯妥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英</w:t>
            </w:r>
            <w:r>
              <w:rPr>
                <w:rFonts w:hint="eastAsia" w:ascii="宋体"/>
                <w:szCs w:val="21"/>
              </w:rPr>
              <w:t>钠、阿昔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洛</w:t>
            </w:r>
            <w:r>
              <w:rPr>
                <w:rFonts w:hint="eastAsia" w:ascii="宋体"/>
                <w:szCs w:val="21"/>
              </w:rPr>
              <w:t>韦、瑞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替</w:t>
            </w:r>
            <w:r>
              <w:rPr>
                <w:rFonts w:hint="eastAsia" w:ascii="宋体"/>
                <w:szCs w:val="21"/>
              </w:rPr>
              <w:t>普酶、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替</w:t>
            </w:r>
            <w:r>
              <w:rPr>
                <w:rFonts w:hint="eastAsia" w:ascii="宋体"/>
                <w:szCs w:val="21"/>
              </w:rPr>
              <w:t>尼泊苷、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奈</w:t>
            </w:r>
            <w:r>
              <w:rPr>
                <w:rFonts w:hint="eastAsia" w:ascii="宋体"/>
                <w:szCs w:val="21"/>
              </w:rPr>
              <w:t>达铂、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依</w:t>
            </w:r>
            <w:r>
              <w:rPr>
                <w:rFonts w:hint="eastAsia" w:ascii="宋体"/>
                <w:szCs w:val="21"/>
              </w:rPr>
              <w:t xml:space="preserve">托泊苷 </w:t>
            </w:r>
          </w:p>
        </w:tc>
      </w:tr>
    </w:tbl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  <w:r>
        <w:rPr>
          <w:rFonts w:ascii="宋体"/>
          <w:b/>
          <w:color w:val="FF0000"/>
          <w:szCs w:val="21"/>
          <w:u w:val="single"/>
        </w:rPr>
        <w:drawing>
          <wp:inline distT="0" distB="0" distL="114300" distR="114300">
            <wp:extent cx="1999615" cy="1283335"/>
            <wp:effectExtent l="0" t="0" r="6985" b="1206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9615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多烯B沙溴红梅 </w:t>
      </w:r>
    </w:p>
    <w:p>
      <w:pPr>
        <w:jc w:val="left"/>
        <w:rPr>
          <w:rFonts w:hint="eastAsia" w:ascii="宋体"/>
          <w:szCs w:val="21"/>
        </w:rPr>
      </w:pPr>
      <w:r>
        <w:rPr>
          <w:rFonts w:ascii="宋体"/>
          <w:szCs w:val="21"/>
        </w:rPr>
        <w:drawing>
          <wp:inline distT="0" distB="0" distL="114300" distR="114300">
            <wp:extent cx="1051560" cy="1687195"/>
            <wp:effectExtent l="0" t="0" r="2540" b="190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青头璎珞替大衣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A.帮助患者掌握多种药物的使用方法和注意事项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B.要避免激怒患者，首先表示尊重，用专业的态度、直接的方式进行沟通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C.可以请患者通过眨眼、举手等其他方式回答“是与否”的问题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D.尽可能引导患者在相对私密的空间里用，尊重的态度、专业的方式低声交流，这时适当使用专业词汇描述器官和症状有助于减轻患者的尴尬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E.应清楚而缓慢地陈述，需反复交代药品的用法、用量和特别注意事项，直至患者完全明白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14.对有对立情绪或不愿沟通的患者，适宜的沟通方式是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15.对老年人有听力减退、视力下降或记忆力降低等情况的患者，适宜的沟通方式是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16.针对某些敏感话题，如身体私密部位、功能障碍等，患者往往选择回避提问，适宜的沟通方式是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17.对于气管插管不能用语言交流的患者，适宜的沟通方式是 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14.有对立情绪或不愿沟通的患者要避免激怒他们，首先表示尊重，用专业的态度、直接的方式进行沟通。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15.老年人多有听力减退、视力下降或记忆力减退等情况，和老年患者交流时，应清楚而缓慢地陈述，需反复交代药品的用法、用量和特别注意事项，直至患者完全明白。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16.敏感话题的沟通：对于性、身体私密部位、功能障碍等相关的话题，如谈论避孕、痔疮、造瘘、勃起功能障碍、药物成瘾、便秘、腹泻、失禁时，患者往往选择回避提问，而是拿到药就赶快离开。对于这类患者，一旦发现其欲言又止，或者踌躇踱步却不上前咨询，应尽可能引导患者在相对私密的空间里（如人少的角落），用尊重的态度、专业的方式低声交流，这时适当使用专业词汇描述器官和症状有助于减轻患者的尴尬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17.气管插管的患者不能用语言交流，但是可以请患者通过眨眼、举手等其他方式回答“是与否”的问题，有些患者能够通过书写进行交流。对于患者及其家属的配合要表示感谢。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三、多项选择题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18.不属于药学服务的特殊人群的是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A.需长期或终生用药者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B.肝肾功能不全者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C.听障、视障人士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D.药物治疗窗窄需做监测者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E.特殊体质者</w:t>
      </w:r>
    </w:p>
    <w:tbl>
      <w:tblPr>
        <w:tblStyle w:val="7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7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1178" w:type="dxa"/>
            <w:vMerge w:val="restart"/>
            <w:noWrap w:val="0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药学服务的对象</w:t>
            </w:r>
          </w:p>
        </w:tc>
        <w:tc>
          <w:tcPr>
            <w:tcW w:w="7516" w:type="dxa"/>
            <w:noWrap w:val="0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药学服务的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对象</w:t>
            </w: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广大公众</w:t>
            </w:r>
            <w:r>
              <w:rPr>
                <w:rFonts w:hint="eastAsia" w:ascii="宋体"/>
                <w:szCs w:val="21"/>
              </w:rPr>
              <w:t>，包括患者及其家属、医护人员和卫生工作者、药品消费者和健康人群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7516" w:type="dxa"/>
            <w:noWrap w:val="0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重要人群：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①用药周期长的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慢性</w:t>
            </w:r>
            <w:r>
              <w:rPr>
                <w:rFonts w:hint="eastAsia" w:ascii="宋体"/>
                <w:szCs w:val="21"/>
              </w:rPr>
              <w:t>病患者，或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需长期或终生用药者；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②患有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多种疾病</w:t>
            </w:r>
            <w:r>
              <w:rPr>
                <w:rFonts w:hint="eastAsia" w:ascii="宋体"/>
                <w:szCs w:val="21"/>
              </w:rPr>
              <w:t>，需同时应用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多种药品</w:t>
            </w:r>
            <w:r>
              <w:rPr>
                <w:rFonts w:hint="eastAsia" w:ascii="宋体"/>
                <w:szCs w:val="21"/>
              </w:rPr>
              <w:t>者；</w:t>
            </w:r>
          </w:p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szCs w:val="21"/>
              </w:rPr>
              <w:t>③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特殊人群</w:t>
            </w:r>
            <w:r>
              <w:rPr>
                <w:rFonts w:hint="eastAsia" w:ascii="宋体"/>
                <w:szCs w:val="21"/>
              </w:rPr>
              <w:t>，如特殊体质者、肝肾功能不全者、过敏性体质者、小儿、老年人、妊娠期及哺乳期妇女、血液透析者，听障、视障人士等；（老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幼病残孕，透析很特殊）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④用药效果不佳，需要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重新选择药品或调整用药方案者</w:t>
            </w:r>
            <w:r>
              <w:rPr>
                <w:rFonts w:hint="eastAsia" w:ascii="宋体"/>
                <w:szCs w:val="21"/>
              </w:rPr>
              <w:t>；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⑤用药后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易出现明显的药物不良反应者</w:t>
            </w:r>
            <w:r>
              <w:rPr>
                <w:rFonts w:hint="eastAsia" w:ascii="宋体"/>
                <w:szCs w:val="21"/>
              </w:rPr>
              <w:t>；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⑥应用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特殊剂型、特殊给药途径者</w:t>
            </w:r>
            <w:r>
              <w:rPr>
                <w:rFonts w:hint="eastAsia" w:ascii="宋体"/>
                <w:szCs w:val="21"/>
              </w:rPr>
              <w:t>；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⑦药物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治疗窗窄</w:t>
            </w:r>
            <w:r>
              <w:rPr>
                <w:rFonts w:hint="eastAsia" w:ascii="宋体"/>
                <w:szCs w:val="21"/>
              </w:rPr>
              <w:t>需做监测者。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19.与维生素K竞争性结合谷氨酸-Y羟化酶，可抑制肠道正常菌群，减少维生素K合成，导致维生素K依赖性凝血因子合成障碍减少（低凝血酶原血症）而致出血的常见药物有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A.头孢唑林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B.头孢米诺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C.拉氧头孢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D.厄他培南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E.头孢美唑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头孢出血补KB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监测凝血要牢记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20.部分注射药物性质不稳定，遇光易变色，在滴注过程中必须遮光的有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A.尼莫地平注射液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B.注射用硝普钠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C.氟康唑注射液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D.注射用头孢曲松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E.氧氟沙星注射液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尼放长线硝对岸沙星 </w:t>
      </w:r>
    </w:p>
    <w:tbl>
      <w:tblPr>
        <w:tblStyle w:val="7"/>
        <w:tblW w:w="8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4"/>
        <w:gridCol w:w="6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93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需遮光滴注的药物 </w:t>
            </w:r>
          </w:p>
        </w:tc>
        <w:tc>
          <w:tcPr>
            <w:tcW w:w="620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尼莫地平、放线菌素D、长春新碱、硝普钠、对氨基水杨酸钠、左氧氟沙星、培氟沙星、莫西沙星等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21.静脉滴注速度有时会影响药效和不良反应，下列抗菌药中静脉滴注时间应控制在1h以上的药物有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A.克林霉素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B.左氧氟沙星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C.两性霉素B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D.青霉素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E.万古霉素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b/>
          <w:color w:val="FF0000"/>
          <w:szCs w:val="21"/>
          <w:u w:val="single"/>
        </w:rPr>
        <w:t>静脉滴注</w:t>
      </w:r>
      <w:r>
        <w:rPr>
          <w:rFonts w:hint="eastAsia" w:ascii="宋体"/>
          <w:szCs w:val="21"/>
        </w:rPr>
        <w:t>时间应控制在</w:t>
      </w:r>
      <w:r>
        <w:rPr>
          <w:rFonts w:hint="eastAsia" w:ascii="宋体"/>
          <w:b/>
          <w:color w:val="FF0000"/>
          <w:szCs w:val="21"/>
          <w:u w:val="single"/>
        </w:rPr>
        <w:t>1小时</w:t>
      </w:r>
      <w:r>
        <w:rPr>
          <w:rFonts w:hint="eastAsia" w:ascii="宋体"/>
          <w:szCs w:val="21"/>
        </w:rPr>
        <w:t>以上的药物有：</w:t>
      </w:r>
      <w:r>
        <w:rPr>
          <w:rFonts w:hint="eastAsia" w:ascii="宋体"/>
          <w:b/>
          <w:color w:val="FF0000"/>
          <w:szCs w:val="21"/>
          <w:u w:val="single"/>
        </w:rPr>
        <w:t>红</w:t>
      </w:r>
      <w:r>
        <w:rPr>
          <w:rFonts w:hint="eastAsia" w:ascii="宋体"/>
          <w:szCs w:val="21"/>
        </w:rPr>
        <w:t>霉素、</w:t>
      </w:r>
      <w:r>
        <w:rPr>
          <w:rFonts w:hint="eastAsia" w:ascii="宋体"/>
          <w:b/>
          <w:color w:val="FF0000"/>
          <w:szCs w:val="21"/>
          <w:u w:val="single"/>
        </w:rPr>
        <w:t>氯</w:t>
      </w:r>
      <w:r>
        <w:rPr>
          <w:rFonts w:hint="eastAsia" w:ascii="宋体"/>
          <w:szCs w:val="21"/>
        </w:rPr>
        <w:t>霉素、甲</w:t>
      </w:r>
      <w:r>
        <w:rPr>
          <w:rFonts w:hint="eastAsia" w:ascii="宋体"/>
          <w:b/>
          <w:color w:val="FF0000"/>
          <w:szCs w:val="21"/>
          <w:u w:val="single"/>
        </w:rPr>
        <w:t>砜</w:t>
      </w:r>
      <w:r>
        <w:rPr>
          <w:rFonts w:hint="eastAsia" w:ascii="宋体"/>
          <w:szCs w:val="21"/>
        </w:rPr>
        <w:t>霉素、</w:t>
      </w:r>
      <w:r>
        <w:rPr>
          <w:rFonts w:hint="eastAsia" w:ascii="宋体"/>
          <w:b/>
          <w:color w:val="FF0000"/>
          <w:szCs w:val="21"/>
          <w:u w:val="single"/>
        </w:rPr>
        <w:t>林</w:t>
      </w:r>
      <w:r>
        <w:rPr>
          <w:rFonts w:hint="eastAsia" w:ascii="宋体"/>
          <w:szCs w:val="21"/>
        </w:rPr>
        <w:t>可霉素、克</w:t>
      </w:r>
      <w:r>
        <w:rPr>
          <w:rFonts w:hint="eastAsia" w:ascii="宋体"/>
          <w:b/>
          <w:color w:val="FF0000"/>
          <w:szCs w:val="21"/>
          <w:u w:val="single"/>
        </w:rPr>
        <w:t>林</w:t>
      </w:r>
      <w:r>
        <w:rPr>
          <w:rFonts w:hint="eastAsia" w:ascii="宋体"/>
          <w:szCs w:val="21"/>
        </w:rPr>
        <w:t>霉素、</w:t>
      </w:r>
      <w:r>
        <w:rPr>
          <w:rFonts w:hint="eastAsia" w:ascii="宋体"/>
          <w:b/>
          <w:color w:val="FF0000"/>
          <w:szCs w:val="21"/>
          <w:u w:val="single"/>
        </w:rPr>
        <w:t>磷</w:t>
      </w:r>
      <w:r>
        <w:rPr>
          <w:rFonts w:hint="eastAsia" w:ascii="宋体"/>
          <w:szCs w:val="21"/>
        </w:rPr>
        <w:t>霉素、</w:t>
      </w:r>
      <w:r>
        <w:rPr>
          <w:rFonts w:hint="eastAsia" w:ascii="宋体"/>
          <w:b/>
          <w:color w:val="FF0000"/>
          <w:szCs w:val="21"/>
          <w:u w:val="single"/>
        </w:rPr>
        <w:t>对氨</w:t>
      </w:r>
      <w:r>
        <w:rPr>
          <w:rFonts w:hint="eastAsia" w:ascii="宋体"/>
          <w:szCs w:val="21"/>
        </w:rPr>
        <w:t>基水杨酸钠、</w:t>
      </w:r>
      <w:r>
        <w:rPr>
          <w:rFonts w:hint="eastAsia" w:ascii="宋体"/>
          <w:b/>
          <w:color w:val="FF0000"/>
          <w:szCs w:val="21"/>
          <w:u w:val="single"/>
        </w:rPr>
        <w:t>氟</w:t>
      </w:r>
      <w:r>
        <w:rPr>
          <w:rFonts w:hint="eastAsia" w:ascii="宋体"/>
          <w:szCs w:val="21"/>
        </w:rPr>
        <w:t>康</w:t>
      </w:r>
      <w:r>
        <w:rPr>
          <w:rFonts w:hint="eastAsia" w:ascii="宋体"/>
          <w:b/>
          <w:color w:val="FF0000"/>
          <w:szCs w:val="21"/>
          <w:u w:val="single"/>
        </w:rPr>
        <w:t>唑</w:t>
      </w:r>
      <w:r>
        <w:rPr>
          <w:rFonts w:hint="eastAsia" w:ascii="宋体"/>
          <w:szCs w:val="21"/>
        </w:rPr>
        <w:t>、</w:t>
      </w:r>
      <w:r>
        <w:rPr>
          <w:rFonts w:hint="eastAsia" w:ascii="宋体"/>
          <w:b/>
          <w:color w:val="FF0000"/>
          <w:szCs w:val="21"/>
          <w:u w:val="single"/>
        </w:rPr>
        <w:t>异</w:t>
      </w:r>
      <w:r>
        <w:rPr>
          <w:rFonts w:hint="eastAsia" w:ascii="宋体"/>
          <w:szCs w:val="21"/>
        </w:rPr>
        <w:t>烟肼、两性霉素</w:t>
      </w:r>
      <w:r>
        <w:rPr>
          <w:rFonts w:hint="eastAsia" w:ascii="宋体"/>
          <w:b/>
          <w:color w:val="FF0000"/>
          <w:szCs w:val="21"/>
          <w:u w:val="single"/>
        </w:rPr>
        <w:t>B</w:t>
      </w:r>
      <w:r>
        <w:rPr>
          <w:rFonts w:hint="eastAsia" w:ascii="宋体"/>
          <w:szCs w:val="21"/>
        </w:rPr>
        <w:t>、多黏菌素</w:t>
      </w:r>
      <w:r>
        <w:rPr>
          <w:rFonts w:hint="eastAsia" w:ascii="宋体"/>
          <w:b/>
          <w:color w:val="FF0000"/>
          <w:szCs w:val="21"/>
          <w:u w:val="single"/>
        </w:rPr>
        <w:t>B</w:t>
      </w:r>
      <w:r>
        <w:rPr>
          <w:rFonts w:hint="eastAsia" w:ascii="宋体"/>
          <w:szCs w:val="21"/>
        </w:rPr>
        <w:t>、环丙</w:t>
      </w:r>
      <w:r>
        <w:rPr>
          <w:rFonts w:hint="eastAsia" w:ascii="宋体"/>
          <w:b/>
          <w:color w:val="FF0000"/>
          <w:szCs w:val="21"/>
          <w:u w:val="single"/>
        </w:rPr>
        <w:t>沙</w:t>
      </w:r>
      <w:r>
        <w:rPr>
          <w:rFonts w:hint="eastAsia" w:ascii="宋体"/>
          <w:szCs w:val="21"/>
        </w:rPr>
        <w:t>星、氧氟沙星、左氧氟沙星、莫西沙星、培氟沙星、卡泊芬</w:t>
      </w:r>
      <w:r>
        <w:rPr>
          <w:rFonts w:hint="eastAsia" w:ascii="宋体"/>
          <w:b/>
          <w:color w:val="FF0000"/>
          <w:szCs w:val="21"/>
          <w:u w:val="single"/>
        </w:rPr>
        <w:t>净</w:t>
      </w:r>
      <w:r>
        <w:rPr>
          <w:rFonts w:hint="eastAsia" w:ascii="宋体"/>
          <w:szCs w:val="21"/>
        </w:rPr>
        <w:t xml:space="preserve">等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红绿砜林（磷）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对岸唑氟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异B沙净 </w:t>
      </w:r>
    </w:p>
    <w:p>
      <w:pPr>
        <w:jc w:val="center"/>
        <w:rPr>
          <w:rFonts w:ascii="宋体"/>
          <w:szCs w:val="21"/>
        </w:rPr>
      </w:pPr>
      <w:r>
        <w:rPr>
          <w:rFonts w:hint="eastAsia" w:ascii="宋体"/>
          <w:szCs w:val="21"/>
        </w:rPr>
        <w:t>第二章　药品调剂和药品管理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一、最佳选择题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1.关于处方开具和调剂的说法，正确的是</w:t>
      </w:r>
    </w:p>
    <w:p>
      <w:pPr>
        <w:rPr>
          <w:szCs w:val="21"/>
        </w:rPr>
      </w:pPr>
      <w:r>
        <w:rPr>
          <w:rFonts w:hint="eastAsia" w:ascii="宋体"/>
          <w:szCs w:val="21"/>
        </w:rPr>
        <w:t>A.对有效期在1年以内的临近有效期药品，发药时应向顾客告知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>6个月</w:t>
      </w:r>
      <w:r>
        <w:rPr>
          <w:rFonts w:hint="eastAsia"/>
          <w:szCs w:val="21"/>
        </w:rPr>
        <w:t xml:space="preserve"> </w:t>
      </w:r>
    </w:p>
    <w:p>
      <w:pPr>
        <w:rPr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B.处方正文中应包含患者姓名、临床诊断</w:t>
      </w:r>
      <w:r>
        <w:rPr>
          <w:rFonts w:hint="eastAsia"/>
          <w:b/>
          <w:color w:val="FF0000"/>
          <w:szCs w:val="21"/>
          <w:u w:val="single"/>
        </w:rPr>
        <w:t xml:space="preserve">——前记 </w:t>
      </w:r>
    </w:p>
    <w:p>
      <w:pPr>
        <w:jc w:val="left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C.调剂处方时“四查”是指查对药名、剂型、规格和数量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——普精二类是白色，急黄儿绿麻一红 </w:t>
      </w:r>
    </w:p>
    <w:p>
      <w:pPr>
        <w:jc w:val="left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D.应使用白色处方开具第二类精神药品，右上角标注“精二”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——查“处方、药品、配伍禁忌、合理用药” </w:t>
      </w:r>
    </w:p>
    <w:p>
      <w:pPr>
        <w:rPr>
          <w:szCs w:val="21"/>
        </w:rPr>
      </w:pPr>
      <w:r>
        <w:rPr>
          <w:rFonts w:hint="eastAsia" w:ascii="宋体"/>
          <w:szCs w:val="21"/>
        </w:rPr>
        <w:t>E.药师如发现严重不合理用药，应及时修改处方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 xml:space="preserve">应拒绝调配，及时告知处方医师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  <w:lang w:eastAsia="zh-CN"/>
        </w:rPr>
        <w:t xml:space="preserve"> </w:t>
      </w:r>
      <w:r>
        <w:rPr>
          <w:rFonts w:hint="eastAsia" w:ascii="宋体"/>
          <w:b/>
          <w:color w:val="FF0000"/>
          <w:szCs w:val="21"/>
          <w:u w:val="single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2.关于药品入库管理的描述，错误的是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A.对有效期不足6个月的药品，验收时需标记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B.验收记录保存至超过药品有效期1年，且不得少于3年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C.验收者在待验区进行逐批验收，并于24小时内完成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D.药品的整件包装中，应有产品合格证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E.包装的标签和所附说明书不符合规定的药品，验收者应拒收，不得入库</w:t>
      </w:r>
    </w:p>
    <w:p>
      <w:pPr>
        <w:jc w:val="left"/>
        <w:rPr>
          <w:rFonts w:hint="eastAsia"/>
          <w:b/>
          <w:color w:val="FF0000"/>
          <w:szCs w:val="21"/>
          <w:u w:val="single"/>
        </w:rPr>
      </w:pPr>
    </w:p>
    <w:p>
      <w:pPr>
        <w:jc w:val="left"/>
        <w:rPr>
          <w:rFonts w:hint="eastAsia"/>
          <w:b/>
          <w:color w:val="FF0000"/>
          <w:szCs w:val="21"/>
          <w:u w:val="single"/>
        </w:rPr>
      </w:pP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</w:rPr>
        <w:t xml:space="preserve">不收小6 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</w:rPr>
        <w:t xml:space="preserve">不超24 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</w:rPr>
        <w:t xml:space="preserve">不少3年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3.患者，男，36岁，因发热、咳嗽就诊，查血常规：白细胞计数6.28×10</w:t>
      </w:r>
      <w:r>
        <w:rPr>
          <w:rFonts w:hint="eastAsia" w:ascii="宋体"/>
          <w:szCs w:val="21"/>
          <w:vertAlign w:val="superscript"/>
        </w:rPr>
        <w:t>9</w:t>
      </w:r>
      <w:r>
        <w:rPr>
          <w:rFonts w:hint="eastAsia" w:ascii="宋体"/>
          <w:szCs w:val="21"/>
        </w:rPr>
        <w:t>/L，中性粒细胞百分比65.7%，淋巴细胞百分比15.1%。诊断为感冒。医生处方：阿奇霉素片0.5mg  qd  po.该处方属于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A.无适应证用药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B.用法、用量不适宜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C.有配伍禁忌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D.有禁忌证用药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E.重复给药</w:t>
      </w:r>
    </w:p>
    <w:p>
      <w:pPr>
        <w:jc w:val="left"/>
        <w:rPr>
          <w:rFonts w:hint="eastAsia" w:eastAsia="宋体"/>
          <w:b/>
          <w:color w:val="FF0000"/>
          <w:szCs w:val="21"/>
          <w:u w:val="single"/>
          <w:lang w:eastAsia="zh-CN"/>
        </w:rPr>
      </w:pPr>
      <w:r>
        <w:rPr>
          <w:rFonts w:hint="eastAsia"/>
          <w:b/>
          <w:color w:val="FF0000"/>
          <w:szCs w:val="21"/>
          <w:u w:val="single"/>
          <w:lang w:eastAsia="zh-CN"/>
        </w:rPr>
        <w:t xml:space="preserve"> </w:t>
      </w:r>
    </w:p>
    <w:tbl>
      <w:tblPr>
        <w:tblStyle w:val="7"/>
        <w:tblW w:w="8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3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2133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b/>
                <w:color w:val="FF0000"/>
                <w:szCs w:val="21"/>
                <w:u w:val="single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审核结果 </w:t>
            </w:r>
          </w:p>
        </w:tc>
        <w:tc>
          <w:tcPr>
            <w:tcW w:w="621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教材举例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2133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无适应证用药 </w:t>
            </w:r>
          </w:p>
        </w:tc>
        <w:tc>
          <w:tcPr>
            <w:tcW w:w="621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流感、咳嗽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无感染</w:t>
            </w:r>
            <w:r>
              <w:rPr>
                <w:rFonts w:hint="eastAsia" w:ascii="宋体"/>
                <w:szCs w:val="21"/>
              </w:rPr>
              <w:t>指征给与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阿奇霉素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2133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b/>
                <w:color w:val="FF0000"/>
                <w:szCs w:val="21"/>
                <w:u w:val="single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有禁忌证用药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 xml:space="preserve">    （常考） </w:t>
            </w:r>
          </w:p>
        </w:tc>
        <w:tc>
          <w:tcPr>
            <w:tcW w:w="621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①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胃溃疡</w:t>
            </w:r>
            <w:r>
              <w:rPr>
                <w:rFonts w:hint="eastAsia" w:ascii="宋体"/>
                <w:szCs w:val="21"/>
              </w:rPr>
              <w:t>患者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禁用阿司匹林</w:t>
            </w:r>
            <w:r>
              <w:rPr>
                <w:rFonts w:hint="eastAsia" w:ascii="宋体"/>
                <w:szCs w:val="21"/>
              </w:rPr>
              <w:t>——否则易造成胃出血甚至胃穿孔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②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支气管哮喘及肺源性心脏病患者禁用吗啡</w:t>
            </w:r>
            <w:r>
              <w:rPr>
                <w:rFonts w:hint="eastAsia" w:ascii="宋体"/>
                <w:szCs w:val="21"/>
              </w:rPr>
              <w:t>——吗啡有抑制呼吸中枢的作用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③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脂肪乳</w:t>
            </w:r>
            <w:r>
              <w:rPr>
                <w:rFonts w:hint="eastAsia" w:ascii="宋体"/>
                <w:szCs w:val="21"/>
              </w:rPr>
              <w:t>用于</w:t>
            </w:r>
            <w:r>
              <w:rPr>
                <w:rFonts w:hint="eastAsia"/>
                <w:b/>
                <w:color w:val="FF0000"/>
                <w:szCs w:val="21"/>
                <w:u w:val="single"/>
              </w:rPr>
              <w:t>急性肝损伤、急性胰腺炎、脂质肾病、脑卒中、高脂血症患者</w:t>
            </w:r>
            <w:r>
              <w:rPr>
                <w:rFonts w:hint="eastAsia" w:ascii="宋体"/>
                <w:szCs w:val="21"/>
              </w:rPr>
              <w:t xml:space="preserve">，容易出现脂质紊乱（慎用）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4.急性胰腺炎伴脂质代谢紊乱的患者不宜静脉滴注的药物是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A.胰岛素注射液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B.生长抑素注射液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C.葡萄糖注射液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D.乌司他丁注射液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E.脂肪乳注射液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  <w:lang w:eastAsia="zh-CN"/>
        </w:rPr>
        <w:t xml:space="preserve">  </w:t>
      </w:r>
      <w:r>
        <w:rPr>
          <w:rFonts w:hint="eastAsia"/>
          <w:b/>
          <w:color w:val="FF0000"/>
          <w:szCs w:val="21"/>
          <w:u w:val="single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5.患者，男，16岁，因急性细菌性扁桃体炎使用青霉素钠治疗，用药前进行青霉素皮试。关天青霉素皮试液浓度和给药方法的说法，正确的是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A.浓度5000U/ml，皮内注射0.1ml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B.浓度5000U/ml，肌内注射0.1ml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C.浓度500U/ml，皮内注射0.1ml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D.浓度500U/ml，肌内注射0.1ml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E.浓度500U/ml，皮内注射1ml </w:t>
      </w:r>
    </w:p>
    <w:p>
      <w:pPr>
        <w:jc w:val="left"/>
        <w:rPr>
          <w:rFonts w:hint="eastAsia" w:eastAsia="宋体"/>
          <w:b/>
          <w:color w:val="FF0000"/>
          <w:szCs w:val="21"/>
          <w:u w:val="single"/>
          <w:lang w:eastAsia="zh-CN"/>
        </w:rPr>
      </w:pPr>
      <w:r>
        <w:rPr>
          <w:rFonts w:hint="eastAsia"/>
          <w:b/>
          <w:color w:val="FF0000"/>
          <w:szCs w:val="21"/>
          <w:u w:val="single"/>
          <w:lang w:eastAsia="zh-CN"/>
        </w:rPr>
        <w:t xml:space="preserve"> 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</w:rPr>
        <w:t xml:space="preserve">记忆：青皮500，0.1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6.双歧三联活菌说明书标明“冷处”贮存，其贮存条件是指</w:t>
      </w:r>
    </w:p>
    <w:p>
      <w:pPr>
        <w:rPr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A.温度不超过20℃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 xml:space="preserve">阴凉处 </w:t>
      </w:r>
    </w:p>
    <w:p>
      <w:pPr>
        <w:rPr>
          <w:szCs w:val="21"/>
        </w:rPr>
      </w:pPr>
      <w:r>
        <w:rPr>
          <w:rFonts w:hint="eastAsia" w:ascii="宋体"/>
          <w:szCs w:val="21"/>
        </w:rPr>
        <w:t>B.温度10℃~30℃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 xml:space="preserve">室温 </w:t>
      </w:r>
    </w:p>
    <w:p>
      <w:pPr>
        <w:rPr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C.温度不超过20℃且遮光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 xml:space="preserve">凉暗处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D.温度不超过-5℃且遮光</w:t>
      </w:r>
    </w:p>
    <w:p>
      <w:pPr>
        <w:rPr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E.温度在2℃~10℃之间</w:t>
      </w:r>
      <w:r>
        <w:rPr>
          <w:rFonts w:hint="eastAsia"/>
          <w:szCs w:val="21"/>
        </w:rPr>
        <w:t>——</w:t>
      </w:r>
      <w:r>
        <w:rPr>
          <w:rFonts w:hint="eastAsia"/>
          <w:b/>
          <w:color w:val="FF0000"/>
          <w:szCs w:val="21"/>
          <w:u w:val="single"/>
        </w:rPr>
        <w:t xml:space="preserve">冷处 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  <w:lang w:eastAsia="zh-CN"/>
        </w:rPr>
        <w:t xml:space="preserve">  </w:t>
      </w:r>
      <w:r>
        <w:rPr>
          <w:rFonts w:hint="eastAsia"/>
          <w:b/>
          <w:color w:val="FF0000"/>
          <w:szCs w:val="21"/>
          <w:u w:val="single"/>
        </w:rPr>
        <w:t xml:space="preserve">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7.下列药品宜冷处贮藏但不应冷冻的是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A.氯化钠注射液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B.双歧三联活菌制剂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C.卡前列甲酯栓剂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D.甘露醇注射剂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E.葡萄糖注射液</w:t>
      </w:r>
    </w:p>
    <w:p>
      <w:pPr>
        <w:jc w:val="left"/>
        <w:rPr>
          <w:b/>
          <w:color w:val="FF0000"/>
          <w:szCs w:val="21"/>
          <w:u w:val="single"/>
        </w:rPr>
      </w:pPr>
      <w:r>
        <w:rPr>
          <w:rFonts w:hint="eastAsia"/>
          <w:b/>
          <w:color w:val="FF0000"/>
          <w:szCs w:val="21"/>
          <w:u w:val="single"/>
          <w:lang w:eastAsia="zh-CN"/>
        </w:rPr>
        <w:t xml:space="preserve"> </w:t>
      </w:r>
      <w:r>
        <w:rPr>
          <w:rFonts w:hint="eastAsia"/>
          <w:b/>
          <w:color w:val="FF0000"/>
          <w:szCs w:val="21"/>
          <w:u w:val="single"/>
        </w:rPr>
        <w:t xml:space="preserve"> </w:t>
      </w:r>
    </w:p>
    <w:tbl>
      <w:tblPr>
        <w:tblStyle w:val="7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1"/>
        <w:gridCol w:w="5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97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药品贮存要求 </w:t>
            </w:r>
          </w:p>
        </w:tc>
        <w:tc>
          <w:tcPr>
            <w:tcW w:w="5568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  <w:u w:val="single"/>
              </w:rPr>
              <w:t>室温</w:t>
            </w:r>
            <w:r>
              <w:rPr>
                <w:rFonts w:hint="eastAsia" w:ascii="宋体"/>
                <w:szCs w:val="21"/>
              </w:rPr>
              <w:t>：10℃-30℃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阴凉处</w:t>
            </w:r>
            <w:r>
              <w:rPr>
                <w:rFonts w:hint="eastAsia" w:ascii="宋体"/>
                <w:szCs w:val="21"/>
              </w:rPr>
              <w:t>：不超过20℃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凉暗处</w:t>
            </w:r>
            <w:r>
              <w:rPr>
                <w:rFonts w:hint="eastAsia" w:ascii="宋体"/>
                <w:szCs w:val="21"/>
              </w:rPr>
              <w:t>：温度不超过20℃并遮光保存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冷处</w:t>
            </w:r>
            <w:r>
              <w:rPr>
                <w:rFonts w:hint="eastAsia" w:ascii="宋体"/>
                <w:szCs w:val="21"/>
              </w:rPr>
              <w:t>：2℃-10℃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一般情况：多数药品贮藏温度在2℃以上时，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温度越低，对保管越有利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97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易受光线影响而变质（需要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遮光） </w:t>
            </w:r>
          </w:p>
        </w:tc>
        <w:tc>
          <w:tcPr>
            <w:tcW w:w="5568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肝素、氨茶碱、维生素、多巴胺、肾上腺素、甲钴胺、硝普钠、硝酸甘油、胺碘酮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97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易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风化</w:t>
            </w:r>
            <w:r>
              <w:rPr>
                <w:rFonts w:hint="eastAsia" w:ascii="宋体"/>
                <w:szCs w:val="21"/>
              </w:rPr>
              <w:t xml:space="preserve">的药品 </w:t>
            </w:r>
          </w:p>
        </w:tc>
        <w:tc>
          <w:tcPr>
            <w:tcW w:w="5568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阿托品、可待因、硫酸镁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</w:trPr>
        <w:tc>
          <w:tcPr>
            <w:tcW w:w="297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宜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冷处</w:t>
            </w:r>
            <w:r>
              <w:rPr>
                <w:rFonts w:hint="eastAsia" w:ascii="宋体"/>
                <w:szCs w:val="21"/>
              </w:rPr>
              <w:t>贮藏但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不应冷冻</w:t>
            </w:r>
          </w:p>
        </w:tc>
        <w:tc>
          <w:tcPr>
            <w:tcW w:w="5568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双歧三联活菌制剂、胰岛素制剂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97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需要冷藏贮存但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不宜振摇</w:t>
            </w:r>
            <w:r>
              <w:rPr>
                <w:rFonts w:hint="eastAsia" w:ascii="宋体"/>
                <w:szCs w:val="21"/>
              </w:rPr>
              <w:t>的药品</w:t>
            </w:r>
          </w:p>
        </w:tc>
        <w:tc>
          <w:tcPr>
            <w:tcW w:w="5568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人促红素注射剂</w:t>
            </w:r>
          </w:p>
        </w:tc>
      </w:tr>
    </w:tbl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二、配伍选择题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A.ac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B.pc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C.po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D.qn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E.prn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8.处方中“餐后给药”的外文缩写是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9.处方中“餐前给药”的外文缩写是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10.处方中“必要时”的外文缩写是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处方缩写 </w:t>
      </w:r>
    </w:p>
    <w:tbl>
      <w:tblPr>
        <w:tblStyle w:val="7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435"/>
        <w:gridCol w:w="1435"/>
        <w:gridCol w:w="1435"/>
        <w:gridCol w:w="1435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870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服药次数或时间 </w:t>
            </w:r>
          </w:p>
        </w:tc>
        <w:tc>
          <w:tcPr>
            <w:tcW w:w="2870" w:type="dxa"/>
            <w:gridSpan w:val="2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服药次数或时间</w:t>
            </w:r>
            <w:r>
              <w:rPr>
                <w:rFonts w:hint="eastAsia" w:ascii="宋体"/>
                <w:b/>
                <w:bCs/>
                <w:szCs w:val="21"/>
              </w:rPr>
              <w:t xml:space="preserve"> </w:t>
            </w:r>
          </w:p>
        </w:tc>
        <w:tc>
          <w:tcPr>
            <w:tcW w:w="2870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给药途径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qh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每小时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St.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立即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i.h.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皮下的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q4h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每4小时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Am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上午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im.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肌内注射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qd.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每日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pm.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下午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iv.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静脉注射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qn.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每晚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Ac.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餐前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iv gtt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静脉滴注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bid.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每日2次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pc.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餐后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po.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口服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tid.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每日3次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hs.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临睡前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OD.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右眼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qid.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每日4次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qs.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适量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OS.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左眼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qod.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隔日1次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OL.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左眼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" w:hRule="atLeast"/>
        </w:trPr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prn/sos.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必要时 </w:t>
            </w:r>
          </w:p>
        </w:tc>
        <w:tc>
          <w:tcPr>
            <w:tcW w:w="143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OU. </w:t>
            </w:r>
          </w:p>
        </w:tc>
        <w:tc>
          <w:tcPr>
            <w:tcW w:w="143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双眼 </w:t>
            </w:r>
          </w:p>
        </w:tc>
      </w:tr>
    </w:tbl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记忆技巧：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BTQ，234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记忆技巧：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U有两只眼，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左眼死了（SL）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右眼好的（D）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冷僻的考点 </w:t>
      </w:r>
    </w:p>
    <w:tbl>
      <w:tblPr>
        <w:tblStyle w:val="7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344"/>
        <w:gridCol w:w="1344"/>
        <w:gridCol w:w="1500"/>
        <w:gridCol w:w="1160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88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剂型 </w:t>
            </w:r>
          </w:p>
        </w:tc>
        <w:tc>
          <w:tcPr>
            <w:tcW w:w="2844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单位 </w:t>
            </w:r>
          </w:p>
        </w:tc>
        <w:tc>
          <w:tcPr>
            <w:tcW w:w="2901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Aq.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水，水剂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Cc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立方厘米、毫升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Aq.dest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蒸馏水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Mist.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合剂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ml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毫升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Co.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复方、复合的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Cap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胶囊剂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kg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千克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Dil.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稀释的，稀释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Tab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片剂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g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克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Dos.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剂量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ung.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软膏剂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mg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毫克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NS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生理盐水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Lip.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液，溶液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mcg/μg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微克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ss.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一半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Sol.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溶液 </w:t>
            </w:r>
          </w:p>
        </w:tc>
        <w:tc>
          <w:tcPr>
            <w:tcW w:w="134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U </w:t>
            </w:r>
          </w:p>
        </w:tc>
        <w:tc>
          <w:tcPr>
            <w:tcW w:w="150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单位 </w:t>
            </w:r>
          </w:p>
        </w:tc>
        <w:tc>
          <w:tcPr>
            <w:tcW w:w="116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OTC </w:t>
            </w:r>
          </w:p>
        </w:tc>
        <w:tc>
          <w:tcPr>
            <w:tcW w:w="17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非处方药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A.50%葡萄糖注射液湿敷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B.50%硫酸镁溶液口服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C.25%硫酸镁注射液稀释后静脉注射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D.5%氯化钙注射液静脉注射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E.50%硫酸镁溶液湿敷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11.患者，女，30岁，既往体健，无癫痫病史，怀孕8个月，突然出现抽搐，从小腹开始，发展至全身，口唇发绀，意识丧失，诊断为子痫，应选用的治疗方法是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12.患者，男，36岁，在静脉滴注复方氨基酸注射液过程中，穿刺部位出现水肿，可选用的治疗方法是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13.患者，男，46岁，拟行肠道手术，术前1天使用导泻药的方法是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口服导泻利胆、注射降压抗惊厥、湿敷消肿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A.甲氧苄啶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B.阿托品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C.克拉维酸钾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D.卡比多巴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E.哌替啶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14.与磺胺甲噁唑合用，可以起到抗菌增效作用的药物是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15.与阿莫西林合用，可以提高药物对β-内酰胺酶稳定性的是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16.与左旋多巴联合使用，可以防止药物在外周被多巴脱羧酶代谢的是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17.与吗啡合用治疗肾绞痛，可以增加疗效，但也增加了便秘和排尿困难副作用的药物是 </w:t>
      </w:r>
    </w:p>
    <w:tbl>
      <w:tblPr>
        <w:tblStyle w:val="7"/>
        <w:tblW w:w="7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6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80" w:type="dxa"/>
            <w:vMerge w:val="restart"/>
            <w:noWrap w:val="0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举例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6940" w:type="dxa"/>
            <w:noWrap w:val="0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左旋多巴</w:t>
            </w:r>
            <w:r>
              <w:rPr>
                <w:rFonts w:hint="eastAsia" w:ascii="宋体"/>
                <w:szCs w:val="21"/>
              </w:rPr>
              <w:t>+卡比多巴/苄丝肼→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增效、减毒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6940" w:type="dxa"/>
            <w:noWrap w:val="0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β-内酰胺类药物</w:t>
            </w:r>
            <w:r>
              <w:rPr>
                <w:rFonts w:hint="eastAsia" w:ascii="宋体"/>
                <w:szCs w:val="21"/>
              </w:rPr>
              <w:t>+β内酰胺酶抑制剂（舒巴坦、克拉维酸钾）→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增加抗菌疗效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6940" w:type="dxa"/>
            <w:noWrap w:val="0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磺胺甲噁唑</w:t>
            </w:r>
            <w:r>
              <w:rPr>
                <w:rFonts w:hint="eastAsia" w:ascii="宋体"/>
                <w:szCs w:val="21"/>
              </w:rPr>
              <w:t>+甲氧苄啶→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双重阻断</w:t>
            </w:r>
            <w:r>
              <w:rPr>
                <w:rFonts w:hint="eastAsia" w:ascii="宋体"/>
                <w:szCs w:val="21"/>
              </w:rPr>
              <w:t xml:space="preserve">叶酸的合成，增加抗菌效果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6940" w:type="dxa"/>
            <w:noWrap w:val="0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吗啡/哌替啶</w:t>
            </w:r>
            <w:r>
              <w:rPr>
                <w:rFonts w:hint="eastAsia" w:ascii="宋体"/>
                <w:szCs w:val="21"/>
              </w:rPr>
              <w:t>+阿托品→①一方面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增加阿片类疗效</w:t>
            </w:r>
            <w:r>
              <w:rPr>
                <w:rFonts w:hint="eastAsia" w:ascii="宋体"/>
                <w:szCs w:val="21"/>
              </w:rPr>
              <w:t>；②另一方面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增加阿片类</w:t>
            </w:r>
            <w:r>
              <w:rPr>
                <w:rFonts w:hint="eastAsia" w:ascii="宋体"/>
                <w:szCs w:val="21"/>
              </w:rPr>
              <w:t>药物所致的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便秘和排尿困难</w:t>
            </w:r>
            <w:r>
              <w:rPr>
                <w:rFonts w:hint="eastAsia" w:ascii="宋体"/>
                <w:szCs w:val="21"/>
              </w:rPr>
              <w:t xml:space="preserve">的副作用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磺甲、阿吗、左丝卡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舒克还得配贝塔（β） </w:t>
      </w:r>
    </w:p>
    <w:p>
      <w:pPr>
        <w:jc w:val="left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A.甲氧氯普胺           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B.复方利血平</w:t>
      </w:r>
    </w:p>
    <w:p>
      <w:pPr>
        <w:jc w:val="left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C.氯苯那敏              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D.地高辛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E.乳酶生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18.中成药舒肝丸具有舒肝和胃、理气止痛的功效，与其合用会导致作用相反、降低药效的药物是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19.中成药舒筋活络酒具有祛风除湿、活血通络、养阴生津的功效，与其合用可加强対中枢神经系统抑制作用的药物是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20.中成药黄连上清丸具有散风清热、泻火止痛的功效，与其合用可降低活性、失去消化能力的药物是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21.中成药麻杏止咳片具有镇咳、祛痰、平喘的功效，与其合用可增加对心脏的毒性，引起心律失常的药物是</w:t>
      </w:r>
    </w:p>
    <w:tbl>
      <w:tblPr>
        <w:tblStyle w:val="7"/>
        <w:tblW w:w="8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7"/>
        <w:gridCol w:w="2389"/>
        <w:gridCol w:w="2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中成药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化学药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相互作用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舒肝丸（解痉、镇痛） 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甲氧氯普胺（加强胃肠收缩） 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二者药效都降低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止咳定喘膏、麻杏石甘片、防风通圣丸（三者均含麻黄素） 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复方利血平片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影响后者降压效果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蛇胆川贝液（含有苦杏仁苷，抑制呼吸） 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吗啡、哌替啶、可待因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易致呼吸衰竭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益心丹、麝香保心丸、六神丸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普罗帕酮、奎尼丁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导致心脏骤停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虎骨酒、人参酒、舒筋活络酒（含乙醇） 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对乙酰氨基酚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肝脏损害加强，甚至肝坏死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345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风湿酒、国公酒、壮骨酒</w:t>
            </w:r>
          </w:p>
        </w:tc>
        <w:tc>
          <w:tcPr>
            <w:tcW w:w="238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阿司匹林</w:t>
            </w:r>
          </w:p>
        </w:tc>
        <w:tc>
          <w:tcPr>
            <w:tcW w:w="297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增加对消化道的刺激性，消化道出血</w:t>
            </w:r>
          </w:p>
        </w:tc>
      </w:tr>
    </w:tbl>
    <w:p>
      <w:pPr>
        <w:jc w:val="left"/>
        <w:rPr>
          <w:rFonts w:hint="eastAsia" w:ascii="宋体"/>
          <w:szCs w:val="21"/>
        </w:rPr>
      </w:pPr>
    </w:p>
    <w:tbl>
      <w:tblPr>
        <w:tblStyle w:val="7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4"/>
        <w:gridCol w:w="2602"/>
        <w:gridCol w:w="2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 w:hRule="atLeast"/>
        </w:trPr>
        <w:tc>
          <w:tcPr>
            <w:tcW w:w="37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昆布（含碘） </w:t>
            </w:r>
          </w:p>
        </w:tc>
        <w:tc>
          <w:tcPr>
            <w:tcW w:w="260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异烟肼</w:t>
            </w:r>
          </w:p>
        </w:tc>
        <w:tc>
          <w:tcPr>
            <w:tcW w:w="25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异烟肼失效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37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小活络丹、香连片、贝母枇杷糖浆（含生物碱） </w:t>
            </w:r>
          </w:p>
        </w:tc>
        <w:tc>
          <w:tcPr>
            <w:tcW w:w="260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阿托品、咖啡因、氨茶碱</w:t>
            </w:r>
          </w:p>
        </w:tc>
        <w:tc>
          <w:tcPr>
            <w:tcW w:w="25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药物中毒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7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麻杏止咳片、通宣理肺丸、消咳宁片、防风通圣丸（含有麻黄碱） </w:t>
            </w:r>
          </w:p>
        </w:tc>
        <w:tc>
          <w:tcPr>
            <w:tcW w:w="260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地高辛</w:t>
            </w:r>
          </w:p>
        </w:tc>
        <w:tc>
          <w:tcPr>
            <w:tcW w:w="25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能增强地高辛对心脏的毒性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7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山楂丸、保和丸、乌梅丸、五味子丸（含有酸性成分） </w:t>
            </w:r>
          </w:p>
        </w:tc>
        <w:tc>
          <w:tcPr>
            <w:tcW w:w="260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碳酸氢钠、氢氧化铝、胃舒平、氨茶碱</w:t>
            </w:r>
          </w:p>
        </w:tc>
        <w:tc>
          <w:tcPr>
            <w:tcW w:w="25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中和反应，降低疗效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 w:hRule="atLeast"/>
        </w:trPr>
        <w:tc>
          <w:tcPr>
            <w:tcW w:w="37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麻仁丸、解暑片、牛黄解毒片</w:t>
            </w:r>
          </w:p>
        </w:tc>
        <w:tc>
          <w:tcPr>
            <w:tcW w:w="260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胰酶、胃蛋白酶、多酶片</w:t>
            </w:r>
          </w:p>
        </w:tc>
        <w:tc>
          <w:tcPr>
            <w:tcW w:w="252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失去助消化的作用</w:t>
            </w:r>
          </w:p>
        </w:tc>
      </w:tr>
    </w:tbl>
    <w:p>
      <w:pPr>
        <w:jc w:val="left"/>
        <w:rPr>
          <w:rFonts w:hint="eastAsia" w:ascii="宋体"/>
          <w:szCs w:val="21"/>
        </w:rPr>
      </w:pPr>
    </w:p>
    <w:tbl>
      <w:tblPr>
        <w:tblStyle w:val="7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4"/>
        <w:gridCol w:w="2441"/>
        <w:gridCol w:w="3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87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含雄黄类的中成药</w:t>
            </w:r>
          </w:p>
        </w:tc>
        <w:tc>
          <w:tcPr>
            <w:tcW w:w="24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硫酸盐、硝酸盐、亚硝酸盐及亚铁盐类西药</w:t>
            </w:r>
          </w:p>
        </w:tc>
        <w:tc>
          <w:tcPr>
            <w:tcW w:w="361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阻止西药的吸收又使含雄黄类的中成药失去原有的疗效，并有导致砷中毒的可能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</w:trPr>
        <w:tc>
          <w:tcPr>
            <w:tcW w:w="287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金银花、连翘、黄芩、鱼腥草</w:t>
            </w:r>
          </w:p>
        </w:tc>
        <w:tc>
          <w:tcPr>
            <w:tcW w:w="24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乳酶生、培菲康等菌类制剂</w:t>
            </w:r>
          </w:p>
        </w:tc>
        <w:tc>
          <w:tcPr>
            <w:tcW w:w="361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前者可降低后者的制剂活性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87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蜂蜜、饴糖等含糖较多的中药及其制剂</w:t>
            </w:r>
          </w:p>
        </w:tc>
        <w:tc>
          <w:tcPr>
            <w:tcW w:w="244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胰岛素、格列本脲</w:t>
            </w:r>
          </w:p>
        </w:tc>
        <w:tc>
          <w:tcPr>
            <w:tcW w:w="3615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影响药效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A.3.2～5.5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B.4.5～7.0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C.3.6～6.5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D.5.0～7.0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E.4.5～7.5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溶媒pH对药物稳定性具有一定的影响，其中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22.5%～10%葡萄糖注射液的pH范围是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23.0.9%氯化钠注射液的pH范围是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24.灭菌注射用水的pH范围是</w:t>
      </w:r>
    </w:p>
    <w:p>
      <w:pPr>
        <w:rPr>
          <w:rFonts w:hint="eastAsia" w:ascii="宋体"/>
          <w:szCs w:val="21"/>
        </w:rPr>
      </w:pPr>
    </w:p>
    <w:p>
      <w:pPr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A.心得安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普萘洛尔 </w:t>
      </w:r>
    </w:p>
    <w:p>
      <w:pPr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B.心痛定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硝苯地平 </w:t>
      </w:r>
    </w:p>
    <w:p>
      <w:pPr>
        <w:rPr>
          <w:szCs w:val="21"/>
        </w:rPr>
      </w:pPr>
      <w:r>
        <w:rPr>
          <w:rFonts w:hint="eastAsia" w:ascii="宋体"/>
          <w:szCs w:val="21"/>
        </w:rPr>
        <w:t>C.病毒唑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利巴韦林 </w:t>
      </w:r>
    </w:p>
    <w:p>
      <w:pPr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D.强痛定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布桂嗪 </w:t>
      </w:r>
    </w:p>
    <w:p>
      <w:pPr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E.灭滴灵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甲硝唑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25.硝苯地平的别名是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26.利巴韦林的别名是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27.甲硝唑的别名是</w:t>
      </w:r>
    </w:p>
    <w:p>
      <w:pPr>
        <w:jc w:val="left"/>
        <w:rPr>
          <w:rFonts w:hint="eastAsia" w:ascii="宋体"/>
          <w:szCs w:val="21"/>
        </w:rPr>
      </w:pP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A.卡马西平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B.波生坦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C.氟康唑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D.氯吡格雷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E.利托那韦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28.属于CYP2C19代谢酶的强抑制剂药物是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29.属于CYP2B6代谢酶的强诱导剂药物是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常见CYP450酶抑制剂及其强度分级 </w:t>
      </w:r>
    </w:p>
    <w:tbl>
      <w:tblPr>
        <w:tblStyle w:val="7"/>
        <w:tblW w:w="88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3706"/>
        <w:gridCol w:w="3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代谢酶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强抑制剂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（AUC增加≥5倍）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中等抑制剂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（2倍≤AUC增加＜5倍）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CYP1A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2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环丙沙星，依诺沙星，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氟伏沙明</w:t>
            </w:r>
            <w:r>
              <w:rPr>
                <w:rFonts w:hint="eastAsia" w:ascii="宋体"/>
                <w:szCs w:val="21"/>
              </w:rPr>
              <w:t xml:space="preserve">，扎鲁司特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甲氧沙林，美西律，口服抗凝药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8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氯吡格雷、吉非贝齐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地拉罗司、特立氟胺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9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-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胺碘酮，非尔氨酯，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氟康唑</w:t>
            </w:r>
            <w:r>
              <w:rPr>
                <w:rFonts w:hint="eastAsia" w:ascii="宋体"/>
                <w:szCs w:val="21"/>
              </w:rPr>
              <w:t xml:space="preserve">，咪康唑，罂粟碱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19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氟康唑，氟西汀，氟伏沙明</w:t>
            </w:r>
            <w:r>
              <w:rPr>
                <w:rFonts w:hint="eastAsia" w:ascii="宋体"/>
                <w:szCs w:val="21"/>
              </w:rPr>
              <w:t xml:space="preserve">，噻氯吡啶，伏立康唑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-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41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CYP2D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6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70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丁螺环酮，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氟西汀，帕罗西汀，奎尼丁，特比萘芬 </w:t>
            </w:r>
          </w:p>
        </w:tc>
        <w:tc>
          <w:tcPr>
            <w:tcW w:w="3751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西咪替丁，西那卡塞，度洛西汀，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氟伏沙明</w:t>
            </w:r>
            <w:r>
              <w:rPr>
                <w:rFonts w:hint="eastAsia" w:ascii="宋体"/>
                <w:szCs w:val="21"/>
              </w:rPr>
              <w:t xml:space="preserve">，米拉贝隆 </w:t>
            </w:r>
          </w:p>
        </w:tc>
      </w:tr>
    </w:tbl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>常见CYP450酶诱导剂及其强度分级</w:t>
      </w:r>
    </w:p>
    <w:tbl>
      <w:tblPr>
        <w:tblStyle w:val="7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3030"/>
        <w:gridCol w:w="4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代谢酶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强诱导剂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中等诱导剂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CYP1A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2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-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苯妥英，利福平，利托那韦</w:t>
            </w:r>
            <w:r>
              <w:rPr>
                <w:rFonts w:hint="eastAsia" w:ascii="宋体"/>
                <w:szCs w:val="21"/>
              </w:rPr>
              <w:t xml:space="preserve">，烟草，特立氟胺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CYP2B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6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卡马西平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依法韦仑，利福平，利托那韦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8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-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利福平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GYP2C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9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-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阿瑞匹坦，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卡马西平，恩杂鲁胺，利福平，利托那韦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CYP2C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19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利福平，利托那韦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依法韦仑，恩杂鲁胺，苯妥英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509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CYP3A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4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3030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卡马西平，恩杂鲁胺，米托坦，苯妥英，利福平</w:t>
            </w:r>
            <w:r>
              <w:rPr>
                <w:rFonts w:hint="eastAsia" w:ascii="宋体"/>
                <w:szCs w:val="21"/>
              </w:rPr>
              <w:t xml:space="preserve">，圣约翰草提取物（不同制剂活性有差异） </w:t>
            </w:r>
          </w:p>
        </w:tc>
        <w:tc>
          <w:tcPr>
            <w:tcW w:w="4356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波生坦，莫达非尼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A.CYP2B6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B.CYP1A2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C.CYP2C19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D.CYP2C9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E.CYP2D6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30.茶碱在体内代谢的主要肝药酶是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31.塞来昔布在体内代谢的主要肝药酶是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32.奥美拉唑在体内代谢的主要肝药酶是</w:t>
      </w:r>
    </w:p>
    <w:tbl>
      <w:tblPr>
        <w:tblStyle w:val="7"/>
        <w:tblW w:w="7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2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代谢酶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敏感底物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CY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P1A2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阿洛司琼，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咖啡因</w:t>
            </w:r>
            <w:r>
              <w:rPr>
                <w:rFonts w:hint="eastAsia" w:ascii="宋体"/>
                <w:szCs w:val="21"/>
              </w:rPr>
              <w:t>，度洛西汀，褪黑素，雷美替胺，他司美琼，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茶碱</w:t>
            </w:r>
            <w:r>
              <w:rPr>
                <w:rFonts w:hint="eastAsia" w:ascii="宋体"/>
                <w:szCs w:val="21"/>
              </w:rPr>
              <w:t xml:space="preserve">，替扎尼定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CYP2B6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安非他酮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CYP2C8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瑞格列奈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CYP2C9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塞来昔布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CYP2C19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S-美芬妥英，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奥美拉唑，S-兰索拉唑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32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CYP2D6 </w:t>
            </w:r>
          </w:p>
        </w:tc>
        <w:tc>
          <w:tcPr>
            <w:tcW w:w="5933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托莫西汀，地西帕明，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右美沙芬</w:t>
            </w:r>
            <w:r>
              <w:rPr>
                <w:rFonts w:hint="eastAsia" w:ascii="宋体"/>
                <w:szCs w:val="21"/>
              </w:rPr>
              <w:t>，依鲁司他，奈必洛尔，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去甲替林</w:t>
            </w:r>
            <w:r>
              <w:rPr>
                <w:rFonts w:hint="eastAsia" w:ascii="宋体"/>
                <w:szCs w:val="21"/>
              </w:rPr>
              <w:t>，奋乃静，托特罗定，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文拉法辛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2杯咖啡茶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9杯奶昔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拉唑19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右拉去林里6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A.卡马西平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B.秋水仙碱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C.地高辛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D.地塞米松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E.维拉帕米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33.属于P-糖蛋白诱导剂的是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34.属于P-糖蛋白抑制剂的是</w:t>
      </w:r>
    </w:p>
    <w:p>
      <w:pPr>
        <w:jc w:val="left"/>
        <w:rPr>
          <w:rFonts w:hint="eastAsia"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b/>
          <w:color w:val="FF0000"/>
          <w:szCs w:val="21"/>
          <w:u w:val="single"/>
        </w:rPr>
        <w:t xml:space="preserve">常见P-糖蛋白底物药物、诱导剂和抑制剂 </w:t>
      </w:r>
    </w:p>
    <w:tbl>
      <w:tblPr>
        <w:tblStyle w:val="7"/>
        <w:tblW w:w="8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7"/>
        <w:gridCol w:w="5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8341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诱导剂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抗癫痫药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卡马西平、苯妥英、苯巴比妥、扑米酮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抗结核药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利福平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植物药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圣约翰草提取物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8341" w:type="dxa"/>
            <w:gridSpan w:val="2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抑制剂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钙通道阻滞剂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维拉帕米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大环内酯类抗生素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红霉素、克拉霉素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HIV蛋白酶抑制剂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利托那韦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免疫抑制剂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环孢素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887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抗心律失常药 </w:t>
            </w:r>
          </w:p>
        </w:tc>
        <w:tc>
          <w:tcPr>
            <w:tcW w:w="5454" w:type="dxa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奎尼丁、普罗帕酮 </w:t>
            </w:r>
          </w:p>
        </w:tc>
      </w:tr>
    </w:tbl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二苯生（圣）扑卡马利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尼帕红梅孢利托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A.肾上腺素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B.胰岛素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C.降钙素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D.高锰酸钾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E.阿维A酸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35.对育龄人群有生殖毒性的高警示药品是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36.需要在冷处贮藏的高警示药品是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</w:p>
    <w:tbl>
      <w:tblPr>
        <w:tblStyle w:val="7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2"/>
        <w:gridCol w:w="2961"/>
        <w:gridCol w:w="3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2502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茶碱</w:t>
            </w:r>
            <w:r>
              <w:rPr>
                <w:rFonts w:hint="eastAsia" w:ascii="宋体"/>
                <w:szCs w:val="21"/>
              </w:rPr>
              <w:t>类药物（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静脉</w:t>
            </w:r>
            <w:r>
              <w:rPr>
                <w:rFonts w:hint="eastAsia" w:ascii="宋体"/>
                <w:szCs w:val="21"/>
              </w:rPr>
              <w:t xml:space="preserve">途径） </w:t>
            </w:r>
          </w:p>
        </w:tc>
        <w:tc>
          <w:tcPr>
            <w:tcW w:w="296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对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育龄</w:t>
            </w:r>
            <w:r>
              <w:rPr>
                <w:rFonts w:hint="eastAsia" w:ascii="宋体"/>
                <w:szCs w:val="21"/>
              </w:rPr>
              <w:t>人群有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生殖毒性</w:t>
            </w:r>
            <w:r>
              <w:rPr>
                <w:rFonts w:hint="eastAsia" w:ascii="宋体"/>
                <w:szCs w:val="21"/>
              </w:rPr>
              <w:t>的药品（如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阿维A胶囊、异维A酸</w:t>
            </w:r>
            <w:r>
              <w:rPr>
                <w:rFonts w:hint="eastAsia" w:ascii="宋体"/>
                <w:szCs w:val="21"/>
              </w:rPr>
              <w:t xml:space="preserve">片等） </w:t>
            </w:r>
          </w:p>
        </w:tc>
        <w:tc>
          <w:tcPr>
            <w:tcW w:w="325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阿托品</w:t>
            </w:r>
            <w:r>
              <w:rPr>
                <w:rFonts w:hint="eastAsia" w:ascii="宋体"/>
                <w:szCs w:val="21"/>
              </w:rPr>
              <w:t xml:space="preserve">注射液（规格5mg/支）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2502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高锰酸钾外用</w:t>
            </w:r>
            <w:r>
              <w:rPr>
                <w:rFonts w:hint="eastAsia" w:ascii="宋体"/>
                <w:szCs w:val="21"/>
              </w:rPr>
              <w:t xml:space="preserve">制剂 </w:t>
            </w:r>
          </w:p>
        </w:tc>
        <w:tc>
          <w:tcPr>
            <w:tcW w:w="296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口服降糖药</w:t>
            </w:r>
          </w:p>
        </w:tc>
        <w:tc>
          <w:tcPr>
            <w:tcW w:w="325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胰岛素</w:t>
            </w:r>
            <w:r>
              <w:rPr>
                <w:rFonts w:hint="eastAsia" w:ascii="宋体"/>
                <w:szCs w:val="21"/>
              </w:rPr>
              <w:t xml:space="preserve">（皮下或静脉注射）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502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高渗葡萄糖注射液（20％或以上） </w:t>
            </w:r>
          </w:p>
        </w:tc>
        <w:tc>
          <w:tcPr>
            <w:tcW w:w="296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高渗氯化钠注射液</w:t>
            </w:r>
            <w:r>
              <w:rPr>
                <w:rFonts w:hint="eastAsia" w:ascii="宋体"/>
                <w:szCs w:val="21"/>
              </w:rPr>
              <w:t xml:space="preserve">（浓度&gt;0.9％） </w:t>
            </w:r>
          </w:p>
        </w:tc>
        <w:tc>
          <w:tcPr>
            <w:tcW w:w="325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浓氯化钾注射液 </w:t>
            </w:r>
          </w:p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（一般不超过0.2%-0.4%）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502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硫酸镁</w:t>
            </w:r>
            <w:r>
              <w:rPr>
                <w:rFonts w:hint="eastAsia" w:ascii="宋体"/>
                <w:szCs w:val="21"/>
              </w:rPr>
              <w:t xml:space="preserve">注射液 </w:t>
            </w:r>
          </w:p>
        </w:tc>
        <w:tc>
          <w:tcPr>
            <w:tcW w:w="296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 xml:space="preserve">脂质体的药物（如两性霉素B脂质体） </w:t>
            </w:r>
          </w:p>
        </w:tc>
        <w:tc>
          <w:tcPr>
            <w:tcW w:w="325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甲氨蝶呤</w:t>
            </w:r>
            <w:r>
              <w:rPr>
                <w:rFonts w:hint="eastAsia" w:ascii="宋体"/>
                <w:szCs w:val="21"/>
              </w:rPr>
              <w:t xml:space="preserve">（口服,非肿瘤用途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2502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小儿用口服中度镇静药（如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水合氯醛</w:t>
            </w:r>
            <w:r>
              <w:rPr>
                <w:rFonts w:hint="eastAsia" w:ascii="宋体"/>
                <w:szCs w:val="21"/>
              </w:rPr>
              <w:t xml:space="preserve">） </w:t>
            </w:r>
          </w:p>
        </w:tc>
        <w:tc>
          <w:tcPr>
            <w:tcW w:w="2961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抗心律失常药（静注）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</w:t>
            </w: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胺碘酮、利多卡因</w:t>
            </w:r>
            <w:r>
              <w:rPr>
                <w:rFonts w:hint="eastAsia" w:ascii="宋体"/>
                <w:szCs w:val="21"/>
              </w:rPr>
              <w:t xml:space="preserve">） </w:t>
            </w:r>
          </w:p>
        </w:tc>
        <w:tc>
          <w:tcPr>
            <w:tcW w:w="325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肾上腺素</w:t>
            </w:r>
            <w:r>
              <w:rPr>
                <w:rFonts w:hint="eastAsia" w:ascii="宋体"/>
                <w:szCs w:val="21"/>
              </w:rPr>
              <w:t xml:space="preserve">（静脉注射）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b/>
                <w:color w:val="FF0000"/>
                <w:szCs w:val="21"/>
                <w:u w:val="single"/>
              </w:rPr>
              <w:t>普萘洛尔</w:t>
            </w:r>
            <w:r>
              <w:rPr>
                <w:rFonts w:hint="eastAsia" w:ascii="宋体"/>
                <w:szCs w:val="21"/>
              </w:rPr>
              <w:t xml:space="preserve">（静脉注射） </w:t>
            </w:r>
          </w:p>
        </w:tc>
      </w:tr>
    </w:tbl>
    <w:p>
      <w:pPr>
        <w:jc w:val="left"/>
        <w:rPr>
          <w:szCs w:val="21"/>
        </w:rPr>
      </w:pPr>
      <w:r>
        <w:rPr>
          <w:rFonts w:hint="eastAsia" w:ascii="宋体"/>
          <w:szCs w:val="21"/>
        </w:rPr>
        <w:t>A.麻黄碱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改善循环，增加供氧能力，振奋精神 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  <w:r>
        <w:rPr>
          <w:rFonts w:hint="eastAsia" w:ascii="宋体"/>
          <w:szCs w:val="21"/>
        </w:rPr>
        <w:t>B.呋塞米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短时间内降低体重 </w:t>
      </w:r>
    </w:p>
    <w:p>
      <w:pPr>
        <w:jc w:val="left"/>
        <w:rPr>
          <w:szCs w:val="21"/>
        </w:rPr>
      </w:pPr>
      <w:r>
        <w:rPr>
          <w:rFonts w:hint="eastAsia" w:ascii="宋体"/>
          <w:szCs w:val="21"/>
        </w:rPr>
        <w:t>C.普萘洛尔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消除紧张心理，增加运动耐力，增强平衡功能 </w:t>
      </w:r>
    </w:p>
    <w:p>
      <w:pPr>
        <w:jc w:val="left"/>
        <w:rPr>
          <w:szCs w:val="21"/>
        </w:rPr>
      </w:pPr>
      <w:r>
        <w:rPr>
          <w:rFonts w:hint="eastAsia" w:ascii="宋体"/>
          <w:szCs w:val="21"/>
        </w:rPr>
        <w:t>D.可卡因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让运动员能长时间忍受疼痛 </w:t>
      </w:r>
    </w:p>
    <w:p>
      <w:pPr>
        <w:jc w:val="left"/>
        <w:rPr>
          <w:szCs w:val="21"/>
        </w:rPr>
      </w:pPr>
      <w:r>
        <w:rPr>
          <w:rFonts w:hint="eastAsia" w:ascii="宋体"/>
          <w:szCs w:val="21"/>
        </w:rPr>
        <w:t>E.苯丙酸诺龙</w:t>
      </w:r>
      <w:r>
        <w:rPr>
          <w:rFonts w:hint="eastAsia"/>
          <w:szCs w:val="21"/>
        </w:rPr>
        <w:t>——</w:t>
      </w:r>
      <w:r>
        <w:rPr>
          <w:rFonts w:hint="eastAsia" w:ascii="宋体"/>
          <w:b/>
          <w:color w:val="FF0000"/>
          <w:szCs w:val="21"/>
          <w:u w:val="single"/>
        </w:rPr>
        <w:t xml:space="preserve">促使肌肉发达、体格强壮、增强爆发力 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37.举重运动员使用后，可短时间内急速降低体重，因此需按兴奋剂管理的药物是</w:t>
      </w:r>
    </w:p>
    <w:p>
      <w:pPr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38.射击运动员使用后，可减慢心率，减少心肌耗氧量，消除比赛前紧张心理，因此被列入兴奋剂管理的药物是</w:t>
      </w:r>
    </w:p>
    <w:p>
      <w:pPr>
        <w:jc w:val="left"/>
        <w:rPr>
          <w:rFonts w:ascii="宋体"/>
          <w:b/>
          <w:color w:val="FF0000"/>
          <w:szCs w:val="21"/>
          <w:u w:val="single"/>
        </w:rPr>
      </w:pPr>
    </w:p>
    <w:p>
      <w:pPr>
        <w:jc w:val="left"/>
        <w:rPr>
          <w:rFonts w:ascii="宋体"/>
          <w:b/>
          <w:color w:val="FF0000"/>
          <w:szCs w:val="21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0D9C6B5E"/>
    <w:rsid w:val="1402713F"/>
    <w:rsid w:val="26B50DA3"/>
    <w:rsid w:val="28BD5493"/>
    <w:rsid w:val="2D446273"/>
    <w:rsid w:val="4A0F6B5F"/>
    <w:rsid w:val="4FDA6B77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咖啡豆</cp:lastModifiedBy>
  <cp:lastPrinted>2019-11-07T02:58:00Z</cp:lastPrinted>
  <dcterms:modified xsi:type="dcterms:W3CDTF">2020-08-31T09:08:18Z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RubyTemplateID" linkTarget="0">
    <vt:lpwstr>6</vt:lpwstr>
  </property>
</Properties>
</file>