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20" w:lineRule="exact"/>
        <w:ind w:right="26"/>
        <w:contextualSpacing/>
        <w:jc w:val="left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附件2</w:t>
      </w:r>
    </w:p>
    <w:p>
      <w:pPr>
        <w:widowControl/>
        <w:adjustRightInd w:val="0"/>
        <w:snapToGrid w:val="0"/>
        <w:spacing w:line="680" w:lineRule="exact"/>
        <w:ind w:right="28"/>
        <w:contextualSpacing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</w:p>
    <w:p>
      <w:pPr>
        <w:widowControl/>
        <w:adjustRightInd w:val="0"/>
        <w:snapToGrid w:val="0"/>
        <w:spacing w:line="680" w:lineRule="exact"/>
        <w:ind w:right="28"/>
        <w:contextualSpacing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峄城区区直医院公开招聘备案制</w:t>
      </w:r>
    </w:p>
    <w:p>
      <w:pPr>
        <w:widowControl/>
        <w:adjustRightInd w:val="0"/>
        <w:snapToGrid w:val="0"/>
        <w:spacing w:line="680" w:lineRule="exact"/>
        <w:ind w:right="28"/>
        <w:contextualSpacing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工作人员应聘须知</w:t>
      </w:r>
    </w:p>
    <w:p>
      <w:pPr>
        <w:widowControl/>
        <w:adjustRightInd w:val="0"/>
        <w:snapToGrid w:val="0"/>
        <w:spacing w:line="520" w:lineRule="exact"/>
        <w:ind w:right="26"/>
        <w:contextualSpacing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</w:p>
    <w:p>
      <w:pPr>
        <w:widowControl/>
        <w:numPr>
          <w:ilvl w:val="0"/>
          <w:numId w:val="1"/>
        </w:numPr>
        <w:adjustRightInd w:val="0"/>
        <w:snapToGrid w:val="0"/>
        <w:spacing w:line="580" w:lineRule="exact"/>
        <w:ind w:left="638" w:leftChars="304" w:right="28"/>
        <w:contextualSpacing/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>哪些人员可以应聘？</w:t>
      </w:r>
    </w:p>
    <w:p>
      <w:pPr>
        <w:widowControl/>
        <w:adjustRightInd w:val="0"/>
        <w:snapToGrid w:val="0"/>
        <w:spacing w:line="580" w:lineRule="exact"/>
        <w:ind w:right="28" w:firstLine="640" w:firstLineChars="200"/>
        <w:contextualSpacing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按照事业单位公开招聘的有关规定，凡符合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《关于2020年枣庄市事业单位公开招聘工作人员有关问题的通知》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（以下简称《通知》）和《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2020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年峄城区区直公立医院公开招聘备案制工作人员简章》（以下简称《简章》）规定的招聘条件及岗位条件者，均可应聘。</w:t>
      </w:r>
    </w:p>
    <w:p>
      <w:pPr>
        <w:widowControl/>
        <w:numPr>
          <w:ilvl w:val="0"/>
          <w:numId w:val="1"/>
        </w:numPr>
        <w:adjustRightInd w:val="0"/>
        <w:snapToGrid w:val="0"/>
        <w:spacing w:line="580" w:lineRule="exact"/>
        <w:ind w:left="638" w:leftChars="304" w:right="28"/>
        <w:contextualSpacing/>
        <w:rPr>
          <w:rFonts w:hint="eastAsia" w:ascii="Times New Roman" w:hAnsi="Times New Roman" w:eastAsia="楷体_GB2312" w:cs="Times New Roman"/>
          <w:b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楷体_GB2312" w:cs="Times New Roman"/>
          <w:b/>
          <w:bCs/>
          <w:kern w:val="0"/>
          <w:sz w:val="32"/>
          <w:szCs w:val="32"/>
        </w:rPr>
        <w:t>“应届毕业生”如何界定？</w:t>
      </w:r>
    </w:p>
    <w:p>
      <w:pPr>
        <w:widowControl/>
        <w:adjustRightInd w:val="0"/>
        <w:snapToGrid w:val="0"/>
        <w:spacing w:line="580" w:lineRule="exact"/>
        <w:ind w:right="28" w:firstLine="640" w:firstLineChars="200"/>
        <w:contextualSpacing/>
        <w:rPr>
          <w:rFonts w:hint="eastAsia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本次招聘中的“应届毕业生”，是指国内普通高等学校或承担研究生教育任务的科学研究机构中，国家统一招生且就读期间个人档案保管在毕业院校的2020年毕业生。</w:t>
      </w:r>
    </w:p>
    <w:p>
      <w:pPr>
        <w:widowControl/>
        <w:numPr>
          <w:numId w:val="0"/>
        </w:numPr>
        <w:adjustRightInd w:val="0"/>
        <w:snapToGrid w:val="0"/>
        <w:spacing w:line="580" w:lineRule="exact"/>
        <w:ind w:leftChars="0" w:right="28" w:rightChars="0" w:firstLine="643" w:firstLineChars="200"/>
        <w:contextualSpacing/>
        <w:rPr>
          <w:rFonts w:hint="eastAsia" w:ascii="Times New Roman" w:hAnsi="Times New Roman" w:eastAsia="楷体_GB2312" w:cs="Times New Roman"/>
          <w:b/>
          <w:bCs/>
          <w:kern w:val="0"/>
          <w:sz w:val="32"/>
          <w:szCs w:val="32"/>
        </w:rPr>
      </w:pPr>
      <w:r>
        <w:rPr>
          <w:rFonts w:hint="eastAsia" w:ascii="Times New Roman" w:hAnsi="Times New Roman" w:eastAsia="楷体_GB2312" w:cs="Times New Roman"/>
          <w:b/>
          <w:bCs/>
          <w:kern w:val="0"/>
          <w:sz w:val="32"/>
          <w:szCs w:val="32"/>
          <w:lang w:val="en-US" w:eastAsia="zh-CN"/>
        </w:rPr>
        <w:t>3、</w:t>
      </w:r>
      <w:r>
        <w:rPr>
          <w:rFonts w:hint="eastAsia" w:ascii="Times New Roman" w:hAnsi="Times New Roman" w:eastAsia="楷体_GB2312" w:cs="Times New Roman"/>
          <w:b/>
          <w:bCs/>
          <w:kern w:val="0"/>
          <w:sz w:val="32"/>
          <w:szCs w:val="32"/>
        </w:rPr>
        <w:t>2018年、2019年普通高校毕业生可否以应届毕业生的身份报考？</w:t>
      </w:r>
    </w:p>
    <w:p>
      <w:pPr>
        <w:widowControl/>
        <w:adjustRightInd w:val="0"/>
        <w:snapToGrid w:val="0"/>
        <w:spacing w:line="580" w:lineRule="exact"/>
        <w:ind w:right="28" w:firstLine="640" w:firstLineChars="200"/>
        <w:contextualSpacing/>
        <w:rPr>
          <w:rFonts w:hint="eastAsia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国家统一招生的普通高校毕业生离校时和在择业期内（国家规定择业期为二年）未落实工作单位，其档案、组织关系仍保留在原毕业学校，或保留在各级毕业生就业主管部门（毕业生就业指导服务中心）、各级人才交流服务机构和各级公共就业服务机构的毕业生，可以报考限应届毕业生报考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岗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位。</w:t>
      </w:r>
    </w:p>
    <w:p>
      <w:pPr>
        <w:widowControl/>
        <w:adjustRightInd w:val="0"/>
        <w:snapToGrid w:val="0"/>
        <w:spacing w:line="580" w:lineRule="exact"/>
        <w:ind w:right="28" w:firstLine="643" w:firstLineChars="200"/>
        <w:contextualSpacing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eastAsia" w:eastAsia="楷体_GB2312" w:cs="Times New Roman"/>
          <w:b/>
          <w:bCs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>、哪些人员不能应聘？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（1）在读全日制普通高校非应届毕业生；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（2）现役军人；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（3）曾受过刑事处罚和曾被开除公职的人员；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（4）法律法规规定不得聘用的其他情形的人员。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应聘人员不得应聘与本人有应回避亲属关系的岗位。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 xml:space="preserve">   </w:t>
      </w:r>
      <w:r>
        <w:rPr>
          <w:rFonts w:hint="eastAsia" w:eastAsia="楷体_GB2312" w:cs="Times New Roman"/>
          <w:b/>
          <w:bCs/>
          <w:kern w:val="0"/>
          <w:sz w:val="32"/>
          <w:szCs w:val="32"/>
          <w:lang w:val="en-US" w:eastAsia="zh-CN"/>
        </w:rPr>
        <w:t xml:space="preserve"> 5</w:t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>、留学回国人员应聘需要提供哪些材料？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留学回国人员应聘的，除需提供《简章》中规定的相关材料外，还要提供国家教育部门的学历学位认证。应聘人员可登录教育部留学服务中心网站（http://www.cscse.edu.cn）查询认证的有关要求和程序。学历认证材料，在面试前与其他材料一并交医院审核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 xml:space="preserve">  </w:t>
      </w:r>
      <w:r>
        <w:rPr>
          <w:rFonts w:hint="eastAsia" w:eastAsia="楷体_GB2312" w:cs="Times New Roman"/>
          <w:b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 xml:space="preserve"> </w:t>
      </w:r>
      <w:r>
        <w:rPr>
          <w:rFonts w:hint="eastAsia" w:eastAsia="楷体_GB2312" w:cs="Times New Roman"/>
          <w:b/>
          <w:bCs/>
          <w:kern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>、对学历学位及相关证书取得时间有什么要求？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应聘人员须在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报名之日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前取得国家承认的学历学位及相关证书。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 xml:space="preserve">  </w:t>
      </w:r>
      <w:r>
        <w:rPr>
          <w:rFonts w:hint="eastAsia" w:eastAsia="楷体_GB2312" w:cs="Times New Roman"/>
          <w:b/>
          <w:bCs/>
          <w:kern w:val="0"/>
          <w:sz w:val="32"/>
          <w:szCs w:val="32"/>
          <w:lang w:val="en-US" w:eastAsia="zh-CN"/>
        </w:rPr>
        <w:t xml:space="preserve">  7</w:t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>、学历学位高于岗位要求的人员能否应聘？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学历学位高于岗位条件要求，专业条件符合岗位规定的可以应聘。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 xml:space="preserve">  </w:t>
      </w:r>
      <w:r>
        <w:rPr>
          <w:rFonts w:hint="eastAsia" w:eastAsia="楷体_GB2312" w:cs="Times New Roman"/>
          <w:b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 xml:space="preserve"> </w:t>
      </w:r>
      <w:r>
        <w:rPr>
          <w:rFonts w:hint="eastAsia" w:eastAsia="楷体_GB2312" w:cs="Times New Roman"/>
          <w:b/>
          <w:bCs/>
          <w:kern w:val="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>、如何界定应聘人员所学专业？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以应聘人员毕业证书上注明的专业为准。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 xml:space="preserve">  </w:t>
      </w:r>
      <w:r>
        <w:rPr>
          <w:rFonts w:hint="eastAsia" w:eastAsia="楷体_GB2312" w:cs="Times New Roman"/>
          <w:b/>
          <w:bCs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 xml:space="preserve"> </w:t>
      </w:r>
      <w:r>
        <w:rPr>
          <w:rFonts w:hint="eastAsia" w:eastAsia="楷体_GB2312" w:cs="Times New Roman"/>
          <w:b/>
          <w:bCs/>
          <w:kern w:val="0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>、岗位条件中 “两(三)年及以上相关岗位工作经历”要求的“两(三)年”如何计算？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截止</w:t>
      </w:r>
      <w:r>
        <w:rPr>
          <w:rFonts w:hint="eastAsia" w:eastAsia="仿宋_GB2312" w:cs="Times New Roman"/>
          <w:kern w:val="0"/>
          <w:sz w:val="32"/>
          <w:szCs w:val="32"/>
          <w:lang w:val="en-US" w:eastAsia="zh-CN"/>
        </w:rPr>
        <w:t>报名之日前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，应聘人员的工作时间足年足月累计达到两年(三年)及以上。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</w:t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 xml:space="preserve"> </w:t>
      </w:r>
      <w:r>
        <w:rPr>
          <w:rFonts w:hint="eastAsia" w:eastAsia="楷体_GB2312" w:cs="Times New Roman"/>
          <w:b/>
          <w:bCs/>
          <w:kern w:val="0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>、进入面试的应聘人员需向医院提交哪些证明材料？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进入面试的应聘人员，需按招聘岗位要求，向医院提交本人相关证明材料（原件及复印件）及1寸近期同底版免冠照片2张。相关证明材料主要包括：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（1）经本人签名的《公开招聘备案制工作人员报名登记表》和《公开招聘备案制工作人员诚信承诺书》。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（2）提交国家承认的学历学位证书、身份证。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（3）岗位要求的相关资格证书和工作经历证明。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（4）在职人员应聘的，提交有用人权限部门或单位出具的同意应聘介绍信，对按时出具同意应聘介绍信确有困难的在职人员，经医院同意，可在考察或体检时提供。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（5）香港和澳门居民中的中国公民应聘的，还需提供《港澳居民来往内地通行证》；台湾居民应聘的，还需提供《台湾居民来往大陆通行证》。</w:t>
      </w:r>
    </w:p>
    <w:p>
      <w:pPr>
        <w:widowControl/>
        <w:adjustRightInd w:val="0"/>
        <w:snapToGrid w:val="0"/>
        <w:spacing w:line="580" w:lineRule="exact"/>
        <w:ind w:right="28" w:firstLine="470" w:firstLineChars="147"/>
        <w:contextualSpacing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（6）退伍证(以大学生退役士兵身份报考的考生需提供)。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</w:t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 xml:space="preserve"> </w:t>
      </w:r>
      <w:r>
        <w:rPr>
          <w:rFonts w:hint="eastAsia" w:eastAsia="楷体_GB2312" w:cs="Times New Roman"/>
          <w:b/>
          <w:bCs/>
          <w:kern w:val="0"/>
          <w:sz w:val="32"/>
          <w:szCs w:val="32"/>
          <w:lang w:val="en-US" w:eastAsia="zh-CN"/>
        </w:rPr>
        <w:t>11</w:t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>、享受减免有关考务费用的农村特困大学生、城市低保人员、残疾人需提供哪些证明材料？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享受国家最低生活保障金的城镇家庭的应聘人员，应提交家庭所在地的县（市、区）民政部门出具的享受最低生活保障的证明和低保证；农村绝对贫困家庭的报考人员，应提交家庭所在地的县（市、区）扶贫办（部门）出具的特困证明和特困家庭基本情况档案卡，或者出具由省人力资源社会保障厅、省教育厅核发的《山东省特困家庭毕业生就业服务卡》；残疾人应提交残疾人证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 xml:space="preserve">    1</w:t>
      </w:r>
      <w:r>
        <w:rPr>
          <w:rFonts w:hint="eastAsia" w:eastAsia="楷体_GB2312" w:cs="Times New Roman"/>
          <w:b/>
          <w:bCs/>
          <w:kern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>、应聘人员是否可以改报其他岗位？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应聘人员在医院资格初审前可更改报考岗位。没有通过医院资格审查的应聘人员，在报名时间截止前可改报其他单位或该单位的其他岗位。通过医院资格审查的应聘人员，系统自动禁止该应聘人员改报其他岗位。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  </w:t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>    1</w:t>
      </w:r>
      <w:r>
        <w:rPr>
          <w:rFonts w:hint="eastAsia" w:eastAsia="楷体_GB2312" w:cs="Times New Roman"/>
          <w:b/>
          <w:bCs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>、对招聘岗位资格条件有疑问如何咨询？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对招聘岗位资格条件和其他内容有疑问的，请与峄城区人民医院联系（联系电话：0632-7781017），峄城区中医院（联系电话：0632-7734165）。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>     1</w:t>
      </w:r>
      <w:r>
        <w:rPr>
          <w:rFonts w:hint="eastAsia" w:eastAsia="楷体_GB2312" w:cs="Times New Roman"/>
          <w:b/>
          <w:bCs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>、填报相关表格、信息时需注意什么？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应聘人员要仔细阅读《通知》、《简章》及本须知内容，填报的相关表格、信息等必须真实、全面、准确。主要信息填报不实的，按弄虚作假处理；因信息填报不全、错误等导致未通过医院资格审查的，责任由应聘人员自负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 xml:space="preserve">    1</w:t>
      </w:r>
      <w:r>
        <w:rPr>
          <w:rFonts w:hint="eastAsia" w:eastAsia="楷体_GB2312" w:cs="Times New Roman"/>
          <w:b/>
          <w:bCs/>
          <w:kern w:val="0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楷体_GB2312" w:cs="Times New Roman"/>
          <w:b/>
          <w:bCs/>
          <w:kern w:val="0"/>
          <w:sz w:val="32"/>
          <w:szCs w:val="32"/>
        </w:rPr>
        <w:t>、违纪违规及存在不诚信情形的应聘人员如何处理？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br w:type="textWrapping"/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 xml:space="preserve">    应聘人员要严格遵守公开招聘的相关政策规定，其在应聘期间的表现，将作为公开招聘考察的重要内容之一。对违反公开招聘纪律的应聘人员，按照《事业单位公开招聘违纪违规行为处理规定》（中华人民共和国人力资源和社会保障部令第35号）处理。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7" w:h="16840"/>
      <w:pgMar w:top="1871" w:right="1587" w:bottom="1587" w:left="1587" w:header="851" w:footer="1587" w:gutter="0"/>
      <w:pgNumType w:fmt="numberInDash"/>
      <w:cols w:space="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宋体" w:hAnsi="宋体" w:cs="宋体"/>
                        <w:sz w:val="24"/>
                        <w:szCs w:val="24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5BBC03"/>
    <w:multiLevelType w:val="singleLevel"/>
    <w:tmpl w:val="5D5BBC0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7A57EB"/>
    <w:rsid w:val="2DFA139E"/>
    <w:rsid w:val="34FE22ED"/>
    <w:rsid w:val="60B464E1"/>
    <w:rsid w:val="791E20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王波</cp:lastModifiedBy>
  <dcterms:modified xsi:type="dcterms:W3CDTF">2020-08-27T09:35:47Z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