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2020年国家医师资格考试医学综合考试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昭通考点考生须知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532" w:firstLineChars="200"/>
        <w:jc w:val="both"/>
        <w:rPr>
          <w:rFonts w:hint="eastAsia" w:ascii="微软雅黑" w:hAnsi="微软雅黑" w:eastAsia="微软雅黑" w:cs="微软雅黑"/>
          <w:spacing w:val="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 xml:space="preserve"> 2020年国家医师资格考试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eastAsia="zh-CN"/>
        </w:rPr>
        <w:t>医学综合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考试将于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月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val="en-US" w:eastAsia="zh-CN"/>
        </w:rPr>
        <w:t>21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日至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val="en-US" w:eastAsia="zh-CN"/>
        </w:rPr>
        <w:t>23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日统一举行。为做好我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eastAsia="zh-CN"/>
        </w:rPr>
        <w:t>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考试期间疫情防控工作，确保广大考生的身体健康与生命安全，现将考试期间有关要求告知如下，请全体考生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eastAsia="zh-CN"/>
        </w:rPr>
        <w:t>遵照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执行。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/>
        <w:jc w:val="both"/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  <w:lang w:eastAsia="zh-CN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一、 </w:t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  <w:lang w:eastAsia="zh-CN"/>
        </w:rPr>
        <w:t>考试时间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spacing w:val="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drawing>
          <wp:inline distT="0" distB="0" distL="0" distR="0">
            <wp:extent cx="5273040" cy="3644900"/>
            <wp:effectExtent l="0" t="0" r="3810" b="12700"/>
            <wp:docPr id="1026" name="图片 1" descr="9f8d8355e80d514fbcac7a530fbfca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 descr="9f8d8355e80d514fbcac7a530fbfca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64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drawing>
          <wp:inline distT="0" distB="0" distL="0" distR="0">
            <wp:extent cx="304800" cy="304800"/>
            <wp:effectExtent l="0" t="0" r="0" b="0"/>
            <wp:docPr id="1027" name="图片 2" descr="IMG_2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图片 2" descr="IMG_257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spacing w:val="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drawing>
          <wp:inline distT="0" distB="0" distL="0" distR="0">
            <wp:extent cx="304800" cy="304800"/>
            <wp:effectExtent l="0" t="0" r="0" b="0"/>
            <wp:docPr id="1028" name="图片 3" descr="IMG_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图片 3" descr="IMG_258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二、考试须知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spacing w:val="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（一）考前准备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spacing w:val="8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    1.打印准考证。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eastAsia="zh-CN"/>
        </w:rPr>
        <w:t>请各位考生按照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我省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eastAsia="zh-CN"/>
        </w:rPr>
        <w:t>综合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考试准考证打印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eastAsia="zh-CN"/>
        </w:rPr>
        <w:t>的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时间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eastAsia="zh-CN"/>
        </w:rPr>
        <w:t>安排，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登陆国家医学考试中心官网，进入“考生服务系统”下载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eastAsia="zh-CN"/>
        </w:rPr>
        <w:t>，提前打印好准考证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。具体考试时间和地址，以准考证通知为准。请考生认真阅读准考证中推送的信息，并严格按要求执行。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    2.记牢考试时间认真考试。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因疫情防控安排，考生需提前1小时到达考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eastAsia="zh-CN"/>
        </w:rPr>
        <w:t>点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，接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eastAsia="zh-CN"/>
        </w:rPr>
        <w:t>受考点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疫情检查。按准考证上规定的考试时间，准时入场，接受工作人员核验身份及健康评估。《准考证》和有效身份证件，考试前都要核验，不要记错时间，忘带证件。在考室要保持安静，不交头接耳、左顾右盼，认真聆听考试要求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spacing w:val="8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    3.诚信考试。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违法违规的考生将依据《医师资格考试违纪违规处理规定》及有关法律法规进行处理。考试期间，禁止携带与考试无关物品（如书籍、纸张、计算器、手表、手机、手环等）进入考试区域，一经发现按违纪处理。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spacing w:val="8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    4.异地考生提前安排出行。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异地考生要充分考虑交通、天气等因素，提前安排赴考出行时间，注意出行交通、住宿及饮食等方面的安全问题。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    5.准备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“</w:t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云南省健康码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”</w:t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及承诺书。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参加考试的所有考生应从考前第10-14天自行进行日常体温检测和身体健康状况监测。考生须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eastAsia="zh-CN"/>
        </w:rPr>
        <w:t>提前自行准备口罩，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佩戴口罩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eastAsia="zh-CN"/>
        </w:rPr>
        <w:t>进入考室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，持身份证、准考证</w:t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，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出示“云南省健康码”绿码，并经体温测试体温低于37.3℃方可按规定进入考场参加考试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spacing w:val="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（二）</w:t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疫情防控须知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spacing w:val="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    1.考生进入考场前出示</w:t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“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云南省健康码</w:t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”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绿码，佩戴口罩，检测体温，核验身份（身份证、准考证）。并严格按照考试基地规定的路线进入考场。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 xml:space="preserve">   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.考生入场时，严格控制入场速度，加大人员间距，防止人员聚集；考试期间，在考室内及候考区内考生座位间隔应1米以上；考试结束，考生须在工作人员指引下，尽快离开考室及考场，避免聚集。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 xml:space="preserve">   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.“云南健康码”为红码的考生需提供有效的解除集中医学隔离观察证明、考试前７天内有效的新冠病毒核酸检测阴性检测报告原件,现场测量体温正常 (≦３７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３℃)可进入考点的专用考场参加考试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eastAsia="zh-CN"/>
        </w:rPr>
        <w:t>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“云南健康码”为黄码的考生，提供考试前７天内有效的新冠病毒核酸检测阴性检测报告原件,现场测量体温正常(≦ ３７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３℃)可进入考点的专用考场参加考试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eastAsia="zh-CN"/>
        </w:rPr>
        <w:t>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近一个月内有境外旅居史的考生,需提供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４天有效的集中医学隔离观察证明、考试前７天内有效的新冠病毒核酸检测阴性检测报告原件,现场测量体温正常 (≦３７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３℃)可进入考点的备用隔离考场参加考试。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spacing w:val="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 xml:space="preserve">   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>.在考试前出现发热症状的考生，应及时主动向考点办进行汇报，并在考点指定的医疗机构进行核酸检测，核酸检测结果阴性者，可凭核酸检验结果阴性报告单（无省外活动轨迹的7天内有效），佩戴口罩，出示“云南省健康码”绿码，并经体温测试后在考试当天进入考场参加考试。核酸检测阳性的考生，应立即进行隔离治疗，同时开展流行病学调查并采取相应的疫情防控措施。</w:t>
      </w:r>
    </w:p>
    <w:p>
      <w:pPr>
        <w:spacing w:line="570" w:lineRule="exact"/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t xml:space="preserve">  </w:t>
      </w:r>
    </w:p>
    <w:p>
      <w:pPr>
        <w:spacing w:line="570" w:lineRule="exact"/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</w:rPr>
      </w:pPr>
    </w:p>
    <w:p>
      <w:pPr>
        <w:spacing w:line="570" w:lineRule="exact"/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</w:rPr>
      </w:pPr>
    </w:p>
    <w:p>
      <w:pPr>
        <w:spacing w:line="570" w:lineRule="exact"/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</w:t>
      </w:r>
      <w:r>
        <w:rPr>
          <w:rFonts w:ascii="Times New Roman" w:hAnsi="Times New Roman" w:eastAsia="方正仿宋_GBK"/>
          <w:sz w:val="32"/>
          <w:szCs w:val="32"/>
        </w:rPr>
        <w:t>1.</w:t>
      </w:r>
      <w:r>
        <w:rPr>
          <w:rFonts w:hint="eastAsia" w:ascii="Times New Roman" w:hAnsi="Times New Roman" w:eastAsia="方正仿宋_GBK"/>
          <w:sz w:val="32"/>
          <w:szCs w:val="32"/>
        </w:rPr>
        <w:t>通讯大数据行程卡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/>
    <w:p>
      <w:r>
        <w:drawing>
          <wp:inline distT="0" distB="0" distL="0" distR="0">
            <wp:extent cx="3857625" cy="4276725"/>
            <wp:effectExtent l="0" t="0" r="9525" b="9525"/>
            <wp:docPr id="1029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图片 1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42767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</w:t>
      </w:r>
      <w:r>
        <w:rPr>
          <w:rFonts w:ascii="Times New Roman" w:hAnsi="Times New Roman" w:eastAsia="方正仿宋_GBK"/>
          <w:sz w:val="32"/>
          <w:szCs w:val="32"/>
        </w:rPr>
        <w:t>2.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</w:p>
    <w:p>
      <w:pPr>
        <w:tabs>
          <w:tab w:val="left" w:pos="1563"/>
        </w:tabs>
        <w:spacing w:line="570" w:lineRule="exact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657225</wp:posOffset>
            </wp:positionV>
            <wp:extent cx="4219575" cy="8162925"/>
            <wp:effectExtent l="0" t="0" r="9525" b="9525"/>
            <wp:wrapTopAndBottom/>
            <wp:docPr id="1030" name="图片 1" descr="){MYBK6~)FHE`{4R}GC0J3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图片 1" descr="){MYBK6~)FHE`{4R}GC0J3N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816292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8317E"/>
    <w:rsid w:val="18077FEB"/>
    <w:rsid w:val="27742339"/>
    <w:rsid w:val="297A330C"/>
    <w:rsid w:val="2B3939CE"/>
    <w:rsid w:val="41C21EEA"/>
    <w:rsid w:val="5D8954B3"/>
    <w:rsid w:val="768B5FA3"/>
    <w:rsid w:val="79E73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../NUL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1138</Words>
  <Characters>1165</Characters>
  <Paragraphs>42</Paragraphs>
  <TotalTime>44</TotalTime>
  <ScaleCrop>false</ScaleCrop>
  <LinksUpToDate>false</LinksUpToDate>
  <CharactersWithSpaces>1206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2020-08-10T09:19:00Z</dcterms:created>
  <dc:creator>Lenio</dc:creator>
  <cp:lastModifiedBy>凡人</cp:lastModifiedBy>
  <dcterms:modified xsi:type="dcterms:W3CDTF">2020-08-12T02:31:32Z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