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中药学专业知识（一）</w:t>
      </w:r>
    </w:p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主讲：邵辉</w:t>
      </w:r>
    </w:p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20200810</w:t>
      </w:r>
    </w:p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习    题</w:t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一、考试题型</w:t>
      </w:r>
    </w:p>
    <w:tbl>
      <w:tblPr>
        <w:tblStyle w:val="7"/>
        <w:tblW w:w="559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5"/>
        <w:gridCol w:w="1865"/>
        <w:gridCol w:w="18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题型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数量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A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40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B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60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C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10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X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10</w:t>
            </w:r>
          </w:p>
        </w:tc>
        <w:tc>
          <w:tcPr>
            <w:tcW w:w="1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10</w:t>
            </w:r>
          </w:p>
        </w:tc>
      </w:tr>
    </w:tbl>
    <w:p>
      <w:pPr>
        <w:jc w:val="left"/>
        <w:rPr>
          <w:rFonts w:ascii="宋体" w:hAnsi="宋体"/>
          <w:bCs/>
          <w:szCs w:val="21"/>
        </w:rPr>
      </w:pPr>
      <w:bookmarkStart w:id="0" w:name="_GoBack"/>
      <w:bookmarkEnd w:id="0"/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A型题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最佳选择题。共40题，每题1分。每题的备选项中，只有1个最符合题意。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B型题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配伍选择题。共60题，每题1分，题干分为若干组，每组题目对应同一组备选项，备选项可重复选用，也可不选用。每组只有1个备选项最符合题意。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C型题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综合分析选择题。共10题，每题1分，题干分为若干组，每组题目基于同一个临床背景、病例、实例或者案例的背景信息题展开。每题的备选项中，只有1个最符合题意。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X型题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多项选择题。每题1分。每题的备选项中，有2个或者2个以上符合题意，错选，少选均不得分。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最佳选择题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1.表示药物有软坚散结，泻下通便作用的味是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A.辛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B.苦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E.甘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2.属于相畏配伍的是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A.石膏配知母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B.茯苓配黄芪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C.半夏配生姜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D.人参配莱菔子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E.甘草配甘遂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3.延胡索的主产地是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A.甘肃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B.河南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C.浙江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D.云南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E.吉林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4.对含有大量淀粉、树胶、果胶、黏液质中药的有效成分常选用的提取方法是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A.浸渍法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B.水蒸气蒸馏法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C.煎煮法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D.回流提取法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E.升华法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5.含有强心苷的中药是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A.知母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B.香加皮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C.白术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D.淫羊藿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E.合欢皮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6.除另有规定外，饮片的水分含量宜控制的范围是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A.1%～3%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B.4%～7%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C.7%～13%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D.6%～9%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E.8%～10%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7.以下需要炒炭的中药是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A.牛蒡子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B.芥子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C.王不留行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D.大蓟　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E.莱菔子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8.醋炙柴胡的目的是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A.助其发散，增强解表作用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B.助其升浮，增强升阳作用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C.缓其升散，增强疏肝作用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D.抑制浮阳，增强清肝作用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E.引药入肝，增强滋阴作用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9.宜用煅淬法炮制的中药是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A.石膏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B.赭石 　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C.雄黄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D.白矾　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E.石决明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10.适用于急症治疗的丸剂是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A.水丸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B.水蜜丸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C.小蜜丸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D.滴丸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E.浓缩丸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11.关于颗粒剂的说法，错误的是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A.辅料用量一般不超过干膏量的2倍、清膏量的5倍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B.为了防潮、掩盖药物的不良气味，也可对颗粒进行包薄膜衣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C.挥发油等挥发性成分可制成环糊精包合物混匀于颗粒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D.除另有规定外，颗粒剂含水量不得过9.0%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E.泡腾颗粒系由药物与泡腾崩解剂制成的颗粒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12.下列制剂中，需要检查金属性异物的剂型是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A.滴眼剂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B.洗眼剂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C.眼膏剂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D.眼丸剂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E.眼膜剂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13.对眼睛有刺激性，不宜用作眼膏基质的是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A.二甲硅油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B.蜂蜡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C.凡士林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D.羊毛脂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E.氢化植物油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14.表面黄白色或淡黄色，有细纵皱纹。质柔韧，断面黄白色，半透明，中柱细小的药材是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A.天冬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B.山麦冬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C.射干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D.百部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E.麦冬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15.呈筒状或半筒状，有纵剖开的裂缝，有明显的细纵纹，常见发亮的结晶。断面较平坦，淡粉红色，粉性，气芳香的药材是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A.秦皮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B.杜仲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C.白鲜皮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D.肉桂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E.牡丹皮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16.呈无色透明或白色半透明的片状松脆结晶，具挥发性，点燃发生浓烟，并有带光的火焰的药材是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A.海金沙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B.樟脑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C.冰片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D.儿茶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E.乳香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17.莱菔子宜采用的炮制方法是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A.土炒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B.麸炒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C.炒炭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D.炒黄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E.炒焦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18.可作为软胶囊填充的物料是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A.药物油溶液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B.药物水溶液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C.药物丙酮溶液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D.药物乙醇溶液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E.药物的O/W型乳剂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19.下列哪个物质不能做混悬剂的助悬剂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A.西黄蓍胶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B.海藻酸钠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C.硬脂酸钠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D.羧甲基纤维素钠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E.硅皂土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20.《中国药典》中，以大黄素和大黄素甲醚为质量控制成分的中药是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A.雷公藤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B.肉桂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C.细辛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D.何首乌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E.秦皮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21.表面具有“砂眼”，根头具有“珍珠盘”药材是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A.地榆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B.银柴胡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C.南沙参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D.桔梗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E.续断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22.一般应加适当抑菌剂的眼用制剂是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A.眼内插入剂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B.多剂量眼用制剂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C.眼内注射溶液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D.急救用的眼用制剂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E.供外科手术用的眼用制剂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23.根据吸附原理对物质进行分离，属于化学吸附的是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A.聚酰胺对黄酮类化合物的氢键吸附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B.酸性硅胶对生物碱类化合物的吸附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C.硅胶对黄酮类化合物的吸附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D.氧化铝对生物碱类化合物的吸附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E.活性炭对非极性物质的吸附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24.宜用扣锅煅法炮制的中药是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A.石膏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B.血余炭 　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C.雄黄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D.白矾　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E.石决明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25.呈扁圆柱形，有疏密不均的环节，叶痕呈三角形，左右交互排列。断面纤维性，可见多数维管束小点及棕色油点。气芳香，味苦、微辛的药材是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A.羌活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B.延胡索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C.石菖蒲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D.半夏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E.天南星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26.注射剂中添加亚硫酸钠的目的是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A.减轻疼痛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B.防止药物氧化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C.调节pH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D.防止药物水解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E.抑制微生物增殖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27.栀子的炮制品不包括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A.生栀子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B.焦栀子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C.炒栀子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D.酒栀子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E.栀子炭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28.在盐炙时用中火炒至丝易断的是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A.黄柏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B.杜仲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C.车前子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D.知母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E.泽泻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29.加清水调和，涂于指甲上，能将指甲染成黄色的是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A.蟾酥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B.麝香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C.熊胆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D.牛黄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E.水蛭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30.除另有规定外，不需要检查溶散时限的丸剂是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A.水丸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B.糊丸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C.滴丸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D.浓缩丸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E.大蜜丸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31.《中国药典》中，以人参皂苷Rb</w:t>
      </w:r>
      <w:r>
        <w:rPr>
          <w:rFonts w:hint="eastAsia" w:ascii="宋体" w:hAnsi="宋体"/>
          <w:bCs/>
          <w:szCs w:val="21"/>
          <w:vertAlign w:val="subscript"/>
        </w:rPr>
        <w:t>1</w:t>
      </w:r>
      <w:r>
        <w:rPr>
          <w:rFonts w:hint="eastAsia" w:ascii="宋体" w:hAnsi="宋体"/>
          <w:bCs/>
          <w:szCs w:val="21"/>
        </w:rPr>
        <w:t xml:space="preserve">为质量控制成分之一的中药是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A.芦荟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B.丹参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C.党参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D.秦皮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E.三七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32.大黄根茎断面可见“星点”环列或散列，分布于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A.皮层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B.髓部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C.韧皮部及皮部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D.木栓层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E.根木部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33.山药用治脾虚久泻，宜选用的炮制方法是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A.炒黄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B.砂炒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C.土炒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D.炒炭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E.炒焦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34.毒蛋白类成分的毒性主要表现是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A.心脏毒性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B.黏膜刺激、腐蚀，引起内脏出血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C.肝肾毒性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D.兴奋脊髓，抑制呼吸中枢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E.中枢兴奋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35.根据临床治疗需要，既可麸炒又可土炒的饮片是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A.芡实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B.僵蚕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C.白术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D.枳壳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E.薏苡仁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36.八正合剂能清热、利尿、通淋，其处方的药物组成有：川木通、车前子、萹蓄、滑石、灯心草、栀子、大黄、甘草，方中大黄应选用的饮片是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A.醋大黄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B.生大黄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C.酒大黄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D.大黄炭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E.熟大黄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37.试卷附图中，图示饮片为虎杖的是</w:t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A.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643380" cy="1304925"/>
            <wp:effectExtent l="0" t="0" r="13970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782445" cy="1352550"/>
            <wp:effectExtent l="0" t="0" r="825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244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504950" cy="1181100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D.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514475" cy="1152525"/>
            <wp:effectExtent l="0" t="0" r="9525" b="952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2072640" cy="1541145"/>
            <wp:effectExtent l="0" t="0" r="3810" b="190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38.试卷附图中，图示饮片为天花粉的是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A.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605280" cy="1300480"/>
            <wp:effectExtent l="0" t="0" r="13970" b="1397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05280" cy="130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B.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570990" cy="1205865"/>
            <wp:effectExtent l="0" t="0" r="10160" b="1333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120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C.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706245" cy="1373505"/>
            <wp:effectExtent l="0" t="0" r="8255" b="17145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06245" cy="137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D.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856740" cy="1396365"/>
            <wp:effectExtent l="0" t="0" r="10160" b="1333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56740" cy="139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856740" cy="1482090"/>
            <wp:effectExtent l="0" t="0" r="10160" b="381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56740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39.试卷附图中，图示中药主含Na</w:t>
      </w:r>
      <w:r>
        <w:rPr>
          <w:rFonts w:hint="eastAsia" w:ascii="宋体" w:hAnsi="宋体"/>
          <w:bCs/>
          <w:szCs w:val="21"/>
          <w:vertAlign w:val="subscript"/>
        </w:rPr>
        <w:t>2</w:t>
      </w:r>
      <w:r>
        <w:rPr>
          <w:rFonts w:hint="eastAsia" w:ascii="宋体" w:hAnsi="宋体"/>
          <w:bCs/>
          <w:szCs w:val="21"/>
        </w:rPr>
        <w:t>SO</w:t>
      </w:r>
      <w:r>
        <w:rPr>
          <w:rFonts w:hint="eastAsia" w:ascii="宋体" w:hAnsi="宋体"/>
          <w:bCs/>
          <w:szCs w:val="21"/>
          <w:vertAlign w:val="subscript"/>
        </w:rPr>
        <w:t>4</w:t>
      </w:r>
      <w:r>
        <w:rPr>
          <w:rFonts w:hint="eastAsia" w:ascii="宋体" w:hAnsi="宋体"/>
          <w:bCs/>
          <w:szCs w:val="21"/>
        </w:rPr>
        <w:t>.10H</w:t>
      </w:r>
      <w:r>
        <w:rPr>
          <w:rFonts w:hint="eastAsia" w:ascii="宋体" w:hAnsi="宋体"/>
          <w:bCs/>
          <w:szCs w:val="21"/>
          <w:vertAlign w:val="subscript"/>
        </w:rPr>
        <w:t>2</w:t>
      </w:r>
      <w:r>
        <w:rPr>
          <w:rFonts w:hint="eastAsia" w:ascii="宋体" w:hAnsi="宋体"/>
          <w:bCs/>
          <w:szCs w:val="21"/>
        </w:rPr>
        <w:t>O的是</w:t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A.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38250" cy="962025"/>
            <wp:effectExtent l="0" t="0" r="0" b="952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B.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76350" cy="933450"/>
            <wp:effectExtent l="0" t="0" r="0" b="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C.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09675" cy="990600"/>
            <wp:effectExtent l="0" t="0" r="9525" b="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D.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76350" cy="914400"/>
            <wp:effectExtent l="0" t="0" r="0" b="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66825" cy="952500"/>
            <wp:effectExtent l="0" t="0" r="9525" b="0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eastAsia="zh-CN"/>
        </w:rPr>
        <w:t xml:space="preserve"> </w:t>
      </w:r>
      <w:r>
        <w:rPr>
          <w:rFonts w:hint="eastAsia" w:ascii="宋体" w:hAnsi="宋体"/>
          <w:bCs/>
          <w:szCs w:val="21"/>
        </w:rPr>
        <w:t xml:space="preserve"> </w:t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40.试卷附图中，图示中药为大血藤的是</w:t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A.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343025" cy="990600"/>
            <wp:effectExtent l="0" t="0" r="9525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B.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85875" cy="962025"/>
            <wp:effectExtent l="0" t="0" r="9525" b="9525"/>
            <wp:docPr id="2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C.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371600" cy="962025"/>
            <wp:effectExtent l="0" t="0" r="0" b="9525"/>
            <wp:docPr id="2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D.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238250" cy="923925"/>
            <wp:effectExtent l="0" t="0" r="0" b="9525"/>
            <wp:docPr id="2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E.</w:t>
      </w:r>
      <w:r>
        <w:rPr>
          <w:rFonts w:ascii="宋体" w:hAnsi="宋体"/>
          <w:bCs/>
          <w:szCs w:val="21"/>
        </w:rPr>
        <w:drawing>
          <wp:inline distT="0" distB="0" distL="114300" distR="114300">
            <wp:extent cx="1405255" cy="1087120"/>
            <wp:effectExtent l="0" t="0" r="4445" b="17780"/>
            <wp:docPr id="2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 xml:space="preserve"> </w:t>
      </w:r>
      <w:r>
        <w:rPr>
          <w:rFonts w:hint="eastAsia" w:ascii="宋体" w:hAnsi="宋体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2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2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2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8BD5493"/>
    <w:rsid w:val="2D446273"/>
    <w:rsid w:val="4A0F6B5F"/>
    <w:rsid w:val="6B967B88"/>
    <w:rsid w:val="7CF7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刘敏洁</cp:lastModifiedBy>
  <cp:lastPrinted>2019-11-07T02:58:00Z</cp:lastPrinted>
  <dcterms:modified xsi:type="dcterms:W3CDTF">2020-08-10T06:24:42Z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KSORubyTemplateID" linkTarget="0">
    <vt:lpwstr>6</vt:lpwstr>
  </property>
</Properties>
</file>