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</w:pPr>
      <w:bookmarkStart w:id="0" w:name="_GoBack"/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报名和资格审核材料</w:t>
      </w:r>
      <w:bookmarkEnd w:id="0"/>
    </w:p>
    <w:tbl>
      <w:tblPr>
        <w:tblStyle w:val="4"/>
        <w:tblW w:w="8740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6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62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2536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全科医师（1）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6.全科医师岗位培训合格证或住院医师规范化培训合格证书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2536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放射科医师（1）</w:t>
            </w:r>
          </w:p>
        </w:tc>
        <w:tc>
          <w:tcPr>
            <w:tcW w:w="620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536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放射科医师（2）</w:t>
            </w:r>
          </w:p>
        </w:tc>
        <w:tc>
          <w:tcPr>
            <w:tcW w:w="620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公共卫生医师（1）</w:t>
            </w:r>
          </w:p>
        </w:tc>
        <w:tc>
          <w:tcPr>
            <w:tcW w:w="620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6.预防接种上岗证（可选）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公共卫生医师（2）</w:t>
            </w:r>
          </w:p>
        </w:tc>
        <w:tc>
          <w:tcPr>
            <w:tcW w:w="620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口腔科医师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6.医师执业证书（首页和信息页）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针灸科医师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皮肤科医师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7.中级及以上职称证书（40周岁以上者）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全科医师（2）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6.全科医师岗位培训合格证或住院医师规范化培训合格证书（可选）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妇保医师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6.全科医师岗位培训合格证或住院医师规范化培训合格证书（可选）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7.妇保工作经验证明（可选）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儿保医师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6.全科医师岗位培训合格证或住院医师规范化培训合格证书（可选）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7.儿保工作经验证明（可选）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B超医师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6.浙江省彩色多普勒超声诊断装置（CDFI）医师上岗证书（可选）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会计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5.会计初级及以上职称证书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6.3年以上财务管理工作经历证明或合同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总务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5.驾驶证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</w:rPr>
        <w:t>在港澳台、国外就读的留学人员，需提供境外学校学籍证明、成绩单、国家教育部中国留学服务中心出具的境外学历、学位认证书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E308C7"/>
    <w:rsid w:val="426634DC"/>
    <w:rsid w:val="57477476"/>
    <w:rsid w:val="5E60148B"/>
    <w:rsid w:val="5EC13429"/>
    <w:rsid w:val="666229E9"/>
    <w:rsid w:val="74015985"/>
    <w:rsid w:val="7F08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168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社管局综合科</cp:lastModifiedBy>
  <cp:lastPrinted>2020-08-06T03:26:59Z</cp:lastPrinted>
  <dcterms:modified xsi:type="dcterms:W3CDTF">2020-08-06T08:58:44Z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