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《药学综合》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刷题班</w:t>
      </w:r>
    </w:p>
    <w:p>
      <w:pPr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赵苪言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1623"/>
        <w:gridCol w:w="40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3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顺序 </w:t>
            </w:r>
          </w:p>
        </w:tc>
        <w:tc>
          <w:tcPr>
            <w:tcW w:w="564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内容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3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第一讲 </w:t>
            </w:r>
          </w:p>
        </w:tc>
        <w:tc>
          <w:tcPr>
            <w:tcW w:w="16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第五章 </w:t>
            </w:r>
          </w:p>
        </w:tc>
        <w:tc>
          <w:tcPr>
            <w:tcW w:w="40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常见病症的健康管理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3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第二讲 </w:t>
            </w:r>
          </w:p>
        </w:tc>
        <w:tc>
          <w:tcPr>
            <w:tcW w:w="16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第六 、七章 </w:t>
            </w:r>
          </w:p>
        </w:tc>
        <w:tc>
          <w:tcPr>
            <w:tcW w:w="40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呼吸、心血管系统常见疾病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3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第三讲 </w:t>
            </w:r>
          </w:p>
        </w:tc>
        <w:tc>
          <w:tcPr>
            <w:tcW w:w="16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第八 、九、十章 </w:t>
            </w:r>
          </w:p>
        </w:tc>
        <w:tc>
          <w:tcPr>
            <w:tcW w:w="40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神经精神、消化系统、内分泌常见疾病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3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第四讲 </w:t>
            </w:r>
          </w:p>
        </w:tc>
        <w:tc>
          <w:tcPr>
            <w:tcW w:w="16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第十一章至第十七章 </w:t>
            </w:r>
          </w:p>
        </w:tc>
        <w:tc>
          <w:tcPr>
            <w:tcW w:w="40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泌尿、血液系统、肿瘤 、骨关节疾病、病毒性疾病、妇科系统疾病、中毒解救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3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第五讲 </w:t>
            </w:r>
          </w:p>
        </w:tc>
        <w:tc>
          <w:tcPr>
            <w:tcW w:w="16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第一 、二章 </w:t>
            </w:r>
          </w:p>
        </w:tc>
        <w:tc>
          <w:tcPr>
            <w:tcW w:w="40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执业药师与药学服务、药品调剂和药品管理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3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第六讲 </w:t>
            </w:r>
          </w:p>
        </w:tc>
        <w:tc>
          <w:tcPr>
            <w:tcW w:w="16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第三 、四章 </w:t>
            </w:r>
          </w:p>
        </w:tc>
        <w:tc>
          <w:tcPr>
            <w:tcW w:w="402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用药安全 、药物治疗管理与健康促进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考28种病症 预计15-20分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考11种疾病 预计18-25分 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考19种疾病 预计21-28分 </w:t>
      </w:r>
    </w:p>
    <w:p>
      <w:pPr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第八章　神经精神系统常见疾病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一、最佳选择题 </w:t>
      </w:r>
      <w:bookmarkStart w:id="0" w:name="_GoBack"/>
      <w:bookmarkEnd w:id="0"/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1.下列关于脑梗死急性期药物治疗的说法，正确的是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A.急性脑梗死的溶栓时间窗是48小时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B.血小板计数＜100×10</w:t>
      </w:r>
      <w:r>
        <w:rPr>
          <w:rFonts w:ascii="宋体" w:hAnsi="宋体"/>
          <w:szCs w:val="21"/>
          <w:vertAlign w:val="superscript"/>
        </w:rPr>
        <w:t>9</w:t>
      </w:r>
      <w:r>
        <w:rPr>
          <w:rFonts w:ascii="宋体" w:hAnsi="宋体"/>
          <w:szCs w:val="21"/>
        </w:rPr>
        <w:t>/L时应禁用溶栓药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C.甘油果糖脱水作用较甘露醇强且快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D.应在使用溶栓药的同时联合使用阿司匹林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E.应在使用溶栓药的同时联合使用抗凝药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2.患者，男，59岁，哮喘病史8年，近日因急性脑梗死就诊，住院治疗2周后出院，对于该患者脑血管病的二级预防，宜选用的抗血小板药物是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A.氯吡格雷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B.阿司匹林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C.对乙酰氨酚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D.华法林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E.依诺肝素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3.癫痫持续状态首选的治疗方案是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A.口服丙戊酸钠200mg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B.静脉注射地西泮10mg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C.静脉注射丙戊酸钠200mg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D.口服地西泮10mg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E.肌内注射地西泮10mg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4.患者，男，60岁，呈典型的“面具脸”，“慌张步态”及“小字症”表现，确诊为帕金森病，患者同时患有闭角型青光眼。不宜使用的治疗帕金森病的药物是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A.左旋多巴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B.普拉克索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C.多奈哌齐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D.司来吉兰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E.金刚烷胺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71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治疗药物 </w:t>
            </w:r>
          </w:p>
        </w:tc>
        <w:tc>
          <w:tcPr>
            <w:tcW w:w="711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普拉克索、司来吉兰、金刚烷胺、恩他卡朋、复方左旋多巴、苯海索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苯海索</w:t>
            </w:r>
          </w:p>
        </w:tc>
        <w:tc>
          <w:tcPr>
            <w:tcW w:w="711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①用于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震颤比较明显</w:t>
            </w:r>
            <w:r>
              <w:rPr>
                <w:rFonts w:hint="eastAsia" w:ascii="宋体" w:hAnsi="宋体"/>
                <w:szCs w:val="21"/>
              </w:rPr>
              <w:t xml:space="preserve">的患者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闭角型青光眼、前列腺肥大</w:t>
            </w:r>
            <w:r>
              <w:rPr>
                <w:rFonts w:hint="eastAsia" w:ascii="宋体" w:hAnsi="宋体"/>
                <w:szCs w:val="21"/>
              </w:rPr>
              <w:t>患者禁用；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③对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＜60岁</w:t>
            </w:r>
            <w:r>
              <w:rPr>
                <w:rFonts w:hint="eastAsia" w:ascii="宋体" w:hAnsi="宋体"/>
                <w:szCs w:val="21"/>
              </w:rPr>
              <w:t>的患者，要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告知</w:t>
            </w:r>
            <w:r>
              <w:rPr>
                <w:rFonts w:hint="eastAsia" w:ascii="宋体" w:hAnsi="宋体"/>
                <w:szCs w:val="21"/>
              </w:rPr>
              <w:t>长期应用本类药物可能会导致其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认知功能下降</w:t>
            </w:r>
            <w:r>
              <w:rPr>
                <w:rFonts w:hint="eastAsia" w:ascii="宋体" w:hAnsi="宋体"/>
                <w:szCs w:val="21"/>
              </w:rPr>
              <w:t>，所以需定期复查认知能力，一旦发现患者的认知功能下降则应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立即停用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④对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≥60岁</w:t>
            </w:r>
            <w:r>
              <w:rPr>
                <w:rFonts w:hint="eastAsia" w:ascii="宋体" w:hAnsi="宋体"/>
                <w:szCs w:val="21"/>
              </w:rPr>
              <w:t>的患者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最好不用</w:t>
            </w:r>
            <w:r>
              <w:rPr>
                <w:rFonts w:hint="eastAsia" w:ascii="宋体" w:hAnsi="宋体"/>
                <w:szCs w:val="21"/>
              </w:rPr>
              <w:t>抗胆碱药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复方左旋多巴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（苄丝肼-左旋多巴；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卡比多巴-左旋多巴） </w:t>
            </w:r>
          </w:p>
        </w:tc>
        <w:tc>
          <w:tcPr>
            <w:tcW w:w="711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晚发型或伴有智能减退</w:t>
            </w:r>
            <w:r>
              <w:rPr>
                <w:rFonts w:hint="eastAsia" w:ascii="宋体" w:hAnsi="宋体"/>
                <w:szCs w:val="21"/>
              </w:rPr>
              <w:t>的患者，应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首选复方左旋多巴</w:t>
            </w:r>
            <w:r>
              <w:rPr>
                <w:rFonts w:hint="eastAsia" w:ascii="宋体" w:hAnsi="宋体"/>
                <w:szCs w:val="21"/>
              </w:rPr>
              <w:t xml:space="preserve">；（尽量不应用抗胆碱药物，尤其针对老年男性患者）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②活动性消化道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溃疡</w:t>
            </w:r>
            <w:r>
              <w:rPr>
                <w:rFonts w:hint="eastAsia" w:ascii="宋体" w:hAnsi="宋体"/>
                <w:szCs w:val="21"/>
              </w:rPr>
              <w:t>者慎用，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闭角型青光眼、精神病患者禁用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③易诱发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致残性</w:t>
            </w:r>
            <w:r>
              <w:rPr>
                <w:rFonts w:hint="eastAsia" w:ascii="宋体" w:hAnsi="宋体"/>
                <w:szCs w:val="21"/>
              </w:rPr>
              <w:t>的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运动并发症（症状波动、异动症）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④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不能突然停药</w:t>
            </w:r>
            <w:r>
              <w:rPr>
                <w:rFonts w:hint="eastAsia" w:ascii="宋体" w:hAnsi="宋体"/>
                <w:szCs w:val="21"/>
              </w:rPr>
              <w:t>，以免发生恶性撤药综合征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金刚烷胺</w:t>
            </w:r>
          </w:p>
        </w:tc>
        <w:tc>
          <w:tcPr>
            <w:tcW w:w="711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减量宜慢，突然停药</w:t>
            </w:r>
            <w:r>
              <w:rPr>
                <w:rFonts w:hint="eastAsia" w:ascii="宋体" w:hAnsi="宋体"/>
                <w:szCs w:val="21"/>
              </w:rPr>
              <w:t>会导致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病情恶化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②不宜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晚上</w:t>
            </w:r>
            <w:r>
              <w:rPr>
                <w:rFonts w:hint="eastAsia" w:ascii="宋体" w:hAnsi="宋体"/>
                <w:szCs w:val="21"/>
              </w:rPr>
              <w:t xml:space="preserve">服用（不良反应有幻觉、精神紊乱）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司来吉兰 </w:t>
            </w:r>
          </w:p>
        </w:tc>
        <w:tc>
          <w:tcPr>
            <w:tcW w:w="711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可抑制5-HT代谢，与选择性5-羟色胺再摄取抑制剂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合用</w:t>
            </w:r>
            <w:r>
              <w:rPr>
                <w:rFonts w:hint="eastAsia" w:ascii="宋体" w:hAnsi="宋体"/>
                <w:szCs w:val="21"/>
              </w:rPr>
              <w:t>，可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导致5-HT综合征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恩他卡朋 </w:t>
            </w:r>
          </w:p>
        </w:tc>
        <w:tc>
          <w:tcPr>
            <w:tcW w:w="711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胃肠道能与铁形成螯合物</w:t>
            </w:r>
            <w:r>
              <w:rPr>
                <w:rFonts w:hint="eastAsia" w:ascii="宋体" w:hAnsi="宋体"/>
                <w:szCs w:val="21"/>
              </w:rPr>
              <w:t>，和铁制剂的服药间隔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至少2〜3小时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苯海青光前列肥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晚发首选左多巴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慎用溃疡忌青光 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致残运动不突停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5.患者，男，72岁，步态异常，表现为下肢拖曳、蹭地等“慌张步态”，伴有认知障碍，诊断为帕金森病，在没有禁忌证的前提下，首选治疗药物是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A.苯海索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B.复方左旋多巴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C.恩他卡朋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D.司来吉兰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E.金刚烷胺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6.患者，男，72岁，患有阿尔茨海默病，给予卡巴拉汀每日3mg治疗，药师对该患者的用药指导，正确的是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A.每日清晨空腹口服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B.每晚睡前口服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C.每日早晚与食物同服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D.每日早晚空腹口服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E.每日两次餐前服用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6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48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b/>
                <w:color w:val="FF0000"/>
                <w:szCs w:val="21"/>
                <w:u w:val="single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改善认知功能的药物 </w:t>
            </w:r>
          </w:p>
        </w:tc>
        <w:tc>
          <w:tcPr>
            <w:tcW w:w="687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加兰</w:t>
            </w:r>
            <w:r>
              <w:rPr>
                <w:rFonts w:hint="eastAsia" w:ascii="宋体" w:hAnsi="宋体"/>
                <w:szCs w:val="21"/>
              </w:rPr>
              <w:t>他敏、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卡</w:t>
            </w:r>
            <w:r>
              <w:rPr>
                <w:rFonts w:hint="eastAsia" w:ascii="宋体" w:hAnsi="宋体"/>
                <w:szCs w:val="21"/>
              </w:rPr>
              <w:t>巴拉汀、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多奈</w:t>
            </w:r>
            <w:r>
              <w:rPr>
                <w:rFonts w:hint="eastAsia" w:ascii="宋体" w:hAnsi="宋体"/>
                <w:szCs w:val="21"/>
              </w:rPr>
              <w:t>哌齐、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美</w:t>
            </w:r>
            <w:r>
              <w:rPr>
                <w:rFonts w:hint="eastAsia" w:ascii="宋体" w:hAnsi="宋体"/>
                <w:szCs w:val="21"/>
              </w:rPr>
              <w:t xml:space="preserve">金刚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64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痴呆应该避免使用的药物 </w:t>
            </w:r>
          </w:p>
        </w:tc>
        <w:tc>
          <w:tcPr>
            <w:tcW w:w="687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抗胆碱能药：颠茄、苯海拉明、羟嗪片、奥昔布宁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64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胆碱酯酶抑制剂 </w:t>
            </w:r>
          </w:p>
        </w:tc>
        <w:tc>
          <w:tcPr>
            <w:tcW w:w="687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药物：加兰他敏、卡巴拉汀、多奈哌齐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卡巴拉汀</w:t>
            </w:r>
            <w:r>
              <w:rPr>
                <w:rFonts w:hint="eastAsia" w:ascii="宋体" w:hAnsi="宋体"/>
                <w:szCs w:val="21"/>
              </w:rPr>
              <w:t>：每日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早晚与食物同服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64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美金刚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687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注意：①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尿液碱化剂（碳酸酐酶</w:t>
            </w:r>
            <w:r>
              <w:rPr>
                <w:rFonts w:hint="eastAsia" w:ascii="宋体" w:hAnsi="宋体"/>
                <w:szCs w:val="21"/>
              </w:rPr>
              <w:t>抑制剂、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碳酸氢钠</w:t>
            </w:r>
            <w:r>
              <w:rPr>
                <w:rFonts w:hint="eastAsia" w:ascii="宋体" w:hAnsi="宋体"/>
                <w:szCs w:val="21"/>
              </w:rPr>
              <w:t>）可增加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美金刚</w:t>
            </w:r>
            <w:r>
              <w:rPr>
                <w:rFonts w:hint="eastAsia" w:ascii="宋体" w:hAnsi="宋体"/>
                <w:szCs w:val="21"/>
              </w:rPr>
              <w:t>血药浓度；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氯化铵</w:t>
            </w:r>
            <w:r>
              <w:rPr>
                <w:rFonts w:hint="eastAsia" w:ascii="宋体" w:hAnsi="宋体"/>
                <w:szCs w:val="21"/>
              </w:rPr>
              <w:t>可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酸化</w:t>
            </w:r>
            <w:r>
              <w:rPr>
                <w:rFonts w:hint="eastAsia" w:ascii="宋体" w:hAnsi="宋体"/>
                <w:szCs w:val="21"/>
              </w:rPr>
              <w:t>尿液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增加</w:t>
            </w:r>
            <w:r>
              <w:rPr>
                <w:rFonts w:hint="eastAsia" w:ascii="宋体" w:hAnsi="宋体"/>
                <w:szCs w:val="21"/>
              </w:rPr>
              <w:t>美金刚的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排泄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③与氢氯噻嗪、氨苯蝶啶、二甲双胍、西咪替丁、雷尼替丁、奎尼丁、烟碱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竞争肾小管分泌排泄</w:t>
            </w:r>
            <w:r>
              <w:rPr>
                <w:rFonts w:hint="eastAsia" w:ascii="宋体" w:hAnsi="宋体"/>
                <w:szCs w:val="21"/>
              </w:rPr>
              <w:t>，可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增加</w:t>
            </w:r>
            <w:r>
              <w:rPr>
                <w:rFonts w:hint="eastAsia" w:ascii="宋体" w:hAnsi="宋体"/>
                <w:szCs w:val="21"/>
              </w:rPr>
              <w:t>美金刚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血药浓度 </w:t>
            </w:r>
          </w:p>
        </w:tc>
      </w:tr>
    </w:tbl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1207770" cy="1273810"/>
            <wp:effectExtent l="0" t="0" r="11430" b="254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7770" cy="12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加兰卡中美金多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美金越捡（碱）越多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7.相比年轻人，老年人服用后容易导致“晨起跌倒”风险的药物是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A.硝酸甘油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B.多沙唑嗪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C.地西泮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D.奥美拉唑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E.普萘洛尔</w:t>
      </w:r>
    </w:p>
    <w:p>
      <w:pPr>
        <w:jc w:val="left"/>
        <w:rPr>
          <w:rFonts w:hint="eastAsia" w:ascii="宋体" w:hAnsi="宋体"/>
          <w:b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 xml:space="preserve">总结：“失眠症”的相关考点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0"/>
        <w:gridCol w:w="61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330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苯二氮䓬类</w:t>
            </w:r>
          </w:p>
        </w:tc>
        <w:tc>
          <w:tcPr>
            <w:tcW w:w="619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药物：地西泮（安定）、**西泮、**唑仑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330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19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不良反应：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日间困倦（“宿醉现象”）</w:t>
            </w:r>
            <w:r>
              <w:rPr>
                <w:rFonts w:hint="eastAsia" w:ascii="宋体" w:hAnsi="宋体"/>
                <w:szCs w:val="21"/>
              </w:rPr>
              <w:t>、肌张力下降、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容易跌倒</w:t>
            </w:r>
            <w:r>
              <w:rPr>
                <w:rFonts w:hint="eastAsia" w:ascii="宋体" w:hAnsi="宋体"/>
                <w:szCs w:val="21"/>
              </w:rPr>
              <w:t>（老年人尤其需要注意）和认知障碍等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330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19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注意:长期应用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不能突然停药</w:t>
            </w:r>
            <w:r>
              <w:rPr>
                <w:rFonts w:hint="eastAsia" w:ascii="宋体" w:hAnsi="宋体"/>
                <w:szCs w:val="21"/>
              </w:rPr>
              <w:t>，因为存在症状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反弹和戒断综合征的风险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330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非苯二氮䓬类（non-BZDs） </w:t>
            </w:r>
          </w:p>
        </w:tc>
        <w:tc>
          <w:tcPr>
            <w:tcW w:w="619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药物：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唑吡坦、佐匹克隆、扎来普隆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330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619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特点：一般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不产生日间困倦</w:t>
            </w:r>
            <w:r>
              <w:rPr>
                <w:rFonts w:hint="eastAsia" w:ascii="宋体" w:hAnsi="宋体"/>
                <w:szCs w:val="21"/>
              </w:rPr>
              <w:t>（“宿醉现象”），药物依赖风险较低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330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619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应用：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原发性失眠首选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330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 褪黑素和褪黑素受体激动剂</w:t>
            </w:r>
          </w:p>
        </w:tc>
        <w:tc>
          <w:tcPr>
            <w:tcW w:w="619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药物：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雷美尔通</w:t>
            </w:r>
            <w:r>
              <w:rPr>
                <w:rFonts w:hint="eastAsia" w:ascii="宋体" w:hAnsi="宋体"/>
                <w:szCs w:val="21"/>
              </w:rPr>
              <w:t>（没有药物依赖性，无戒断症状）、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阿戈美拉汀（具有抗抑郁和催眠双重作用）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330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19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应用：老年失眠患者推荐使用non-BZDs或褪黑素受体激动剂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8.患者，男，50岁，临床诊断为“焦虑障碍”，给予氟西汀20mg qd治疗。对该患者的用药指导，错误的是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A.不得随意自行调整氟西汀剂量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B.氟西汀应于睡前服用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C.不能突然停止服用氟西汀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D.服用氟西汀期间不能饮酒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E.氟西汀可能引起嗜睡、震颤</w:t>
      </w:r>
    </w:p>
    <w:p>
      <w:pPr>
        <w:jc w:val="left"/>
        <w:rPr>
          <w:rFonts w:hint="eastAsia" w:ascii="宋体" w:hAnsi="宋体"/>
          <w:b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总结：抑郁症、焦虑症相关考点</w:t>
      </w:r>
      <w:r>
        <w:rPr>
          <w:rFonts w:hint="eastAsia" w:ascii="宋体" w:hAnsi="宋体"/>
          <w:szCs w:val="21"/>
        </w:rPr>
        <w:t xml:space="preserve">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1"/>
        <w:gridCol w:w="63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药物</w:t>
            </w:r>
          </w:p>
        </w:tc>
        <w:tc>
          <w:tcPr>
            <w:tcW w:w="632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220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苯二氮䓬类药物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（阿普唑仑、地西泮） </w:t>
            </w:r>
          </w:p>
        </w:tc>
        <w:tc>
          <w:tcPr>
            <w:tcW w:w="632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焦虑急性期</w:t>
            </w:r>
            <w:r>
              <w:rPr>
                <w:rFonts w:hint="eastAsia" w:ascii="宋体" w:hAnsi="宋体"/>
                <w:szCs w:val="21"/>
              </w:rPr>
              <w:t>可作为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首选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②突然停药有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戒断症状</w:t>
            </w:r>
            <w:r>
              <w:rPr>
                <w:rFonts w:hint="eastAsia" w:ascii="宋体" w:hAnsi="宋体"/>
                <w:szCs w:val="21"/>
              </w:rPr>
              <w:t>、老年患者易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跌倒，有宿醉现象，不宜长期</w:t>
            </w:r>
            <w:r>
              <w:rPr>
                <w:rFonts w:hint="eastAsia" w:ascii="宋体" w:hAnsi="宋体"/>
                <w:szCs w:val="21"/>
              </w:rPr>
              <w:t>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20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氟西汀</w:t>
            </w:r>
          </w:p>
        </w:tc>
        <w:tc>
          <w:tcPr>
            <w:tcW w:w="632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用药时间：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早餐后</w:t>
            </w:r>
            <w:r>
              <w:rPr>
                <w:rFonts w:hint="eastAsia" w:ascii="宋体" w:hAnsi="宋体"/>
                <w:szCs w:val="21"/>
              </w:rPr>
              <w:t xml:space="preserve">（清晨）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0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文拉法辛、度洛西汀</w:t>
            </w:r>
          </w:p>
        </w:tc>
        <w:tc>
          <w:tcPr>
            <w:tcW w:w="632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不良反应：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血压轻度升高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20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米氮平</w:t>
            </w:r>
          </w:p>
        </w:tc>
        <w:tc>
          <w:tcPr>
            <w:tcW w:w="632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①适用于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睡眠障碍的抑郁症</w:t>
            </w:r>
            <w:r>
              <w:rPr>
                <w:rFonts w:hint="eastAsia" w:ascii="宋体" w:hAnsi="宋体"/>
                <w:szCs w:val="21"/>
              </w:rPr>
              <w:t xml:space="preserve">患者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②可导致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“体重增加”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二、配伍选择题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[9-10] 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A.苯妥英钠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B.卡马西平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C.丙戊酸钠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D.拉莫三嗪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E.托吡酯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9.可导致食欲减退、体重降低的抗癫痫药是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10.可导致体重增加的抗癫痫药是</w:t>
      </w:r>
    </w:p>
    <w:p>
      <w:pPr>
        <w:jc w:val="left"/>
        <w:rPr>
          <w:rFonts w:hint="eastAsia" w:ascii="宋体" w:hAnsi="宋体"/>
          <w:b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 xml:space="preserve">总结：抗癫痫药相关考点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7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药物不良反应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苯妥英钠 </w:t>
            </w:r>
          </w:p>
        </w:tc>
        <w:tc>
          <w:tcPr>
            <w:tcW w:w="726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共济失调，视力模糊，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齿龈增生</w:t>
            </w:r>
            <w:r>
              <w:rPr>
                <w:rFonts w:hint="eastAsia" w:ascii="宋体" w:hAnsi="宋体"/>
                <w:szCs w:val="21"/>
              </w:rPr>
              <w:t xml:space="preserve">，镇静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苯巴比妥 </w:t>
            </w:r>
          </w:p>
        </w:tc>
        <w:tc>
          <w:tcPr>
            <w:tcW w:w="726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镇静，认知障碍，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低钙血症，叶酸缺乏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丙戊酸钠 </w:t>
            </w:r>
          </w:p>
        </w:tc>
        <w:tc>
          <w:tcPr>
            <w:tcW w:w="726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胃肠道功能紊乱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，脱发，体重增加，肝毒性，</w:t>
            </w:r>
            <w:r>
              <w:rPr>
                <w:rFonts w:hint="eastAsia" w:ascii="宋体" w:hAnsi="宋体"/>
                <w:szCs w:val="21"/>
              </w:rPr>
              <w:t xml:space="preserve">血小板减少，低纤维蛋白原血症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注意：治疗前半年应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每1-3个月测肝功能</w:t>
            </w:r>
            <w:r>
              <w:rPr>
                <w:rFonts w:hint="eastAsia" w:ascii="宋体" w:hAnsi="宋体"/>
                <w:szCs w:val="21"/>
              </w:rPr>
              <w:t xml:space="preserve">1次，注意肝损害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对肝药酶的影响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肝药酶诱导 </w:t>
            </w:r>
          </w:p>
        </w:tc>
        <w:tc>
          <w:tcPr>
            <w:tcW w:w="726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苯妥英钠、苯巴比妥、卡马西平 </w:t>
            </w:r>
          </w:p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（可能增加避孕失败风险）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肝药酶抑制 </w:t>
            </w:r>
          </w:p>
        </w:tc>
        <w:tc>
          <w:tcPr>
            <w:tcW w:w="726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丙戊酸钠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三、多项选择题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11.患者，女，35岁，癫痫病史10年。在工作时突然跌倒在地，口吐白沫，四肢强直。抽搐发作。下列其同事给予的处理措施正确的有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A.用绳索或衣物束缚患者，防止自伤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B.使患者头偏向一侧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C.用力按住其手足，阻止抽搐发作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D.解松患者的衣领、裤带等约束的衣物，以利呼吸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E.注意心脏、呼吸情况，抽搐后呼吸未能及时恢复者应做人工呼吸</w:t>
      </w:r>
    </w:p>
    <w:p>
      <w:pPr>
        <w:jc w:val="left"/>
        <w:rPr>
          <w:rFonts w:hint="eastAsia" w:ascii="宋体" w:hAnsi="宋体"/>
          <w:bCs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 xml:space="preserve">难题分析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最佳选择题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12.患者，女，67岁，出现认知功能障碍5年，诊断为阿尔茨海默病，予以美金刚治疗。下列药物中，可增加美金刚血药浓度的是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A.氯化铵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B.CYP2D6抑制剂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C.碳酸氢钠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D.CYP3A4抑制剂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E.CYP2C9抑制剂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13.患者，男，64岁，夜间突发偏瘫、失语、头痛、恶心、呕吐，急诊入院。经影像学检查，诊断为缺血性脑卒中，距发病已7小时，可采用的治疗方案有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A.注射用阿替普酶50mg静脉滴注St.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B.阿司匹林肠溶片100mg嚼服St.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C.依诺肝素钠注射液4000U皮下注射St.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D.甘露醇注射液250ml快速静滴q6h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E.阿司匹林肠溶片300mg嚼服St. </w:t>
      </w:r>
    </w:p>
    <w:p>
      <w:pPr>
        <w:jc w:val="center"/>
        <w:rPr>
          <w:rFonts w:hint="eastAsia" w:ascii="宋体" w:hAnsi="宋体"/>
          <w:b/>
          <w:szCs w:val="21"/>
        </w:rPr>
      </w:pPr>
    </w:p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第九章　消化系统常见疾病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一、最佳选择题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1.患者，女，48岁，患有胃食管反流病，服用兰索拉唑治疗，近期诊断为高血压，血压160/90mmHg，为了避免加重胃食管反流症状，应避免使用的降压药是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A.吲达帕胺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B.哌唑嗪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C.卡托普利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D.氯沙坦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E.硝苯地平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2.属于根除幽门螺旋菌感染的一线治疗推荐方案是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A.埃索美拉唑20mg bid+克拉霉素500mg qd+左氧氟沙星0.5g tid+枸橼酸铋钾220mg bid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B.埃索美拉唑20mg bid+甲硝唑400mg tid+呋喃唑酮400mgbid+枸橼酸铋钾220mg bid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C.埃索美拉唑20mg qd+阿莫西林1.0g qd+四环素500mg bid +枸橼酸铋钾220mg bid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D.埃索美拉唑20mg bid+克拉霉素500mg bid+阿莫西林1.0g bid+枸橼酸铋钾220mg bid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E.埃索美拉唑20mg tid+左氧氟沙星0.5g tid +阿莫西林0.5g tid+枸橼酸铋钾220mg bid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3.患者，男，32岁，患有溃疡性结肠炎，服用柳氮磺吡啶片治疗。药师给予的用药指导和教育，错误的是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A.餐前服用可降低不良反应发生率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B.可能引起皮疹、发热等过敏反应，严重者可出现Stevens-Johnson综合征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C.可降低精子数量和活力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D.用药期间应补充叶酸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E.对磺胺类抗菌药过敏者禁用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二、配伍选择题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[4-6]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A.多潘立酮　　　B.西咪替丁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C.奥美拉唑　　　D.枸橼酸铋钾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E.阿莫西林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4.65岁以上老年人服用可引起Q-T间期延长，增加发生尖端扭转型室性心动过速风险的药物是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5.者年人长期服用存在骨折风险的药物是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6.长期大量应用（一日1.6g以上）可导致男性乳房增大、精子数量减少、阳痿以及女性溢乳的药物是</w:t>
      </w:r>
    </w:p>
    <w:p>
      <w:pPr>
        <w:jc w:val="left"/>
        <w:rPr>
          <w:rFonts w:ascii="宋体" w:hAnsi="宋体"/>
          <w:b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b/>
          <w:color w:val="FF0000"/>
          <w:szCs w:val="21"/>
          <w:u w:val="single"/>
        </w:rPr>
      </w:pPr>
      <w:r>
        <w:rPr>
          <w:rFonts w:ascii="宋体" w:hAnsi="宋体"/>
          <w:b/>
          <w:color w:val="FF0000"/>
          <w:szCs w:val="21"/>
          <w:u w:val="single"/>
        </w:rPr>
        <w:t xml:space="preserve">总结消化系统中常考的“不良反应”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63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多潘立酮 </w:t>
            </w:r>
          </w:p>
        </w:tc>
        <w:tc>
          <w:tcPr>
            <w:tcW w:w="631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可延长Q-T间期，</w:t>
            </w:r>
            <w:r>
              <w:rPr>
                <w:rFonts w:hint="eastAsia" w:ascii="宋体" w:hAnsi="宋体"/>
                <w:szCs w:val="21"/>
              </w:rPr>
              <w:t xml:space="preserve">引起心律失常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PPI（**拉唑） </w:t>
            </w:r>
          </w:p>
        </w:tc>
        <w:tc>
          <w:tcPr>
            <w:tcW w:w="631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①导致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骨质疏松</w:t>
            </w:r>
            <w:r>
              <w:rPr>
                <w:rFonts w:hint="eastAsia" w:ascii="宋体" w:hAnsi="宋体"/>
                <w:szCs w:val="21"/>
              </w:rPr>
              <w:t>，长期较高剂量可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增加骨折风险</w:t>
            </w:r>
            <w:r>
              <w:rPr>
                <w:rFonts w:hint="eastAsia" w:ascii="宋体" w:hAnsi="宋体"/>
                <w:szCs w:val="21"/>
              </w:rPr>
              <w:t xml:space="preserve">，尤其是老年人；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②影响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钙、镁、铁、维生素B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  <w:vertAlign w:val="subscript"/>
              </w:rPr>
              <w:t>12</w:t>
            </w:r>
            <w:r>
              <w:rPr>
                <w:rFonts w:hint="eastAsia" w:ascii="宋体" w:hAnsi="宋体"/>
                <w:szCs w:val="21"/>
              </w:rPr>
              <w:t xml:space="preserve">的吸收；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③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增加感染风险</w:t>
            </w:r>
            <w:r>
              <w:rPr>
                <w:rFonts w:hint="eastAsia" w:ascii="宋体" w:hAnsi="宋体"/>
                <w:szCs w:val="21"/>
              </w:rPr>
              <w:t xml:space="preserve">（肠源性感染、肺炎）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西咪替丁 </w:t>
            </w:r>
          </w:p>
        </w:tc>
        <w:tc>
          <w:tcPr>
            <w:tcW w:w="631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男性乳房增大、精子数量减少、阳痿以及女性溢乳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铝制剂 </w:t>
            </w:r>
          </w:p>
        </w:tc>
        <w:tc>
          <w:tcPr>
            <w:tcW w:w="631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可导致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便秘</w:t>
            </w:r>
            <w:r>
              <w:rPr>
                <w:rFonts w:hint="eastAsia" w:ascii="宋体" w:hAnsi="宋体"/>
                <w:szCs w:val="21"/>
              </w:rPr>
              <w:t xml:space="preserve">、肠梗阻，低磷血症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镁制剂 </w:t>
            </w:r>
          </w:p>
        </w:tc>
        <w:tc>
          <w:tcPr>
            <w:tcW w:w="631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可导致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腹泻</w:t>
            </w:r>
            <w:r>
              <w:rPr>
                <w:rFonts w:hint="eastAsia" w:ascii="宋体" w:hAnsi="宋体"/>
                <w:szCs w:val="21"/>
              </w:rPr>
              <w:t xml:space="preserve">、高镁血症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铋剂 </w:t>
            </w:r>
          </w:p>
        </w:tc>
        <w:tc>
          <w:tcPr>
            <w:tcW w:w="631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口中有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氨味</w:t>
            </w:r>
            <w:r>
              <w:rPr>
                <w:rFonts w:hint="eastAsia" w:ascii="宋体" w:hAnsi="宋体"/>
                <w:szCs w:val="21"/>
              </w:rPr>
              <w:t>、舌苔及大便呈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灰黑色、便秘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柳氮磺吡啶 </w:t>
            </w:r>
          </w:p>
        </w:tc>
        <w:tc>
          <w:tcPr>
            <w:tcW w:w="631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皮疹、降低精子数量和活性、可引起结晶尿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[7-8] 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A.硫糖铝　　　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B.柳氮磺吡啶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C.聚乙二醇4000　　</w:t>
      </w:r>
      <w:r>
        <w:rPr>
          <w:rFonts w:hint="eastAsia" w:ascii="宋体" w:hAnsi="宋体"/>
          <w:szCs w:val="21"/>
        </w:rPr>
        <w:t xml:space="preserve"> 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D.洛哌丁胺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E.美沙拉秦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7.患者，女，30岁，因反复腹泻、腹部不适半年就诊，粪便呈糊状或稀水样，诊断为肠易激综合征，适宜该患者的治疗药物是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8.患者，女，36岁，过去一年内，经常排便困难、粪便干燥就诊，诊断为肠易激综合征，适宜该患者的治疗药物是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2106"/>
        <w:gridCol w:w="37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7106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药物治疗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14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腹泻型IBS 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抗菌药物</w:t>
            </w:r>
          </w:p>
        </w:tc>
        <w:tc>
          <w:tcPr>
            <w:tcW w:w="378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利福昔明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微生态制剂</w:t>
            </w:r>
          </w:p>
        </w:tc>
        <w:tc>
          <w:tcPr>
            <w:tcW w:w="378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双歧杆菌四联活菌、双歧杆菌三联活菌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5-HT</w:t>
            </w:r>
            <w:r>
              <w:rPr>
                <w:rFonts w:hint="eastAsia" w:ascii="宋体" w:hAnsi="宋体"/>
                <w:szCs w:val="21"/>
                <w:vertAlign w:val="subscript"/>
              </w:rPr>
              <w:t>3</w:t>
            </w:r>
            <w:r>
              <w:rPr>
                <w:rFonts w:hint="eastAsia" w:ascii="宋体" w:hAnsi="宋体"/>
                <w:szCs w:val="21"/>
              </w:rPr>
              <w:t>受体阻断</w:t>
            </w:r>
          </w:p>
        </w:tc>
        <w:tc>
          <w:tcPr>
            <w:tcW w:w="378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阿洛司琼、昂丹司琼、雷莫司琼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注意：阿洛司琼可导致的缺血性肠炎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214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阿片类受体配体药物</w:t>
            </w:r>
          </w:p>
        </w:tc>
        <w:tc>
          <w:tcPr>
            <w:tcW w:w="378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洛哌丁胺 、地芬诺酯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1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便秘型 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肠道促分泌剂</w:t>
            </w:r>
          </w:p>
        </w:tc>
        <w:tc>
          <w:tcPr>
            <w:tcW w:w="378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利那洛肽、鲁比前列酮 </w:t>
            </w:r>
          </w:p>
        </w:tc>
      </w:tr>
    </w:tbl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63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68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解痉药（镇痛） </w:t>
            </w:r>
          </w:p>
        </w:tc>
        <w:tc>
          <w:tcPr>
            <w:tcW w:w="63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东莨菪碱、山莨菪碱、美贝维林、匹维溴铵、奥替溴铵、西托溴铵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68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抗抑郁药物</w:t>
            </w:r>
          </w:p>
        </w:tc>
        <w:tc>
          <w:tcPr>
            <w:tcW w:w="63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IBS合并焦虑、抑郁：小剂量三环类抗抑郁药物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8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其他治疗药物</w:t>
            </w:r>
          </w:p>
        </w:tc>
        <w:tc>
          <w:tcPr>
            <w:tcW w:w="630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聚乙二醇4000、双八面体蒙脱石、复方地芬诺酯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[9-10]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A.非布司他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B.阿托品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C.硝苯地平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D.咪唑斯汀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E.匹维溴铵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9.可用于伴有前列腺增生症、尿潴留或青光眼的肠易激综合征的药物是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10.不宜用于伴有前列腺增生症、尿潴留或青光眼的肠易激综合征的药物是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[11-13]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A.美沙拉秦栓剂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B.静脉糖皮质激素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C.美沙拉秦灌肠剂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D.英夫利西单抗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E.口服糖皮质激素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11.溃疡性结肠炎患者病变局限在乙状结肠处，缓慢期治疗宜首选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12.溃疡性结肠炎患者病变局限在直肠处，缓慢期治疗宜首选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13.重症溃疡性结肠炎患者治疗应首选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76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78" w:hRule="atLeast"/>
        </w:trPr>
        <w:tc>
          <w:tcPr>
            <w:tcW w:w="898" w:type="dxa"/>
            <w:vMerge w:val="restart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治疗原则 </w:t>
            </w:r>
          </w:p>
        </w:tc>
        <w:tc>
          <w:tcPr>
            <w:tcW w:w="762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轻、中型活动性UC：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直肠型</w:t>
            </w:r>
            <w:r>
              <w:rPr>
                <w:rFonts w:hint="eastAsia" w:ascii="宋体" w:hAnsi="宋体"/>
                <w:szCs w:val="21"/>
              </w:rPr>
              <w:t>UC——使用5-ASA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栓剂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直肠及乙状结肠</w:t>
            </w:r>
            <w:r>
              <w:rPr>
                <w:rFonts w:hint="eastAsia" w:ascii="宋体" w:hAnsi="宋体"/>
                <w:szCs w:val="21"/>
              </w:rPr>
              <w:t>——使用5-ASA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灌肠剂</w:t>
            </w:r>
            <w:r>
              <w:rPr>
                <w:rFonts w:hint="eastAsia" w:ascii="宋体" w:hAnsi="宋体"/>
                <w:szCs w:val="21"/>
              </w:rPr>
              <w:t>，也可以口服与局部用5-ASA制剂，甚至局部用或口服激素治疗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③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左半结肠炎、广泛结肠炎和全结肠炎患者</w:t>
            </w:r>
            <w:r>
              <w:rPr>
                <w:rFonts w:hint="eastAsia" w:ascii="宋体" w:hAnsi="宋体"/>
                <w:szCs w:val="21"/>
              </w:rPr>
              <w:t>——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联合</w:t>
            </w:r>
            <w:r>
              <w:rPr>
                <w:rFonts w:hint="eastAsia" w:ascii="宋体" w:hAnsi="宋体"/>
                <w:szCs w:val="21"/>
              </w:rPr>
              <w:t>5-ASA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口服和直肠局部用药</w:t>
            </w:r>
            <w:r>
              <w:rPr>
                <w:rFonts w:hint="eastAsia" w:ascii="宋体" w:hAnsi="宋体"/>
                <w:szCs w:val="21"/>
              </w:rPr>
              <w:t xml:space="preserve">，无效时可考虑口服激素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898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62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重症UC：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首选静脉使用激素，</w:t>
            </w:r>
            <w:r>
              <w:rPr>
                <w:rFonts w:hint="eastAsia" w:ascii="宋体" w:hAnsi="宋体"/>
                <w:szCs w:val="21"/>
              </w:rPr>
              <w:t>5～7天无效者，可予以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免疫抑制剂或生物制剂</w:t>
            </w:r>
            <w:r>
              <w:rPr>
                <w:rFonts w:hint="eastAsia" w:ascii="宋体" w:hAnsi="宋体"/>
                <w:szCs w:val="21"/>
              </w:rPr>
              <w:t xml:space="preserve">作为“挽救治疗”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[14-15]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A.熊去氧胆酸片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B.胞二磷胆碱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C.匹维溴铵片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D.山莨菪碱片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E.吗啡+阿托品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14.用于胆石症的非手术治疗，属于钙通道阻滞剂，不可掰开嚼碎，避免卧位服用的药物是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15.用于胆石症患者，增加胆汁酸分泌，降低胆汁中胆固醇的治疗药物是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三、综合分析选择题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患者，女，69岁，体型偏胖，BMI 30.1，主诉夜间咳嗽、咽部有异物感，平躺时常有反酸、烧心；胸痛伴背痛，自用止咳糖浆无效。查体:咽红听诊双肺未闻及干湿性啰音，偶有哮鸣音。诊断为:胃食管反流病。既往史:高血压病史12年，服用氨氯地平片5mg qd血压控制在140/85mmHg左右，高脂血症10年，服用阿托伐他汀钙片20mg qd。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16.针对该患者的现有症状，应选用的药物是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 xml:space="preserve">A.布地奈德吸入剂          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B.单硝酸异山梨酯缓释片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 xml:space="preserve">C.奥美拉唑肠溶胶囊         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D.多潘立酮片　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E.东莨菪碱片</w:t>
      </w:r>
    </w:p>
    <w:p>
      <w:pPr>
        <w:jc w:val="left"/>
        <w:rPr>
          <w:rFonts w:hint="eastAsia" w:ascii="宋体" w:hAnsi="宋体"/>
          <w:b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 xml:space="preserve">总结：胃食管反流病药物治疗总结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66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87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药物治疗 </w:t>
            </w:r>
          </w:p>
        </w:tc>
        <w:tc>
          <w:tcPr>
            <w:tcW w:w="664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抑制胃酸分泌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首选PPI（**拉唑）</w:t>
            </w:r>
            <w:r>
              <w:rPr>
                <w:rFonts w:hint="eastAsia" w:ascii="宋体" w:hAnsi="宋体"/>
                <w:szCs w:val="21"/>
              </w:rPr>
              <w:t>，也可选H</w:t>
            </w:r>
            <w:r>
              <w:rPr>
                <w:rFonts w:hint="eastAsia" w:ascii="宋体" w:hAnsi="宋体"/>
                <w:szCs w:val="21"/>
                <w:vertAlign w:val="subscript"/>
              </w:rPr>
              <w:t>2</w:t>
            </w:r>
            <w:r>
              <w:rPr>
                <w:rFonts w:hint="eastAsia" w:ascii="宋体" w:hAnsi="宋体"/>
                <w:szCs w:val="21"/>
              </w:rPr>
              <w:t xml:space="preserve">RA（**替丁）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87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酸突破 </w:t>
            </w:r>
          </w:p>
        </w:tc>
        <w:tc>
          <w:tcPr>
            <w:tcW w:w="664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在PPI日间治疗的基础上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睡前加服H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  <w:vertAlign w:val="subscript"/>
              </w:rPr>
              <w:t>2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RA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877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质子泵抑制剂（PPI）（**拉唑）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餐前0.5-1小时 </w:t>
            </w:r>
          </w:p>
        </w:tc>
        <w:tc>
          <w:tcPr>
            <w:tcW w:w="664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不良反应：①导致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骨质疏松</w:t>
            </w:r>
            <w:r>
              <w:rPr>
                <w:rFonts w:hint="eastAsia" w:ascii="宋体" w:hAnsi="宋体"/>
                <w:szCs w:val="21"/>
              </w:rPr>
              <w:t>，长期较高剂量可增加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骨折风险</w:t>
            </w:r>
            <w:r>
              <w:rPr>
                <w:rFonts w:hint="eastAsia" w:ascii="宋体" w:hAnsi="宋体"/>
                <w:szCs w:val="21"/>
              </w:rPr>
              <w:t>，尤其是老年人； ②影响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钙、镁、铁、维生素B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  <w:vertAlign w:val="subscript"/>
              </w:rPr>
              <w:t>12</w:t>
            </w:r>
            <w:r>
              <w:rPr>
                <w:rFonts w:hint="eastAsia" w:ascii="宋体" w:hAnsi="宋体"/>
                <w:szCs w:val="21"/>
              </w:rPr>
              <w:t xml:space="preserve">的吸收； ③增加感染风险（肠源性感染、肺炎）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77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64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药物相互作用：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奥美拉唑+氯吡格雷</w:t>
            </w:r>
            <w:r>
              <w:rPr>
                <w:rFonts w:hint="eastAsia" w:ascii="宋体" w:hAnsi="宋体"/>
                <w:szCs w:val="21"/>
              </w:rPr>
              <w:t>→氯吡格雷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疗效↓</w:t>
            </w:r>
            <w:r>
              <w:rPr>
                <w:rFonts w:hint="eastAsia" w:ascii="宋体" w:hAnsi="宋体"/>
                <w:szCs w:val="21"/>
              </w:rPr>
              <w:t>，导致心血管血栓栓塞不良事件风险。可选用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泮托拉唑、雷贝拉唑（影响小）</w:t>
            </w:r>
            <w:r>
              <w:rPr>
                <w:rFonts w:hint="eastAsia" w:ascii="宋体" w:hAnsi="宋体"/>
                <w:szCs w:val="21"/>
              </w:rPr>
              <w:t xml:space="preserve">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奥美拉唑+华法林</w:t>
            </w:r>
            <w:r>
              <w:rPr>
                <w:rFonts w:hint="eastAsia" w:ascii="宋体" w:hAnsi="宋体"/>
                <w:szCs w:val="21"/>
              </w:rPr>
              <w:t>→华法林血药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浓度↑</w:t>
            </w:r>
            <w:r>
              <w:rPr>
                <w:rFonts w:hint="eastAsia" w:ascii="宋体" w:hAnsi="宋体"/>
                <w:szCs w:val="21"/>
              </w:rPr>
              <w:t xml:space="preserve">（抑制代谢）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③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奥美拉唑+地高辛</w:t>
            </w:r>
            <w:r>
              <w:rPr>
                <w:rFonts w:hint="eastAsia" w:ascii="宋体" w:hAnsi="宋体"/>
                <w:szCs w:val="21"/>
              </w:rPr>
              <w:t>→监测血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镁</w:t>
            </w:r>
            <w:r>
              <w:rPr>
                <w:rFonts w:hint="eastAsia" w:ascii="宋体" w:hAnsi="宋体"/>
                <w:szCs w:val="21"/>
              </w:rPr>
              <w:t xml:space="preserve">浓度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记忆技巧：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返流抑酸选拉唑，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长期使用易骨折，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影响铁钙镁12，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降格升华地镁测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17.针对上述药物进行用药指导，说法错误的是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A.适宜餐前30分钟服用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B.应整片吞服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C.用药期间不宜选用氯吡格雷作为心血管预防用药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D.长期用药后可能出现维生素K缺乏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E.长期用药后可能出现骨质疏松</w:t>
      </w:r>
    </w:p>
    <w:p>
      <w:pPr>
        <w:jc w:val="center"/>
        <w:rPr>
          <w:rFonts w:hint="eastAsia" w:ascii="宋体" w:hAnsi="宋体"/>
          <w:b/>
          <w:szCs w:val="21"/>
        </w:rPr>
      </w:pPr>
    </w:p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第十章　常见内分泌及代谢性疾病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一、最佳选择题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1.患者，女，38岁，已婚，妊娠2个月，近日自觉心慌、多汗，查FT</w:t>
      </w:r>
      <w:r>
        <w:rPr>
          <w:rFonts w:ascii="宋体" w:hAnsi="宋体"/>
          <w:szCs w:val="21"/>
          <w:vertAlign w:val="subscript"/>
        </w:rPr>
        <w:t>3</w:t>
      </w:r>
      <w:r>
        <w:rPr>
          <w:rFonts w:ascii="宋体" w:hAnsi="宋体"/>
          <w:szCs w:val="21"/>
        </w:rPr>
        <w:t>，FT</w:t>
      </w:r>
      <w:r>
        <w:rPr>
          <w:rFonts w:ascii="宋体" w:hAnsi="宋体"/>
          <w:szCs w:val="21"/>
          <w:vertAlign w:val="subscript"/>
        </w:rPr>
        <w:t>4</w:t>
      </w:r>
      <w:r>
        <w:rPr>
          <w:rFonts w:ascii="宋体" w:hAnsi="宋体"/>
          <w:szCs w:val="21"/>
        </w:rPr>
        <w:t>偏高，TSH0.01mU/L，临床诊断为甲状腺功能亢进症。适宜的治疗方案为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A.终止妊娠，选用丙硫氧嘧啶治疗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B.维持妊娠，行甲状腺切除手术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C.维持妊娠，选用甲巯咪唑治疗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D.维持妊娠，选用丙硫氧嘧啶治疗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E.维持妊娠，加</w:t>
      </w:r>
      <w:r>
        <w:rPr>
          <w:rFonts w:ascii="宋体" w:hAnsi="宋体"/>
          <w:szCs w:val="21"/>
          <w:vertAlign w:val="superscript"/>
        </w:rPr>
        <w:t>131</w:t>
      </w:r>
      <w:r>
        <w:rPr>
          <w:rFonts w:ascii="宋体" w:hAnsi="宋体"/>
          <w:szCs w:val="21"/>
        </w:rPr>
        <w:t>I治疗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7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070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丙硫氧嘧啶 </w:t>
            </w:r>
          </w:p>
        </w:tc>
        <w:tc>
          <w:tcPr>
            <w:tcW w:w="745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妊娠期、哺乳期</w:t>
            </w:r>
            <w:r>
              <w:rPr>
                <w:rFonts w:hint="eastAsia" w:ascii="宋体" w:hAnsi="宋体"/>
                <w:szCs w:val="21"/>
              </w:rPr>
              <w:t>妇女甲亢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首选丙硫氧嘧啶</w:t>
            </w:r>
            <w:r>
              <w:rPr>
                <w:rFonts w:hint="eastAsia" w:ascii="宋体" w:hAnsi="宋体"/>
                <w:szCs w:val="21"/>
              </w:rPr>
              <w:t xml:space="preserve">，使用最小有效剂量；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不良反应：粒细胞缺乏</w:t>
            </w:r>
            <w:r>
              <w:rPr>
                <w:rFonts w:hint="eastAsia" w:ascii="宋体" w:hAnsi="宋体"/>
                <w:szCs w:val="21"/>
              </w:rPr>
              <w:t xml:space="preserve">（白细胞计数降低）；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③白细胞计数偏低、肝功能异常等情况下慎用；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7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甲巯咪唑 </w:t>
            </w:r>
          </w:p>
        </w:tc>
        <w:tc>
          <w:tcPr>
            <w:tcW w:w="745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不宜用于妊娠期，有新生儿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皮肤缺损的致畸</w:t>
            </w:r>
            <w:r>
              <w:rPr>
                <w:rFonts w:hint="eastAsia" w:ascii="宋体" w:hAnsi="宋体"/>
                <w:szCs w:val="21"/>
              </w:rPr>
              <w:t xml:space="preserve">报道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7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碳酸锂 </w:t>
            </w:r>
          </w:p>
        </w:tc>
        <w:tc>
          <w:tcPr>
            <w:tcW w:w="745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碳酸锂</w:t>
            </w:r>
            <w:r>
              <w:rPr>
                <w:rFonts w:hint="eastAsia" w:ascii="宋体" w:hAnsi="宋体"/>
                <w:szCs w:val="21"/>
              </w:rPr>
              <w:t>需注意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监测血药浓度</w:t>
            </w:r>
            <w:r>
              <w:rPr>
                <w:rFonts w:hint="eastAsia" w:ascii="宋体" w:hAnsi="宋体"/>
                <w:szCs w:val="21"/>
              </w:rPr>
              <w:t>：血锂浓度超过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1.5-2.0mmol/L</w:t>
            </w:r>
            <w:r>
              <w:rPr>
                <w:rFonts w:hint="eastAsia" w:ascii="宋体" w:hAnsi="宋体"/>
                <w:szCs w:val="21"/>
              </w:rPr>
              <w:t xml:space="preserve">可能危及生命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7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β受体阻断剂 </w:t>
            </w:r>
          </w:p>
        </w:tc>
        <w:tc>
          <w:tcPr>
            <w:tcW w:w="7452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不良反应：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心动过缓</w:t>
            </w:r>
            <w:r>
              <w:rPr>
                <w:rFonts w:hint="eastAsia" w:ascii="宋体" w:hAnsi="宋体"/>
                <w:szCs w:val="21"/>
              </w:rPr>
              <w:t>、充血性心力衰竭、阻断低血糖时的升血糖作用、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支气管痉挛</w:t>
            </w:r>
            <w:r>
              <w:rPr>
                <w:rFonts w:hint="eastAsia" w:ascii="宋体" w:hAnsi="宋体"/>
                <w:szCs w:val="21"/>
              </w:rPr>
              <w:t xml:space="preserve">、中枢神经系统症状、胎儿心率过慢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2.下列关于甲状腺功能减退者激素替代疗法的说法，错误的是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A.需要终身服药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B.服用过量可能出现甲状腺激素功能亢进症状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C.左甲状腺素应于早餐前1小时空腹服用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D.妊娠期妇女使用左甲状腺素的同时必须联合使用丙硫氧嘧啶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E.治疗目标是将TSH和甲状腺激素水平恢复到正常范围内</w:t>
      </w:r>
    </w:p>
    <w:p>
      <w:pPr>
        <w:jc w:val="left"/>
        <w:rPr>
          <w:rFonts w:hint="eastAsia" w:ascii="宋体" w:hAnsi="宋体"/>
          <w:b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 xml:space="preserve">总结：甲状腺功能减退药物治疗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66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91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左甲状腺素（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L-T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  <w:vertAlign w:val="subscript"/>
              </w:rPr>
              <w:t>4</w:t>
            </w:r>
            <w:r>
              <w:rPr>
                <w:rFonts w:hint="eastAsia" w:ascii="宋体" w:hAnsi="宋体"/>
                <w:szCs w:val="21"/>
              </w:rPr>
              <w:t xml:space="preserve">） </w:t>
            </w:r>
          </w:p>
        </w:tc>
        <w:tc>
          <w:tcPr>
            <w:tcW w:w="660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最佳时间为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早餐前60分钟</w:t>
            </w:r>
            <w:r>
              <w:rPr>
                <w:rFonts w:hint="eastAsia" w:ascii="宋体" w:hAnsi="宋体"/>
                <w:szCs w:val="21"/>
              </w:rPr>
              <w:t xml:space="preserve">，空腹将1日剂量一次性用水送服。其次为睡前，再次为早餐前30分钟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1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黏液水肿性昏迷的治疗 </w:t>
            </w:r>
          </w:p>
        </w:tc>
        <w:tc>
          <w:tcPr>
            <w:tcW w:w="660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首选T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  <w:vertAlign w:val="subscript"/>
              </w:rPr>
              <w:t>3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静脉注射</w:t>
            </w:r>
            <w:r>
              <w:rPr>
                <w:rFonts w:hint="eastAsia" w:ascii="宋体" w:hAnsi="宋体"/>
                <w:szCs w:val="21"/>
              </w:rPr>
              <w:t xml:space="preserve">补充甲状腺激素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91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特殊人群用药 </w:t>
            </w:r>
          </w:p>
        </w:tc>
        <w:tc>
          <w:tcPr>
            <w:tcW w:w="6608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妊娠患者</w:t>
            </w:r>
            <w:r>
              <w:rPr>
                <w:rFonts w:hint="eastAsia" w:ascii="宋体" w:hAnsi="宋体"/>
                <w:szCs w:val="21"/>
              </w:rPr>
              <w:t>治疗甲状腺功能亢进症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不宜同时服用左甲状腺素与抗甲状腺药物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患者，男，67岁，患有糖尿病、冠心病、高血压，服用的药物包括二甲双胍、阿卡波糖、美托洛尔、阿司匹林、福辛普利。近期使用优维显（碘普罗胺注射液，一种碘化对比剂）做腹部增强CT扫描，须告知患者检查前数日应停用的药物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A.福辛普利　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B.阿卡波糖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C.二甲双胍　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D.美托洛尔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E.阿司匹林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4.患者，女，65岁，诊断为2型糖尿病，长期使用二甲双胍与伏格列波糖联合治疗，应注意可能导致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A.维生素A缺乏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B.维生素B</w:t>
      </w:r>
      <w:r>
        <w:rPr>
          <w:rFonts w:ascii="宋体" w:hAnsi="宋体"/>
          <w:szCs w:val="21"/>
          <w:vertAlign w:val="subscript"/>
        </w:rPr>
        <w:t>6</w:t>
      </w:r>
      <w:r>
        <w:rPr>
          <w:rFonts w:ascii="宋体" w:hAnsi="宋体"/>
          <w:szCs w:val="21"/>
        </w:rPr>
        <w:t>缺乏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C.维生素B</w:t>
      </w:r>
      <w:r>
        <w:rPr>
          <w:rFonts w:ascii="宋体" w:hAnsi="宋体"/>
          <w:szCs w:val="21"/>
          <w:vertAlign w:val="subscript"/>
        </w:rPr>
        <w:t>12</w:t>
      </w:r>
      <w:r>
        <w:rPr>
          <w:rFonts w:ascii="宋体" w:hAnsi="宋体"/>
          <w:szCs w:val="21"/>
        </w:rPr>
        <w:t>缺乏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D.维生素D缺乏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E.维生素K缺乏</w:t>
      </w:r>
    </w:p>
    <w:p>
      <w:pPr>
        <w:jc w:val="left"/>
        <w:rPr>
          <w:rFonts w:hint="eastAsia" w:ascii="宋体" w:hAnsi="宋体"/>
          <w:b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 xml:space="preserve">总结：降糖药不良反应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  <w:gridCol w:w="52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磺酰脲类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（格列**） </w:t>
            </w:r>
          </w:p>
        </w:tc>
        <w:tc>
          <w:tcPr>
            <w:tcW w:w="524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低血糖、消化道反应、过敏（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磺胺类药物过敏的患者不宜使用</w:t>
            </w:r>
            <w:r>
              <w:rPr>
                <w:rFonts w:hint="eastAsia" w:ascii="宋体" w:hAnsi="宋体"/>
                <w:szCs w:val="21"/>
              </w:rPr>
              <w:t xml:space="preserve">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二甲双胍 </w:t>
            </w:r>
          </w:p>
        </w:tc>
        <w:tc>
          <w:tcPr>
            <w:tcW w:w="524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造影检查如需使用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碘对比剂</w:t>
            </w:r>
            <w:r>
              <w:rPr>
                <w:rFonts w:hint="eastAsia" w:ascii="宋体" w:hAnsi="宋体"/>
                <w:szCs w:val="21"/>
              </w:rPr>
              <w:t>时，应暂时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停用二甲双胍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可致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维生素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  <w:vertAlign w:val="subscript"/>
              </w:rPr>
              <w:t>12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缺乏</w:t>
            </w:r>
            <w:r>
              <w:rPr>
                <w:rFonts w:hint="eastAsia" w:ascii="宋体" w:hAnsi="宋体"/>
                <w:szCs w:val="21"/>
              </w:rPr>
              <w:t>、消化道反应、体重减轻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α糖苷酶抑制剂（**波糖） </w:t>
            </w:r>
          </w:p>
        </w:tc>
        <w:tc>
          <w:tcPr>
            <w:tcW w:w="524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腹胀、排气、肠鸣音亢进、腹泻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噻唑烷二酮类胰岛素增敏剂（*格列酮） </w:t>
            </w:r>
          </w:p>
        </w:tc>
        <w:tc>
          <w:tcPr>
            <w:tcW w:w="524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体重增加、水肿</w:t>
            </w:r>
            <w:r>
              <w:rPr>
                <w:rFonts w:hint="eastAsia" w:ascii="宋体" w:hAnsi="宋体"/>
                <w:szCs w:val="21"/>
              </w:rPr>
              <w:t xml:space="preserve">、肝功能异常、头痛、上呼吸道感染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327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二肽基肽酶-4抑制剂（*格列汀） </w:t>
            </w:r>
          </w:p>
        </w:tc>
        <w:tc>
          <w:tcPr>
            <w:tcW w:w="524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肌痛、关节痛、腹痛、头痛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易导致低血糖</w:t>
            </w:r>
          </w:p>
        </w:tc>
        <w:tc>
          <w:tcPr>
            <w:tcW w:w="524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磺酰脲类、格列奈类促胰岛素分泌剂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可使体重增加</w:t>
            </w:r>
          </w:p>
        </w:tc>
        <w:tc>
          <w:tcPr>
            <w:tcW w:w="524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磺酰脲类、格列奈类促胰岛素分泌剂、噻唑烷二酮类胰岛素增敏剂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格列美脲，一天1次，适用于用药依从性差，饮食不规律的患者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吃胍不用碘对比，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B缺12，肾病忌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糖吃多了要放屁，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列酮水肿，胖胖滴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5.患者，男，42岁，有痛风史，昨夜第一跖趾关节出现红、肿、热、痛症状，经对乙酰氨基酚治疗1周后缓解。为长期控制痛风症状，予以药物治疗，用药前宜进行HLA-B*5801基因检查，阳性者禁止使用的药物是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A.丙磺舒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B.苯溴马隆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C.别嘌醇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D.秋水仙碱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E.非布司他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6.患者，男，70岁，近期发生骨痛、疲乏，驼背，临床诊断为老年性骨质疏松症，该患者不宜选用的药物是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A.降钙素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B.维生素D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C.阿伦膦酸盐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D.碳酸钙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E.雷洛昔芬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7.过量服用维生素D所发生中毒的典型临床症状表现是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A.骨骼发育不良或骨软化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B.间质性骨炎或肾结石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C.骨质疏松症或骨折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D.横纹肌溶解或肌痛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E.高尿酸血症或疼痛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60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152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b/>
                <w:color w:val="FF0000"/>
                <w:szCs w:val="21"/>
                <w:u w:val="single"/>
              </w:rPr>
            </w:pPr>
          </w:p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维生素D中毒的症状与处理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</w:trPr>
        <w:tc>
          <w:tcPr>
            <w:tcW w:w="105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中毒症状 </w:t>
            </w:r>
          </w:p>
        </w:tc>
        <w:tc>
          <w:tcPr>
            <w:tcW w:w="609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①一般表现：乏力，血压高，头痛，易激惹，呼吸道感染等；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②消化道症状：恶心，呕吐，口渴，食欲不振、腹泻或便秘等；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③泌尿系统表现：多尿，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间质性肾炎，肾结石</w:t>
            </w:r>
            <w:r>
              <w:rPr>
                <w:rFonts w:hint="eastAsia" w:ascii="宋体" w:hAnsi="宋体"/>
                <w:szCs w:val="21"/>
              </w:rPr>
              <w:t xml:space="preserve">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105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中毒处理 </w:t>
            </w:r>
          </w:p>
        </w:tc>
        <w:tc>
          <w:tcPr>
            <w:tcW w:w="609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立即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停止维生素D及其强化食品和钙剂，停饮牛奶</w:t>
            </w:r>
            <w:r>
              <w:rPr>
                <w:rFonts w:hint="eastAsia" w:ascii="宋体" w:hAnsi="宋体"/>
                <w:szCs w:val="21"/>
              </w:rPr>
              <w:t xml:space="preserve">。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泼尼松</w:t>
            </w:r>
            <w:r>
              <w:rPr>
                <w:rFonts w:hint="eastAsia" w:ascii="宋体" w:hAnsi="宋体"/>
                <w:szCs w:val="21"/>
              </w:rPr>
              <w:t xml:space="preserve">2mg/（kg·d），口服；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降钙素</w:t>
            </w:r>
            <w:r>
              <w:rPr>
                <w:rFonts w:hint="eastAsia" w:ascii="宋体" w:hAnsi="宋体"/>
                <w:szCs w:val="21"/>
              </w:rPr>
              <w:t xml:space="preserve">50～100IU/d，肌注，或者用双磷酸盐。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补充水分</w:t>
            </w:r>
            <w:r>
              <w:rPr>
                <w:rFonts w:hint="eastAsia" w:ascii="宋体" w:hAnsi="宋体"/>
                <w:szCs w:val="21"/>
              </w:rPr>
              <w:t xml:space="preserve">以加速钙排泄。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二、配伍选择题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A.胰岛素注射液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B.门冬胰岛素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C.甘精胰岛素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D.低精蛋白锌胰岛素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E.精蛋白锌胰岛素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8.应紧邻餐前注射或餐后立即皮下注射，属于速效胰岛素类似物制剂的是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9.应餐前15～30min皮下注射，属于短效胰岛素制剂的是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10.应早餐前30～60min皮下注射，每天1次，属于中效胰岛素制剂的是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107"/>
        <w:gridCol w:w="50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类别 </w:t>
            </w:r>
          </w:p>
        </w:tc>
        <w:tc>
          <w:tcPr>
            <w:tcW w:w="21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制剂名称 </w:t>
            </w: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给药时间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36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速效 </w:t>
            </w:r>
          </w:p>
        </w:tc>
        <w:tc>
          <w:tcPr>
            <w:tcW w:w="21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门冬胰岛素 </w:t>
            </w: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紧邻餐前</w:t>
            </w:r>
            <w:r>
              <w:rPr>
                <w:rFonts w:hint="eastAsia" w:ascii="宋体" w:hAnsi="宋体"/>
                <w:szCs w:val="21"/>
              </w:rPr>
              <w:t xml:space="preserve">注射或餐后立即给药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36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赖脯胰岛素 </w:t>
            </w: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在将要进餐之前给药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36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短效 </w:t>
            </w:r>
          </w:p>
        </w:tc>
        <w:tc>
          <w:tcPr>
            <w:tcW w:w="2107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普</w:t>
            </w:r>
            <w:r>
              <w:rPr>
                <w:rFonts w:hint="eastAsia" w:ascii="宋体" w:hAnsi="宋体"/>
                <w:szCs w:val="21"/>
              </w:rPr>
              <w:t xml:space="preserve">通（常规）胰岛素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（胰岛素注射液） </w:t>
            </w: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餐前15～30min（皮下）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36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抢救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糖尿病酮症酸中毒</w:t>
            </w:r>
            <w:r>
              <w:rPr>
                <w:rFonts w:hint="eastAsia" w:ascii="宋体" w:hAnsi="宋体"/>
                <w:szCs w:val="21"/>
              </w:rPr>
              <w:t xml:space="preserve">和高血糖高渗性昏迷（静脉）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6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中效 </w:t>
            </w:r>
          </w:p>
        </w:tc>
        <w:tc>
          <w:tcPr>
            <w:tcW w:w="21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低精</w:t>
            </w:r>
            <w:r>
              <w:rPr>
                <w:rFonts w:hint="eastAsia" w:ascii="宋体" w:hAnsi="宋体"/>
                <w:szCs w:val="21"/>
              </w:rPr>
              <w:t xml:space="preserve">蛋白锌胰岛素 </w:t>
            </w: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早餐前30～60min，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qd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36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长效 </w:t>
            </w:r>
          </w:p>
        </w:tc>
        <w:tc>
          <w:tcPr>
            <w:tcW w:w="21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精蛋白锌胰岛素 </w:t>
            </w: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早餐前30～60min，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qd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36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特</w:t>
            </w:r>
            <w:r>
              <w:rPr>
                <w:rFonts w:hint="eastAsia" w:ascii="宋体" w:hAnsi="宋体"/>
                <w:szCs w:val="21"/>
              </w:rPr>
              <w:t xml:space="preserve">胰岛素 </w:t>
            </w: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睡前，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qd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36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甘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精</w:t>
            </w:r>
            <w:r>
              <w:rPr>
                <w:rFonts w:hint="eastAsia" w:ascii="宋体" w:hAnsi="宋体"/>
                <w:szCs w:val="21"/>
              </w:rPr>
              <w:t xml:space="preserve">胰岛素 </w:t>
            </w:r>
          </w:p>
        </w:tc>
        <w:tc>
          <w:tcPr>
            <w:tcW w:w="5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每日固定时间，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qd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普短精特长，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低精补中档，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速短三餐前，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qd选中长。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A.二甲双胍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B.吡格列酮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C.阿卡波糖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D.格列齐特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E.西格列汀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11.患者男，64岁，诊断为2型糖尿病，既往有磺胺过敏史，不宜选用的药物是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12.患者，女，62岁，2型糖尿病伴下肢浮肿、活动后呼吸困难，不宜选用的药物是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13.患者，女，57岁，BMI31.2，诊断为2型糖尿病，经生活方式干预，未能有效控制血糖；肝肾功能未见异常，初始治疗首选的药物是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A.四烯甲萘醌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B.迪诺塞麦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C.骨化三醇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D.雷奈酸锶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E.特立帕肽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14.属于维生素K</w:t>
      </w:r>
      <w:r>
        <w:rPr>
          <w:rFonts w:ascii="宋体" w:hAnsi="宋体"/>
          <w:szCs w:val="21"/>
          <w:vertAlign w:val="subscript"/>
        </w:rPr>
        <w:t>2</w:t>
      </w:r>
      <w:r>
        <w:rPr>
          <w:rFonts w:ascii="宋体" w:hAnsi="宋体"/>
          <w:szCs w:val="21"/>
        </w:rPr>
        <w:t>的一种同型物，是γ-羧化酶的辅酶，在γ-羧基谷氨酸的形成过程中起着重要作用的抗骨质疏松药是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15.属于特异性RANKL的完全人源化单克隆抗体，减少破骨细胞形成并抑制其功能和存活的抗骨质疏松药是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416"/>
        <w:gridCol w:w="59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59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双磷酸盐 </w:t>
            </w:r>
          </w:p>
        </w:tc>
        <w:tc>
          <w:tcPr>
            <w:tcW w:w="7363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用药注意：为避免对食管和胃的刺激，建议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早晨空腹</w:t>
            </w:r>
            <w:r>
              <w:rPr>
                <w:rFonts w:hint="eastAsia" w:ascii="宋体" w:hAnsi="宋体"/>
                <w:szCs w:val="21"/>
              </w:rPr>
              <w:t>给药，用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足量水送服</w:t>
            </w:r>
            <w:r>
              <w:rPr>
                <w:rFonts w:hint="eastAsia" w:ascii="宋体" w:hAnsi="宋体"/>
                <w:szCs w:val="21"/>
              </w:rPr>
              <w:t>，服药时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保持上身直立的坐位或站位，</w:t>
            </w:r>
            <w:r>
              <w:rPr>
                <w:rFonts w:hint="eastAsia" w:ascii="宋体" w:hAnsi="宋体"/>
                <w:szCs w:val="21"/>
              </w:rPr>
              <w:t>服后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30分钟内不宜进食和卧床</w:t>
            </w:r>
            <w:r>
              <w:rPr>
                <w:rFonts w:hint="eastAsia" w:ascii="宋体" w:hAnsi="宋体"/>
                <w:szCs w:val="21"/>
              </w:rPr>
              <w:t xml:space="preserve">，不宜饮牛奶、咖啡、茶、矿泉水、果汁和含钙饮料。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5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雷洛昔芬 </w:t>
            </w:r>
          </w:p>
        </w:tc>
        <w:tc>
          <w:tcPr>
            <w:tcW w:w="7363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仅用于绝经后妇女，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不适用于男性</w:t>
            </w:r>
            <w:r>
              <w:rPr>
                <w:rFonts w:hint="eastAsia" w:ascii="宋体" w:hAnsi="宋体"/>
                <w:szCs w:val="21"/>
              </w:rPr>
              <w:t xml:space="preserve">骨质疏松症患者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5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甲状旁腺素类似物 </w:t>
            </w:r>
          </w:p>
        </w:tc>
        <w:tc>
          <w:tcPr>
            <w:tcW w:w="14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特立帕肽 </w:t>
            </w:r>
          </w:p>
        </w:tc>
        <w:tc>
          <w:tcPr>
            <w:tcW w:w="594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禁用于Paget病或有骨骼放疗史</w:t>
            </w:r>
            <w:r>
              <w:rPr>
                <w:rFonts w:hint="eastAsia" w:ascii="宋体" w:hAnsi="宋体"/>
                <w:szCs w:val="21"/>
              </w:rPr>
              <w:t xml:space="preserve">的患者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59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锶盐 </w:t>
            </w:r>
          </w:p>
        </w:tc>
        <w:tc>
          <w:tcPr>
            <w:tcW w:w="14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代表药 </w:t>
            </w:r>
          </w:p>
        </w:tc>
        <w:tc>
          <w:tcPr>
            <w:tcW w:w="594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雷奈酸锶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1159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作用特点 </w:t>
            </w:r>
          </w:p>
        </w:tc>
        <w:tc>
          <w:tcPr>
            <w:tcW w:w="594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具有抑制骨吸收和促进骨形成的双重作用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59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维生素K类 </w:t>
            </w:r>
          </w:p>
        </w:tc>
        <w:tc>
          <w:tcPr>
            <w:tcW w:w="14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代表药 </w:t>
            </w:r>
          </w:p>
        </w:tc>
        <w:tc>
          <w:tcPr>
            <w:tcW w:w="594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四烯甲萘醌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1159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作用特点 </w:t>
            </w:r>
          </w:p>
        </w:tc>
        <w:tc>
          <w:tcPr>
            <w:tcW w:w="594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具有提高骨量的作用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59" w:type="dxa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RANKL抑制剂 </w:t>
            </w:r>
          </w:p>
        </w:tc>
        <w:tc>
          <w:tcPr>
            <w:tcW w:w="14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代表药 </w:t>
            </w:r>
          </w:p>
        </w:tc>
        <w:tc>
          <w:tcPr>
            <w:tcW w:w="594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迪诺塞麦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1159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作用特点 </w:t>
            </w:r>
          </w:p>
        </w:tc>
        <w:tc>
          <w:tcPr>
            <w:tcW w:w="594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①抑制骨吸收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②迪诺塞麦为特异性RANKL的完全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人源化单克隆抗体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三、综合分析选择题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，男，64岁，因右足肿痛就诊。查体:右脚第一趾关节红肿，触痛明显。化验结果:血尿酸588.1μmol/L。诊断为急性痛风性关节炎。患者合并高血压、高胆固醇血症、冠心病，目前正服（用氢氯噻嗪片25mgqd、美托洛尔缓释47.5mgqd、赖诺普利片20mgqd、辛伐他汀片10mgqn、阿司匹林肠溶片100mgqd）。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16.患者首选的抗炎、镇痛药是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A.别嘌醇片　　　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B.阿司匹林片（300mg） 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C.丙磺舒　　　　　　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D.吲哚美辛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E.泼尼松片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17.患者正在使用的药物中，可使血尿酸水平升高的是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A.氢氯噻嗪和辛伐他汀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B.美托洛尔和赖诺普利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C.美托洛尔和辛伐他汀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D.氢氯噻嗪和阿司匹林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E.阿司匹林和赖诺普利</w:t>
      </w:r>
    </w:p>
    <w:p>
      <w:pPr>
        <w:jc w:val="left"/>
        <w:rPr>
          <w:rFonts w:hint="eastAsia" w:ascii="宋体" w:hAnsi="宋体"/>
          <w:bCs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 xml:space="preserve">难题分析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最佳选择题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18.患者，女，59岁，绝经后3年，近日出现腰背疼痛，负重时疼痛加剧，骨密度T值为-3.5，诊断为骨质疏松，每天补充维生素D800IU，元素钙500mg，同时给予唑来膦酸治疗。唑来膦酸正确的给药方案是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A.5mg静脉滴注，每周一次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B.5mg静脉滴注，每年一次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C.4mg静脉滴注，每日一次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D.10mg口服，每日一次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E.70mg口服，每周一次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（综合分析选择题-19-22）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患者，女，71岁，2型糖尿病史10年。化验结果：糖化血红蛋白（HbAlc）9.2%，空腹血糖10.5mmol/L，餐后血15.5mmol/L。目前服用二甲双胍片0.5g tid格列美脲片2mg tid po，罗格列酮片2mg bid po，甲钴胺片0.5mg tid po,羟苯磺酸钙胶嚢250mg bid po。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19.患者用药中，用法用量错误的是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A.二甲双胍片0.5g tid po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B.格列美脲片2mg tid po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C.罗格列酮片2mg bid po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D.甲钴胺片0.5mg tid po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E.羟苯磺酸钙软胶嚢250mg bid po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20.针对患者病情，临床加用胰岛素治疗，应选用的治疗方案是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A.门冬胰岛素餐前30～60min，皮下注射，tid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B.甘精胰岛素睡前注射30min，皮下注射，qd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C.普通胰岛素餐前30min，皮下注射，qd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D.低精蛋白锌胰岛素餐前30min，皮下注射，tid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E.精蛋白锌胰岛素餐前30min，皮下注射，tid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21.患者在用药过程中，出现心悸、大汗、无力和饥饿的正确的处理方法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A.立刻喝白开水200ml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B.立刻舌下含服硝酸甘油片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C.立刻口服糖水或糖块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D.立刻服用美托洛尔片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E.立刻服阿卡波糖片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22.对该患者注射胰岛素制剂的注意事项和用药指导的说法，正确的是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A.在注射胰岛素制剂时，针头可重复使用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B.未使用的胰岛素可以冷冻保存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C.注射胰岛素制剂时，应变换注射部位，两次注射点要间隔2cm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D.开启的胰岛素需要冷藏保存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E.使用中的胰岛素笔芯可以室温保存8周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0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9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8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0B5B3499"/>
    <w:rsid w:val="1402713F"/>
    <w:rsid w:val="26B50DA3"/>
    <w:rsid w:val="28BD5493"/>
    <w:rsid w:val="28CC1D53"/>
    <w:rsid w:val="2D446273"/>
    <w:rsid w:val="37505392"/>
    <w:rsid w:val="4A0F6B5F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iPriority w:val="0"/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刘敏洁</cp:lastModifiedBy>
  <cp:lastPrinted>2019-11-07T02:58:00Z</cp:lastPrinted>
  <dcterms:modified xsi:type="dcterms:W3CDTF">2020-08-07T06:02:07Z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KSORubyTemplateID" linkTarget="0">
    <vt:lpwstr>6</vt:lpwstr>
  </property>
</Properties>
</file>