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药学专业知识（二）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医学教育网•庄严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第</w:t>
      </w:r>
      <w:bookmarkStart w:id="0" w:name="_GoBack"/>
      <w:bookmarkEnd w:id="0"/>
      <w:r>
        <w:rPr>
          <w:rFonts w:hint="eastAsia" w:ascii="宋体" w:hAnsi="宋体"/>
          <w:bCs/>
          <w:szCs w:val="21"/>
        </w:rPr>
        <w:t>六章　血液系统疾病用药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1.维生素K参与合成的凝血因子不包括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A.凝血因子Ⅱ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B.凝血因子Ⅶ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C.凝血因子Ⅷ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D.凝血因子Ⅸ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E.凝血因子X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2.肝素的作用不包括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A.能预防血栓发生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B.裂解已有的血凝块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C.防止纤维蛋白原转化为纤维蛋白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D.刺激脂蛋白脂肪酶的释放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E.抑制导致血液凝结和血纤蛋白凝块形成的反应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3.可使用硫酸鱼精蛋白迅速逆转其作用，效果最好的是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A.肝素钠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B.达肝素钠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C.依诺肝素钠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D.那屈肝素钙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E.贝米肝素钠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4.艾达司珠单抗可用来解救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A.阿哌沙班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B.华法林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C.达比加群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E.利伐沙班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5.以下作用最强的抗血小板药物是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A.替格瑞洛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C.双嘧达莫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D.替罗非班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E.氯吡格雷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6.影响氯吡格雷活性最大的酶是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A.酯酶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B.CYP3A4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C.CYP2C19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D.CYP1A2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E.CYP2B6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7.急性缺血性脑卒中的阿替普酶治疗应开始于症状发作后的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A.3小时内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B.4小时内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C.5小时内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D.6小时内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E.7小时内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8.成人重组人促红素的治疗目标是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A.血红蛋白≥90g/L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B.血红蛋白≥100g/L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C.血红蛋白≥110g/L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D.血红蛋白≥120g/L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E.血红蛋白≥130g/L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二、配伍选择题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A.阿哌沙班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B.华法林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C.达比加群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E.磺达肝癸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1.可口服的直接凝血酶抑制剂是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2.可口服的直接因子Xa抑制剂是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A.替格瑞洛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B.阿司匹林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C.双嘧达莫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D.替罗非班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E.氯吡格雷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3.属于血栓素A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（TXA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）的抑制剂的是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4.属于噻吩并吡啶类二磷酸腺苷（ADP）P2Y12受体阻断剂的是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5.属于非噻吩并吡啶类二磷酸腺苷（ADP）P2Y12受体阻断剂的是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6.属于血小板糖蛋白GPⅡb/Ⅲa受体阻断剂的是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7.使血小板内环磷酸腺苷（cAMP）增多的抗血小板药物是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A.叶酸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B.烟酸</w:t>
      </w:r>
    </w:p>
    <w:p>
      <w:pPr>
        <w:jc w:val="left"/>
        <w:rPr>
          <w:rFonts w:hint="eastAsia" w:ascii="宋体" w:hAnsi="宋体"/>
          <w:szCs w:val="21"/>
          <w:vertAlign w:val="subscript"/>
        </w:rPr>
      </w:pPr>
      <w:r>
        <w:rPr>
          <w:rFonts w:hint="eastAsia" w:ascii="宋体" w:hAnsi="宋体"/>
          <w:szCs w:val="21"/>
        </w:rPr>
        <w:t>C.维生素B</w:t>
      </w:r>
      <w:r>
        <w:rPr>
          <w:rFonts w:hint="eastAsia"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  <w:vertAlign w:val="subscript"/>
        </w:rPr>
        <w:t>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D.维生素B</w:t>
      </w:r>
      <w:r>
        <w:rPr>
          <w:rFonts w:hint="eastAsia" w:ascii="宋体" w:hAnsi="宋体"/>
          <w:szCs w:val="21"/>
          <w:vertAlign w:val="subscript"/>
        </w:rPr>
        <w:t>12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E.维生素C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8.小剂量用于妊娠期妇女预防胎儿神经管畸形的是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9.唯一的一种需要内因子辅助吸收的维生素是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10.叶酸可用于巨幼细胞贫血治疗时，为改善神经症状，应同时并服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三、多项选择题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1.可以口服的抗凝药有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A.华法林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B.比伐卢定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C.利伐沙班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D.磺达肝癸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E.达比加群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2.使用华法林前若进行基因检测，目前主要检测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A.CYP1A2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B.CYP2C9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C.CYP2C19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D.CPY3A4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E.VKORC1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3.艾曲泊帕乙醇胺最重要的严重不良反应有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A.肝毒性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B.流感样疾病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C.血栓形成/血栓事件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D.腹泻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E.外周水肿</w:t>
      </w:r>
    </w:p>
    <w:p>
      <w:pPr>
        <w:jc w:val="center"/>
        <w:rPr>
          <w:rFonts w:hint="eastAsia" w:ascii="宋体" w:hAnsi="宋体"/>
          <w:bCs/>
          <w:szCs w:val="21"/>
        </w:rPr>
      </w:pP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第八章　内分泌系统疾病用药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一、最佳选择题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1.生长抑素的药理作用不包括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A.抑制生长激素的分泌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B.抑制甲状腺刺激激素的分泌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C.抑制胰岛素的分泌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D.抑制胰高血糖素的分泌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E.促进胃酸的分泌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2.肾上腺糖皮质激素类药物的药理作用是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A.促进炎症细胞向炎症部位移动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B.提高自身免疫性抗体水平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C.抑制蛋白质的分解代谢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D.升高血糖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E.抑制红细胞生成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3.因是前药，需在肝内转化后生效，严重肝功能不全者不宜选用的糖皮质激素是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A.氢化可的松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B.泼尼松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C.泼尼松龙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D.甲泼尼龙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E.地塞米松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4.丙硫氧嘧啶最严重的不良反应是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B.关节痛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C.胃肠道反应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D.粒细胞缺乏症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E.中毒性肝炎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5.胰岛素的药理作用不包括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A.增加葡萄糖的利用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B.促进肝糖原和肌糖原的合成和贮存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C.促进脂肪的合成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D.促进蛋白质的合成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E.和葡萄糖合用时可促使钾从组织细胞内转移到细胞外液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6.2017年中国2型糖尿病防治指南中的药物治疗路径不包括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A.2型糖尿病药物治疗的首选药是二甲双胍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B.如没有禁忌证，二甲双胍应一直保留在糖尿病的治疗方案中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C.如单独使用二甲双胍治疗而血糖仍未达标，则可加用促胰岛素分泌剂或α-葡萄糖苷酶抑制剂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D.两种口服药联合治疗而血糖仍不达标者，可加用胰岛素治疗或采用3种口服药联合治疗，或加用胰高血糖素样肽-1（GLP-1）受体激动剂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E.采用预混胰岛素治疗和多次胰岛素治疗时可加用胰岛素促分泌剂。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7.既可降低空腹血糖，又可降低餐后血糖，降糖速度快，无需餐前30分钟服用，又称为“餐时血糖调节剂”，以下药物属于此类的是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A.西格列汀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B.瑞格列奈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C.格列美脲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D.吡格列酮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E.达格列净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8.为便于吸收，避免对食管的刺激，口服阿仑膦酸钠的方法错误的是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A.宜在早餐前空腹用200ml温开水送服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B.可以使用牛奶送服减少刺激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C.服后30分钟内不宜进食和卧床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D.不宜喝咖啡、茶、矿泉水、果汁和含钙的饮料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E.如发生咽痛、进食困难、吞咽疼痛和胸骨后疼痛，应及时治疗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9.抗骨吸收作用由弱到强排列正确的是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A.依替膦酸二钠＜阿仑膦酸钠＜帕米膦酸二钠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B.帕米膦酸二钠＜氯屈膦酸二钠＜阿仑膦酸钠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C.氯屈膦酸二钠＜帕米膦酸二钠＜阿仑膦酸钠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D.阿仑膦酸钠＜依替膦酸二钠＜氯屈膦酸二钠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E.阿仑膦酸钠＜氯屈膦酸二钠＜依替膦酸二钠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10.以下关于奥利司他使用的叙述，错误的是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A.脂溶性维生素应在服用本品2小时后或在睡前服用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B.应在餐时或餐后1小时内服用，如有一餐未进或食物中不含脂肪，可省略一次服药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C.药效在给药后24～48小时即可显现，停止洽疗后48～72小时恢复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D.体重指数为23的人可使用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E.主要引起胃肠道不良反应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二、配伍选择题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A.一次口服疗法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B.小剂量代替疗法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C.小剂量长期静脉注射疗法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D.一般剂量长期疗法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E.大剂量冲击疗法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1.用于严重中毒性感染及各种休克治疗的方法是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2.用于结缔组织病、肾病综合征、顽固性支气管哮喘、中心视网膜炎、各种恶性淋巴瘤、淋巴细胞白血病治疗的方法是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3.用于原发性肾上腺皮质功能不全治疗的方法是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A.精蛋白锌胰岛素　　　　　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B.中性胰岛素　　　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C.门冬胰岛素 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D.低精蛋白锌胰岛素      　　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E.双时相胰岛素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4.属于速效胰岛素类似物的是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5.属于短效胰岛素的是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6.属于预混胰岛素的是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三、综合分析选择题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患者，女，41岁，BMI25，新诊断为2型糖尿病，空腹血糖8.4mmol/L，餐后2小时血糠16mmol/L，血肌酐70μmol/L。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1.该患者首选的降糖药物是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A.阿卡波糖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B.地特胰岛素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C.那格列奈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D.二甲双胍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E.吡格列酮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2.若患者在服用首选降糖药物后，血糖仍未达标，临床考虑加用胰岛素增敏剂，可联合应用的药物是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A.阿卡波糖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B.瑞格列奈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C.罗格列酮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D.门冬胰岛素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E.西格列汀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3.为满足患者减轻体重的要求，不宜选用的降糖药物是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A.阿卡波糖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B.米格列醇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C.达格列净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D.格列齐特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E.二甲双胍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四、多项选择题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1.丙硫氧嘧啶可引起中性粒细胞胞浆抗体相关性血管炎，主要表现为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A.蛋白尿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B.发热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C.关节痛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D.咯血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E.咳嗽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2.可用于甲状腺危象治疗的药物有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A.大剂量碘剂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B.丙硫氧嘧啶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C.卡比马唑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D.甲巯咪唑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E.碘塞罗宁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3.二甲双胍的特点包括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A.有利于减轻体重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B.单药不显著增加低血糖风险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C.具有明确的心血管保护作用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D.提高外周组织（肌肉、脂肪）胰岛素的敏感性，增加对葡萄糖的摄取和利用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E.抑制肠壁细胞摄取葡萄糖，提高胰高血糖素样肽-1（GLP-1）水平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4.降钙素镇痛作用的机制包括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A.可抑制前列腺素的合成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B.通过中枢神经系统直接发挥中枢镇痛作用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C.与其具有β-内啡肽作用有关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D.抑制构橼酸的释放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E.抑制乳酸溶酶体酶的释放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39B72C83"/>
    <w:rsid w:val="481C69AA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  <w:style w:type="paragraph" w:customStyle="1" w:styleId="17">
    <w:name w:val="标题 #3"/>
    <w:basedOn w:val="1"/>
    <w:uiPriority w:val="0"/>
    <w:pPr>
      <w:shd w:val="clear" w:color="auto" w:fill="FFFFFF"/>
      <w:spacing w:after="460"/>
      <w:ind w:left="30"/>
      <w:jc w:val="center"/>
      <w:outlineLvl w:val="2"/>
    </w:pPr>
    <w:rPr>
      <w:rFonts w:ascii="MingLiU" w:hAnsi="MingLiU" w:eastAsia="MingLiU" w:cs="MingLiU"/>
      <w:sz w:val="34"/>
      <w:szCs w:val="34"/>
    </w:rPr>
  </w:style>
  <w:style w:type="paragraph" w:customStyle="1" w:styleId="18">
    <w:name w:val="正文文本1"/>
    <w:basedOn w:val="1"/>
    <w:uiPriority w:val="0"/>
    <w:pPr>
      <w:shd w:val="clear" w:color="auto" w:fill="FFFFFF"/>
      <w:spacing w:line="338" w:lineRule="auto"/>
    </w:pPr>
    <w:rPr>
      <w:rFonts w:ascii="MingLiU" w:hAnsi="MingLiU" w:eastAsia="MingLiU" w:cs="MingLiU"/>
      <w:sz w:val="18"/>
      <w:szCs w:val="18"/>
    </w:rPr>
  </w:style>
  <w:style w:type="paragraph" w:customStyle="1" w:styleId="19">
    <w:name w:val="其他"/>
    <w:basedOn w:val="1"/>
    <w:qFormat/>
    <w:uiPriority w:val="0"/>
    <w:pPr>
      <w:shd w:val="clear" w:color="auto" w:fill="FFFFFF"/>
      <w:ind w:left="280"/>
    </w:pPr>
    <w:rPr>
      <w:rFonts w:ascii="MingLiU" w:hAnsi="MingLiU" w:eastAsia="MingLiU" w:cs="MingLiU"/>
      <w:sz w:val="18"/>
      <w:szCs w:val="18"/>
    </w:rPr>
  </w:style>
  <w:style w:type="paragraph" w:customStyle="1" w:styleId="20">
    <w:name w:val="表格标题"/>
    <w:basedOn w:val="1"/>
    <w:qFormat/>
    <w:uiPriority w:val="0"/>
    <w:pPr>
      <w:shd w:val="clear" w:color="auto" w:fill="FFFFFF"/>
    </w:pPr>
    <w:rPr>
      <w:rFonts w:ascii="MingLiU" w:hAnsi="MingLiU" w:eastAsia="MingLiU" w:cs="MingLiU"/>
      <w:sz w:val="18"/>
      <w:szCs w:val="18"/>
    </w:rPr>
  </w:style>
  <w:style w:type="paragraph" w:customStyle="1" w:styleId="21">
    <w:name w:val="其他 (2)"/>
    <w:basedOn w:val="1"/>
    <w:uiPriority w:val="0"/>
    <w:pPr>
      <w:shd w:val="clear" w:color="auto" w:fill="FFFFFF"/>
      <w:spacing w:before="260"/>
      <w:jc w:val="center"/>
    </w:pPr>
    <w:rPr>
      <w:rFonts w:ascii="MingLiU" w:hAnsi="MingLiU" w:eastAsia="MingLiU" w:cs="MingLiU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咖啡豆</cp:lastModifiedBy>
  <cp:lastPrinted>2019-11-07T02:58:00Z</cp:lastPrinted>
  <dcterms:modified xsi:type="dcterms:W3CDTF">2020-07-30T02:28:46Z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  <property fmtid="{D5CDD505-2E9C-101B-9397-08002B2CF9AE}" pid="3" name="KSORubyTemplateID" linkTarget="0">
    <vt:lpwstr>6</vt:lpwstr>
  </property>
</Properties>
</file>