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28"/>
          <w:szCs w:val="28"/>
          <w:lang w:eastAsia="zh-CN"/>
        </w:rPr>
      </w:pPr>
      <w:r>
        <w:rPr>
          <w:rFonts w:hint="eastAsia" w:ascii="黑体" w:hAnsi="黑体" w:eastAsia="黑体"/>
          <w:sz w:val="28"/>
          <w:szCs w:val="28"/>
        </w:rPr>
        <w:t>附件</w:t>
      </w:r>
      <w:r>
        <w:rPr>
          <w:rFonts w:hint="eastAsia" w:ascii="黑体" w:hAnsi="黑体" w:eastAsia="黑体"/>
          <w:sz w:val="28"/>
          <w:szCs w:val="28"/>
          <w:lang w:val="en-US" w:eastAsia="zh-CN"/>
        </w:rPr>
        <w:t>4</w:t>
      </w:r>
      <w:bookmarkStart w:id="0" w:name="_GoBack"/>
      <w:bookmarkEnd w:id="0"/>
    </w:p>
    <w:p>
      <w:pPr>
        <w:jc w:val="center"/>
        <w:rPr>
          <w:rFonts w:hint="eastAsia" w:asciiTheme="minorEastAsia" w:hAnsiTheme="minorEastAsia"/>
          <w:sz w:val="28"/>
          <w:szCs w:val="28"/>
        </w:rPr>
      </w:pPr>
      <w:r>
        <w:rPr>
          <w:rFonts w:hint="eastAsia" w:asciiTheme="minorEastAsia" w:hAnsiTheme="minorEastAsia"/>
          <w:sz w:val="28"/>
          <w:szCs w:val="28"/>
        </w:rPr>
        <w:t xml:space="preserve">        在线</w:t>
      </w:r>
      <w:r>
        <w:rPr>
          <w:rFonts w:hint="eastAsia" w:asciiTheme="minorEastAsia" w:hAnsiTheme="minorEastAsia" w:cstheme="minorEastAsia"/>
          <w:sz w:val="28"/>
          <w:szCs w:val="28"/>
        </w:rPr>
        <w:t>《医者同行 大爱无疆》</w:t>
      </w:r>
      <w:r>
        <w:rPr>
          <w:rFonts w:hint="eastAsia" w:asciiTheme="minorEastAsia" w:hAnsiTheme="minorEastAsia"/>
          <w:sz w:val="28"/>
          <w:szCs w:val="28"/>
        </w:rPr>
        <w:t>课程专题学习内容</w:t>
      </w:r>
    </w:p>
    <w:p>
      <w:pPr>
        <w:jc w:val="center"/>
        <w:rPr>
          <w:rFonts w:asciiTheme="minorEastAsia" w:hAnsiTheme="minorEastAsia"/>
          <w:sz w:val="28"/>
          <w:szCs w:val="28"/>
        </w:rPr>
      </w:pPr>
    </w:p>
    <w:tbl>
      <w:tblPr>
        <w:tblStyle w:val="4"/>
        <w:tblW w:w="96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04"/>
        <w:gridCol w:w="6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vAlign w:val="center"/>
          </w:tcPr>
          <w:p>
            <w:pPr>
              <w:jc w:val="center"/>
              <w:rPr>
                <w:rFonts w:ascii="仿宋" w:hAnsi="仿宋" w:eastAsia="仿宋" w:cs="Times New Roman"/>
                <w:kern w:val="0"/>
                <w:sz w:val="24"/>
                <w:szCs w:val="24"/>
              </w:rPr>
            </w:pPr>
            <w:r>
              <w:rPr>
                <w:rFonts w:ascii="仿宋" w:hAnsi="仿宋" w:eastAsia="仿宋" w:cs="Times New Roman"/>
                <w:kern w:val="0"/>
                <w:sz w:val="24"/>
                <w:szCs w:val="24"/>
              </w:rPr>
              <w:t>1</w:t>
            </w:r>
          </w:p>
        </w:tc>
        <w:tc>
          <w:tcPr>
            <w:tcW w:w="2504" w:type="dxa"/>
            <w:vMerge w:val="restart"/>
            <w:vAlign w:val="center"/>
          </w:tcPr>
          <w:p>
            <w:pPr>
              <w:jc w:val="center"/>
              <w:rPr>
                <w:rFonts w:ascii="仿宋" w:hAnsi="仿宋" w:eastAsia="仿宋" w:cs="Times New Roman"/>
                <w:b/>
                <w:kern w:val="0"/>
                <w:sz w:val="24"/>
                <w:szCs w:val="24"/>
              </w:rPr>
            </w:pPr>
          </w:p>
          <w:p>
            <w:pPr>
              <w:jc w:val="center"/>
              <w:rPr>
                <w:rFonts w:ascii="仿宋" w:hAnsi="仿宋" w:eastAsia="仿宋" w:cs="Times New Roman"/>
                <w:b/>
                <w:kern w:val="0"/>
                <w:sz w:val="24"/>
                <w:szCs w:val="24"/>
              </w:rPr>
            </w:pPr>
            <w:r>
              <w:rPr>
                <w:rFonts w:ascii="仿宋" w:hAnsi="仿宋" w:eastAsia="仿宋" w:cs="Times New Roman"/>
                <w:b/>
                <w:kern w:val="0"/>
                <w:sz w:val="24"/>
                <w:szCs w:val="24"/>
              </w:rPr>
              <w:t>“</w:t>
            </w:r>
            <w:r>
              <w:rPr>
                <w:rFonts w:hint="eastAsia" w:ascii="仿宋" w:hAnsi="仿宋" w:eastAsia="仿宋" w:cs="Times New Roman"/>
                <w:b/>
                <w:kern w:val="0"/>
                <w:sz w:val="24"/>
                <w:szCs w:val="24"/>
              </w:rPr>
              <w:t>一定要树立信心，一定会胜利的”</w:t>
            </w:r>
            <w:r>
              <w:rPr>
                <w:rFonts w:ascii="仿宋" w:hAnsi="仿宋" w:eastAsia="仿宋" w:cs="Times New Roman"/>
                <w:b/>
                <w:kern w:val="0"/>
                <w:sz w:val="24"/>
                <w:szCs w:val="24"/>
              </w:rPr>
              <w:br w:type="textWrapping"/>
            </w:r>
          </w:p>
        </w:tc>
        <w:tc>
          <w:tcPr>
            <w:tcW w:w="6490" w:type="dxa"/>
            <w:vAlign w:val="center"/>
          </w:tcPr>
          <w:p>
            <w:pPr>
              <w:jc w:val="center"/>
              <w:rPr>
                <w:rFonts w:ascii="仿宋" w:hAnsi="仿宋" w:eastAsia="仿宋" w:cs="Times New Roman"/>
                <w:kern w:val="0"/>
                <w:sz w:val="24"/>
                <w:szCs w:val="24"/>
              </w:rPr>
            </w:pPr>
            <w:r>
              <w:rPr>
                <w:rFonts w:hint="eastAsia" w:eastAsia="Times New Roman" w:asciiTheme="minorEastAsia" w:hAnsiTheme="minorEastAsia" w:cstheme="minorEastAsia"/>
                <w:color w:val="FF0000"/>
                <w:kern w:val="0"/>
                <w:sz w:val="28"/>
                <w:szCs w:val="28"/>
              </w:rPr>
              <w:t>☆</w:t>
            </w:r>
            <w:r>
              <w:rPr>
                <w:rFonts w:hint="eastAsia" w:ascii="仿宋" w:hAnsi="仿宋" w:eastAsia="仿宋" w:cs="Times New Roman"/>
                <w:kern w:val="0"/>
                <w:sz w:val="24"/>
                <w:szCs w:val="24"/>
              </w:rPr>
              <w:t>习近平与武汉一线医护工作者视频连线 送去问候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我们解放军誓死不退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ascii="仿宋" w:hAnsi="仿宋" w:eastAsia="仿宋" w:cs="Times New Roman"/>
                <w:kern w:val="0"/>
                <w:sz w:val="24"/>
                <w:szCs w:val="24"/>
              </w:rPr>
              <w:t>140</w:t>
            </w:r>
            <w:r>
              <w:rPr>
                <w:rFonts w:hint="eastAsia" w:ascii="仿宋" w:hAnsi="仿宋" w:eastAsia="仿宋" w:cs="Times New Roman"/>
                <w:kern w:val="0"/>
                <w:sz w:val="24"/>
                <w:szCs w:val="24"/>
              </w:rPr>
              <w:t>秒看“火神速度”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为了祖国！战斗！战斗！战斗！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ascii="仿宋" w:hAnsi="仿宋" w:eastAsia="仿宋" w:cs="Times New Roman"/>
                <w:kern w:val="0"/>
                <w:sz w:val="24"/>
                <w:szCs w:val="24"/>
              </w:rPr>
              <w:t>“</w:t>
            </w:r>
            <w:r>
              <w:rPr>
                <w:rFonts w:hint="eastAsia" w:ascii="仿宋" w:hAnsi="仿宋" w:eastAsia="仿宋" w:cs="Times New Roman"/>
                <w:kern w:val="0"/>
                <w:sz w:val="24"/>
                <w:szCs w:val="24"/>
              </w:rPr>
              <w:t>我不能哭，护目镜会花！”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vAlign w:val="center"/>
          </w:tcPr>
          <w:p>
            <w:pPr>
              <w:jc w:val="center"/>
              <w:rPr>
                <w:rFonts w:ascii="仿宋" w:hAnsi="仿宋" w:eastAsia="仿宋" w:cs="Times New Roman"/>
                <w:kern w:val="0"/>
                <w:sz w:val="24"/>
                <w:szCs w:val="24"/>
              </w:rPr>
            </w:pPr>
            <w:r>
              <w:rPr>
                <w:rFonts w:ascii="仿宋" w:hAnsi="仿宋" w:eastAsia="仿宋" w:cs="Times New Roman"/>
                <w:kern w:val="0"/>
                <w:sz w:val="24"/>
                <w:szCs w:val="24"/>
              </w:rPr>
              <w:t>2</w:t>
            </w:r>
          </w:p>
        </w:tc>
        <w:tc>
          <w:tcPr>
            <w:tcW w:w="2504" w:type="dxa"/>
            <w:vMerge w:val="restart"/>
            <w:vAlign w:val="center"/>
          </w:tcPr>
          <w:p>
            <w:pPr>
              <w:jc w:val="center"/>
              <w:rPr>
                <w:rFonts w:ascii="仿宋" w:hAnsi="仿宋" w:eastAsia="仿宋" w:cs="Times New Roman"/>
                <w:b/>
                <w:kern w:val="0"/>
                <w:sz w:val="24"/>
                <w:szCs w:val="24"/>
              </w:rPr>
            </w:pPr>
            <w:r>
              <w:rPr>
                <w:rFonts w:hint="eastAsia" w:ascii="仿宋" w:hAnsi="仿宋" w:eastAsia="仿宋" w:cs="Times New Roman"/>
                <w:b/>
                <w:kern w:val="0"/>
                <w:sz w:val="24"/>
                <w:szCs w:val="24"/>
              </w:rPr>
              <w:t>大医精诚</w:t>
            </w: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钟南山其人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张定宇：拼渐冻生命 与疫魔竞速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张文宏：我们要跑在病毒前面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vAlign w:val="center"/>
          </w:tcPr>
          <w:p>
            <w:pPr>
              <w:jc w:val="center"/>
              <w:rPr>
                <w:rFonts w:ascii="仿宋" w:hAnsi="仿宋" w:eastAsia="仿宋" w:cs="Times New Roman"/>
                <w:kern w:val="0"/>
                <w:sz w:val="24"/>
                <w:szCs w:val="24"/>
              </w:rPr>
            </w:pPr>
            <w:r>
              <w:rPr>
                <w:rFonts w:ascii="仿宋" w:hAnsi="仿宋" w:eastAsia="仿宋" w:cs="Times New Roman"/>
                <w:kern w:val="0"/>
                <w:sz w:val="24"/>
                <w:szCs w:val="24"/>
              </w:rPr>
              <w:t>3</w:t>
            </w:r>
          </w:p>
        </w:tc>
        <w:tc>
          <w:tcPr>
            <w:tcW w:w="2504" w:type="dxa"/>
            <w:vMerge w:val="restart"/>
            <w:vAlign w:val="center"/>
          </w:tcPr>
          <w:p>
            <w:pPr>
              <w:jc w:val="center"/>
              <w:rPr>
                <w:rFonts w:ascii="仿宋" w:hAnsi="仿宋" w:eastAsia="仿宋" w:cs="Times New Roman"/>
                <w:b/>
                <w:kern w:val="0"/>
                <w:sz w:val="24"/>
                <w:szCs w:val="24"/>
              </w:rPr>
            </w:pPr>
            <w:r>
              <w:rPr>
                <w:rFonts w:hint="eastAsia" w:ascii="仿宋" w:hAnsi="仿宋" w:eastAsia="仿宋" w:cs="Times New Roman"/>
                <w:b/>
                <w:kern w:val="0"/>
                <w:sz w:val="24"/>
                <w:szCs w:val="24"/>
              </w:rPr>
              <w:t>广医人在路上</w:t>
            </w: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武汉ICU病房里的广州医生：先救活一个再说！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冯国勇：家人是我坚强的后盾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广医白衣战士再逆行 呼吸领域“国家队”出征“三个战场”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广医组建学生志愿服务队投入广州市疫情防控工作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ascii="仿宋" w:hAnsi="仿宋" w:eastAsia="仿宋" w:cs="Times New Roman"/>
                <w:kern w:val="0"/>
                <w:sz w:val="24"/>
                <w:szCs w:val="24"/>
              </w:rPr>
              <w:t>“</w:t>
            </w:r>
            <w:r>
              <w:rPr>
                <w:rFonts w:hint="eastAsia" w:ascii="仿宋" w:hAnsi="仿宋" w:eastAsia="仿宋" w:cs="Times New Roman"/>
                <w:kern w:val="0"/>
                <w:sz w:val="24"/>
                <w:szCs w:val="24"/>
              </w:rPr>
              <w:t>怕，也要上！”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广医大联合广州海关及中山五院从新冠肺炎患者粪便中分离出活病毒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b/>
                <w:kern w:val="0"/>
                <w:sz w:val="24"/>
                <w:szCs w:val="24"/>
              </w:rPr>
            </w:pPr>
          </w:p>
        </w:tc>
        <w:tc>
          <w:tcPr>
            <w:tcW w:w="6490" w:type="dxa"/>
            <w:vAlign w:val="center"/>
          </w:tcPr>
          <w:p>
            <w:pPr>
              <w:pStyle w:val="2"/>
              <w:spacing w:before="0" w:beforeAutospacing="0" w:after="0" w:afterAutospacing="0"/>
              <w:jc w:val="center"/>
              <w:outlineLvl w:val="0"/>
              <w:rPr>
                <w:rFonts w:ascii="仿宋" w:hAnsi="仿宋" w:eastAsia="仿宋"/>
                <w:sz w:val="24"/>
                <w:szCs w:val="24"/>
              </w:rPr>
            </w:pPr>
            <w:r>
              <w:rPr>
                <w:rFonts w:hint="eastAsia" w:asciiTheme="minorEastAsia" w:hAnsiTheme="minorEastAsia" w:cstheme="minorEastAsia"/>
                <w:color w:val="FF0000"/>
                <w:sz w:val="28"/>
                <w:szCs w:val="28"/>
              </w:rPr>
              <w:t>☆</w:t>
            </w:r>
            <w:r>
              <w:rPr>
                <w:rFonts w:hint="eastAsia" w:ascii="仿宋" w:hAnsi="仿宋" w:eastAsia="仿宋" w:cstheme="minorBidi"/>
                <w:b w:val="0"/>
                <w:bCs w:val="0"/>
                <w:kern w:val="2"/>
                <w:sz w:val="24"/>
                <w:szCs w:val="24"/>
              </w:rPr>
              <w:t>谢佳星：我的任务就是来战斗的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vAlign w:val="center"/>
          </w:tcPr>
          <w:p>
            <w:pPr>
              <w:jc w:val="center"/>
              <w:rPr>
                <w:rFonts w:ascii="仿宋" w:hAnsi="仿宋" w:eastAsia="仿宋" w:cs="Times New Roman"/>
                <w:kern w:val="0"/>
                <w:sz w:val="24"/>
                <w:szCs w:val="24"/>
              </w:rPr>
            </w:pPr>
            <w:r>
              <w:rPr>
                <w:rFonts w:ascii="仿宋" w:hAnsi="仿宋" w:eastAsia="仿宋" w:cs="Times New Roman"/>
                <w:kern w:val="0"/>
                <w:sz w:val="24"/>
                <w:szCs w:val="24"/>
              </w:rPr>
              <w:t>4</w:t>
            </w:r>
          </w:p>
        </w:tc>
        <w:tc>
          <w:tcPr>
            <w:tcW w:w="2504" w:type="dxa"/>
            <w:vMerge w:val="restart"/>
            <w:vAlign w:val="center"/>
          </w:tcPr>
          <w:p>
            <w:pPr>
              <w:jc w:val="center"/>
              <w:rPr>
                <w:rFonts w:ascii="仿宋" w:hAnsi="仿宋" w:eastAsia="仿宋" w:cs="Times New Roman"/>
                <w:b/>
                <w:kern w:val="0"/>
                <w:sz w:val="24"/>
                <w:szCs w:val="24"/>
              </w:rPr>
            </w:pPr>
            <w:r>
              <w:rPr>
                <w:rFonts w:hint="eastAsia" w:ascii="仿宋" w:hAnsi="仿宋" w:eastAsia="仿宋" w:cs="Times New Roman"/>
                <w:b/>
                <w:kern w:val="0"/>
                <w:sz w:val="24"/>
                <w:szCs w:val="24"/>
              </w:rPr>
              <w:t xml:space="preserve">结束语：不畏艰险 </w:t>
            </w:r>
          </w:p>
          <w:p>
            <w:pPr>
              <w:jc w:val="center"/>
              <w:rPr>
                <w:rFonts w:ascii="仿宋" w:hAnsi="仿宋" w:eastAsia="仿宋" w:cs="Times New Roman"/>
                <w:b/>
                <w:kern w:val="0"/>
                <w:sz w:val="24"/>
                <w:szCs w:val="24"/>
              </w:rPr>
            </w:pPr>
            <w:r>
              <w:rPr>
                <w:rFonts w:hint="eastAsia" w:ascii="仿宋" w:hAnsi="仿宋" w:eastAsia="仿宋" w:cs="Times New Roman"/>
                <w:b/>
                <w:kern w:val="0"/>
                <w:sz w:val="24"/>
                <w:szCs w:val="24"/>
              </w:rPr>
              <w:t>共克时艰</w:t>
            </w: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我不知道你是谁 但我知道你为了谁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vAlign w:val="center"/>
          </w:tcPr>
          <w:p>
            <w:pPr>
              <w:jc w:val="center"/>
              <w:rPr>
                <w:rFonts w:ascii="仿宋" w:hAnsi="仿宋" w:eastAsia="仿宋" w:cs="Times New Roman"/>
                <w:kern w:val="0"/>
                <w:sz w:val="24"/>
                <w:szCs w:val="24"/>
              </w:rPr>
            </w:pPr>
          </w:p>
        </w:tc>
        <w:tc>
          <w:tcPr>
            <w:tcW w:w="2504" w:type="dxa"/>
            <w:vMerge w:val="continue"/>
            <w:vAlign w:val="center"/>
          </w:tcPr>
          <w:p>
            <w:pPr>
              <w:jc w:val="center"/>
              <w:rPr>
                <w:rFonts w:ascii="仿宋" w:hAnsi="仿宋" w:eastAsia="仿宋" w:cs="Times New Roman"/>
                <w:kern w:val="0"/>
                <w:sz w:val="24"/>
                <w:szCs w:val="24"/>
              </w:rPr>
            </w:pPr>
          </w:p>
        </w:tc>
        <w:tc>
          <w:tcPr>
            <w:tcW w:w="6490" w:type="dxa"/>
            <w:vAlign w:val="center"/>
          </w:tcPr>
          <w:p>
            <w:pPr>
              <w:jc w:val="center"/>
              <w:rPr>
                <w:rFonts w:ascii="仿宋" w:hAnsi="仿宋" w:eastAsia="仿宋" w:cs="Times New Roman"/>
                <w:kern w:val="0"/>
                <w:sz w:val="24"/>
                <w:szCs w:val="24"/>
              </w:rPr>
            </w:pPr>
            <w:r>
              <w:rPr>
                <w:rFonts w:hint="eastAsia" w:ascii="仿宋" w:hAnsi="仿宋" w:eastAsia="仿宋" w:cs="Times New Roman"/>
                <w:kern w:val="0"/>
                <w:sz w:val="24"/>
                <w:szCs w:val="24"/>
              </w:rPr>
              <w:t>确认过眼神 你是最可信赖的人</w:t>
            </w:r>
          </w:p>
        </w:tc>
      </w:tr>
    </w:tbl>
    <w:p>
      <w:pPr>
        <w:rPr>
          <w:rFonts w:asciiTheme="minorEastAsia" w:hAnsiTheme="minorEastAsia"/>
          <w:sz w:val="28"/>
          <w:szCs w:val="28"/>
        </w:rPr>
      </w:pPr>
    </w:p>
    <w:p>
      <w:pPr>
        <w:widowControl/>
        <w:jc w:val="left"/>
        <w:rPr>
          <w:rFonts w:asciiTheme="minorEastAsia" w:hAnsiTheme="minorEastAsia"/>
          <w:sz w:val="28"/>
          <w:szCs w:val="28"/>
        </w:rPr>
      </w:pPr>
    </w:p>
    <w:p>
      <w:pPr>
        <w:widowControl/>
        <w:jc w:val="center"/>
        <w:rPr>
          <w:rFonts w:asciiTheme="minorEastAsia" w:hAnsiTheme="minorEastAsia"/>
          <w:sz w:val="28"/>
          <w:szCs w:val="28"/>
        </w:rPr>
      </w:pPr>
      <w:r>
        <w:rPr>
          <w:rFonts w:asciiTheme="minorEastAsia" w:hAnsiTheme="minorEastAsia"/>
          <w:sz w:val="28"/>
          <w:szCs w:val="28"/>
        </w:rPr>
        <w:br w:type="page"/>
      </w:r>
      <w:r>
        <w:rPr>
          <w:rFonts w:hint="eastAsia" w:asciiTheme="minorEastAsia" w:hAnsiTheme="minorEastAsia"/>
          <w:sz w:val="28"/>
          <w:szCs w:val="28"/>
        </w:rPr>
        <w:t>在线《健康教育》课程专题学习内容</w:t>
      </w:r>
    </w:p>
    <w:p>
      <w:pPr>
        <w:ind w:firstLine="430"/>
      </w:pPr>
    </w:p>
    <w:tbl>
      <w:tblPr>
        <w:tblStyle w:val="4"/>
        <w:tblW w:w="8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3119"/>
        <w:gridCol w:w="4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restart"/>
            <w:tcBorders>
              <w:top w:val="single" w:color="auto" w:sz="4" w:space="0"/>
              <w:left w:val="single" w:color="auto" w:sz="4" w:space="0"/>
              <w:right w:val="single" w:color="auto" w:sz="4" w:space="0"/>
            </w:tcBorders>
            <w:vAlign w:val="center"/>
          </w:tcPr>
          <w:p>
            <w:pPr>
              <w:jc w:val="cente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1</w:t>
            </w:r>
          </w:p>
        </w:tc>
        <w:tc>
          <w:tcPr>
            <w:tcW w:w="3119" w:type="dxa"/>
            <w:vMerge w:val="restart"/>
            <w:tcBorders>
              <w:top w:val="single" w:color="auto" w:sz="4" w:space="0"/>
              <w:left w:val="single" w:color="auto" w:sz="4" w:space="0"/>
              <w:right w:val="single" w:color="auto" w:sz="4" w:space="0"/>
            </w:tcBorders>
            <w:vAlign w:val="center"/>
          </w:tcPr>
          <w:p>
            <w:pPr>
              <w:jc w:val="center"/>
              <w:rPr>
                <w:rFonts w:ascii="华文仿宋" w:hAnsi="华文仿宋" w:eastAsia="华文仿宋" w:cs="华文仿宋"/>
                <w:b/>
                <w:color w:val="282828"/>
                <w:kern w:val="0"/>
                <w:sz w:val="24"/>
                <w:szCs w:val="24"/>
              </w:rPr>
            </w:pPr>
            <w:r>
              <w:rPr>
                <w:rFonts w:hint="eastAsia" w:ascii="华文仿宋" w:hAnsi="华文仿宋" w:eastAsia="华文仿宋" w:cs="华文仿宋"/>
                <w:b/>
                <w:color w:val="282828"/>
                <w:kern w:val="0"/>
                <w:sz w:val="24"/>
                <w:szCs w:val="24"/>
              </w:rPr>
              <w:t>新型冠状病毒的基本知识</w:t>
            </w: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eastAsia="Times New Roman" w:asciiTheme="minorEastAsia" w:hAnsiTheme="minorEastAsia" w:cstheme="minorEastAsia"/>
                <w:color w:val="FF0000"/>
                <w:kern w:val="0"/>
                <w:sz w:val="28"/>
                <w:szCs w:val="28"/>
              </w:rPr>
              <w:t>☆</w:t>
            </w:r>
            <w:r>
              <w:rPr>
                <w:rFonts w:hint="eastAsia" w:ascii="华文仿宋" w:hAnsi="华文仿宋" w:eastAsia="华文仿宋" w:cs="华文仿宋"/>
                <w:kern w:val="0"/>
                <w:sz w:val="24"/>
                <w:szCs w:val="24"/>
              </w:rPr>
              <w:t>院士开讲：抗击新冠疫情 共守健康安全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color w:val="282828"/>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新冠病毒二十问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color w:val="282828"/>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必看！关于新型肺炎的30个真相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color w:val="282828"/>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什么是“冠状病毒”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color w:val="282828"/>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新型冠状病毒与鼠疫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left w:val="single" w:color="auto" w:sz="4" w:space="0"/>
              <w:right w:val="single" w:color="auto" w:sz="4" w:space="0"/>
            </w:tcBorders>
            <w:vAlign w:val="center"/>
          </w:tcPr>
          <w:p>
            <w:pPr>
              <w:widowControl/>
              <w:jc w:val="center"/>
              <w:rPr>
                <w:rFonts w:ascii="华文仿宋" w:hAnsi="华文仿宋" w:eastAsia="华文仿宋" w:cs="华文仿宋"/>
                <w:color w:val="282828"/>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为什么有的感染者核酸检测呈阴性？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color w:val="282828"/>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科普一刻：什么是气溶胶？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2</w:t>
            </w:r>
          </w:p>
        </w:tc>
        <w:tc>
          <w:tcPr>
            <w:tcW w:w="311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华文仿宋" w:hAnsi="华文仿宋" w:eastAsia="华文仿宋" w:cs="华文仿宋"/>
                <w:b/>
                <w:kern w:val="0"/>
                <w:sz w:val="24"/>
                <w:szCs w:val="24"/>
              </w:rPr>
            </w:pPr>
            <w:r>
              <w:rPr>
                <w:rFonts w:hint="eastAsia" w:ascii="华文仿宋" w:hAnsi="华文仿宋" w:eastAsia="华文仿宋" w:cs="华文仿宋"/>
                <w:b/>
                <w:kern w:val="0"/>
                <w:sz w:val="24"/>
                <w:szCs w:val="24"/>
              </w:rPr>
              <w:t>防治措施</w:t>
            </w:r>
          </w:p>
        </w:tc>
        <w:tc>
          <w:tcPr>
            <w:tcW w:w="4983" w:type="dxa"/>
            <w:tcBorders>
              <w:top w:val="single" w:color="auto" w:sz="4" w:space="0"/>
              <w:left w:val="single" w:color="auto" w:sz="4" w:space="0"/>
              <w:bottom w:val="single" w:color="auto" w:sz="4" w:space="0"/>
              <w:right w:val="single" w:color="auto" w:sz="4" w:space="0"/>
            </w:tcBorders>
            <w:vAlign w:val="center"/>
          </w:tcPr>
          <w:p>
            <w:pPr>
              <w:pStyle w:val="2"/>
              <w:shd w:val="clear" w:color="auto" w:fill="FFFFFF"/>
              <w:spacing w:after="0" w:afterAutospacing="0"/>
              <w:outlineLvl w:val="0"/>
              <w:rPr>
                <w:rFonts w:ascii="华文仿宋" w:hAnsi="华文仿宋" w:eastAsia="华文仿宋" w:cs="华文仿宋"/>
                <w:b w:val="0"/>
                <w:color w:val="282828"/>
                <w:sz w:val="24"/>
                <w:szCs w:val="24"/>
              </w:rPr>
            </w:pPr>
            <w:r>
              <w:rPr>
                <w:rFonts w:hint="eastAsia" w:ascii="华文仿宋" w:hAnsi="华文仿宋" w:eastAsia="华文仿宋" w:cs="华文仿宋"/>
                <w:b w:val="0"/>
                <w:color w:val="282828"/>
                <w:sz w:val="24"/>
                <w:szCs w:val="24"/>
              </w:rPr>
              <w:t>如何正确佩戴口罩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居家卫生怎么清洁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勿大意，我们的手机也要消毒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居家消毒这样最安全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七步洗手法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社区居民如何预防新冠肺炎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3</w:t>
            </w:r>
          </w:p>
        </w:tc>
        <w:tc>
          <w:tcPr>
            <w:tcW w:w="311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华文仿宋" w:hAnsi="华文仿宋" w:eastAsia="华文仿宋" w:cs="华文仿宋"/>
                <w:b/>
                <w:kern w:val="0"/>
                <w:sz w:val="24"/>
                <w:szCs w:val="24"/>
              </w:rPr>
            </w:pPr>
            <w:r>
              <w:rPr>
                <w:rFonts w:hint="eastAsia" w:ascii="华文仿宋" w:hAnsi="华文仿宋" w:eastAsia="华文仿宋" w:cs="华文仿宋"/>
                <w:b/>
                <w:kern w:val="0"/>
                <w:sz w:val="24"/>
                <w:szCs w:val="24"/>
              </w:rPr>
              <w:t>心理调适</w:t>
            </w: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宅在家，压力大？不如试试它！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eastAsia="Times New Roman" w:asciiTheme="minorEastAsia" w:hAnsiTheme="minorEastAsia" w:cstheme="minorEastAsia"/>
                <w:color w:val="FF0000"/>
                <w:kern w:val="0"/>
                <w:sz w:val="28"/>
                <w:szCs w:val="28"/>
              </w:rPr>
              <w:t>☆</w:t>
            </w:r>
            <w:r>
              <w:rPr>
                <w:rFonts w:hint="eastAsia" w:ascii="华文仿宋" w:hAnsi="华文仿宋" w:eastAsia="华文仿宋" w:cs="华文仿宋"/>
                <w:kern w:val="0"/>
                <w:sz w:val="24"/>
                <w:szCs w:val="24"/>
              </w:rPr>
              <w:t>院士教你如何应对疫情带来的焦虑和恐慌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4</w:t>
            </w:r>
          </w:p>
        </w:tc>
        <w:tc>
          <w:tcPr>
            <w:tcW w:w="311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华文仿宋" w:hAnsi="华文仿宋" w:eastAsia="华文仿宋" w:cs="华文仿宋"/>
                <w:b/>
                <w:kern w:val="0"/>
                <w:sz w:val="24"/>
                <w:szCs w:val="24"/>
              </w:rPr>
            </w:pPr>
            <w:r>
              <w:rPr>
                <w:rFonts w:hint="eastAsia" w:ascii="华文仿宋" w:hAnsi="华文仿宋" w:eastAsia="华文仿宋" w:cs="华文仿宋"/>
                <w:b/>
                <w:kern w:val="0"/>
                <w:sz w:val="24"/>
                <w:szCs w:val="24"/>
              </w:rPr>
              <w:t>返校（院）前的注意事项</w:t>
            </w: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节后返程宝典-火车篇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节后返程宝典-地铁、公交篇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如果出现疑似感染症状时该怎么办？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8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5</w:t>
            </w:r>
          </w:p>
        </w:tc>
        <w:tc>
          <w:tcPr>
            <w:tcW w:w="3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华文仿宋" w:hAnsi="华文仿宋" w:eastAsia="华文仿宋" w:cs="华文仿宋"/>
                <w:b/>
                <w:kern w:val="0"/>
                <w:sz w:val="24"/>
                <w:szCs w:val="24"/>
              </w:rPr>
            </w:pPr>
            <w:r>
              <w:rPr>
                <w:rFonts w:hint="eastAsia" w:ascii="华文仿宋" w:hAnsi="华文仿宋" w:eastAsia="华文仿宋" w:cs="华文仿宋"/>
                <w:b/>
                <w:kern w:val="0"/>
                <w:sz w:val="24"/>
                <w:szCs w:val="24"/>
              </w:rPr>
              <w:t>结束语：美好终将到来</w:t>
            </w:r>
          </w:p>
        </w:tc>
        <w:tc>
          <w:tcPr>
            <w:tcW w:w="4983" w:type="dxa"/>
            <w:tcBorders>
              <w:top w:val="single" w:color="auto" w:sz="4" w:space="0"/>
              <w:left w:val="single" w:color="auto" w:sz="4" w:space="0"/>
              <w:bottom w:val="single" w:color="auto" w:sz="4" w:space="0"/>
              <w:right w:val="single" w:color="auto" w:sz="4" w:space="0"/>
            </w:tcBorders>
          </w:tcPr>
          <w:p>
            <w:pPr>
              <w:rPr>
                <w:rFonts w:ascii="华文仿宋" w:hAnsi="华文仿宋" w:eastAsia="华文仿宋" w:cs="华文仿宋"/>
                <w:kern w:val="0"/>
                <w:sz w:val="24"/>
                <w:szCs w:val="24"/>
              </w:rPr>
            </w:pPr>
            <w:r>
              <w:rPr>
                <w:rFonts w:hint="eastAsia" w:ascii="华文仿宋" w:hAnsi="华文仿宋" w:eastAsia="华文仿宋" w:cs="华文仿宋"/>
                <w:kern w:val="0"/>
                <w:sz w:val="24"/>
                <w:szCs w:val="24"/>
              </w:rPr>
              <w:t>我们最好的时光就是 现在</w:t>
            </w:r>
          </w:p>
        </w:tc>
      </w:tr>
    </w:tbl>
    <w:p>
      <w:pPr>
        <w:widowControl/>
        <w:jc w:val="left"/>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18A"/>
    <w:rsid w:val="00091746"/>
    <w:rsid w:val="00D6018A"/>
    <w:rsid w:val="5AC85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5">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table" w:styleId="4">
    <w:name w:val="Table Grid"/>
    <w:basedOn w:val="3"/>
    <w:qFormat/>
    <w:uiPriority w:val="5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标题 1 Char"/>
    <w:basedOn w:val="5"/>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117</Words>
  <Characters>673</Characters>
  <Lines>5</Lines>
  <Paragraphs>1</Paragraphs>
  <TotalTime>1</TotalTime>
  <ScaleCrop>false</ScaleCrop>
  <LinksUpToDate>false</LinksUpToDate>
  <CharactersWithSpaces>789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2020-02-19T02:29:00Z</dcterms:created>
  <dc:creator>samsung</dc:creator>
  <cp:lastModifiedBy>梁嘉雯</cp:lastModifiedBy>
  <dcterms:modified xsi:type="dcterms:W3CDTF">2020-07-03T08:29:54Z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