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宋体"/>
          <w:sz w:val="32"/>
          <w:szCs w:val="32"/>
        </w:rPr>
      </w:pPr>
      <w:r>
        <w:rPr>
          <w:rFonts w:hint="eastAsia" w:ascii="仿宋_GB2312" w:eastAsia="仿宋_GB2312" w:cs="宋体"/>
          <w:sz w:val="28"/>
          <w:szCs w:val="28"/>
        </w:rPr>
        <w:t>附件1：</w:t>
      </w:r>
      <w:r>
        <w:rPr>
          <w:sz w:val="32"/>
          <w:szCs w:val="32"/>
        </w:rPr>
        <w:t xml:space="preserve">                   </w:t>
      </w:r>
      <w:bookmarkStart w:id="0" w:name="_GoBack"/>
      <w:r>
        <w:rPr>
          <w:sz w:val="32"/>
          <w:szCs w:val="32"/>
        </w:rPr>
        <w:t>20</w:t>
      </w:r>
      <w:r>
        <w:rPr>
          <w:rFonts w:hint="eastAsia"/>
          <w:sz w:val="32"/>
          <w:szCs w:val="32"/>
        </w:rPr>
        <w:t>20</w:t>
      </w:r>
      <w:r>
        <w:rPr>
          <w:rFonts w:hint="eastAsia" w:cs="宋体"/>
          <w:sz w:val="32"/>
          <w:szCs w:val="32"/>
        </w:rPr>
        <w:t>年浦江县人民医院医共体公开招考需求表</w:t>
      </w:r>
      <w:bookmarkEnd w:id="0"/>
    </w:p>
    <w:tbl>
      <w:tblPr>
        <w:tblStyle w:val="2"/>
        <w:tblW w:w="141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1355"/>
        <w:gridCol w:w="1600"/>
        <w:gridCol w:w="1333"/>
        <w:gridCol w:w="1863"/>
        <w:gridCol w:w="2767"/>
        <w:gridCol w:w="1105"/>
        <w:gridCol w:w="2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81" w:type="dxa"/>
            <w:vAlign w:val="center"/>
          </w:tcPr>
          <w:p>
            <w:pPr>
              <w:ind w:firstLine="210" w:firstLineChars="10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单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位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岗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位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专业</w:t>
            </w: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技术职称</w:t>
            </w:r>
          </w:p>
        </w:tc>
        <w:tc>
          <w:tcPr>
            <w:tcW w:w="2767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执业范围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需求数</w:t>
            </w:r>
          </w:p>
        </w:tc>
        <w:tc>
          <w:tcPr>
            <w:tcW w:w="298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备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181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浦江县人民医院总院</w:t>
            </w:r>
          </w:p>
        </w:tc>
        <w:tc>
          <w:tcPr>
            <w:tcW w:w="13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院前急救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助理医师及以上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内科、急救医学、重症医学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181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眼科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医师及以上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外科方向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需取得住院医师规范化培训合格证或相关证明（已具有中级及以上职称除外）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181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ICU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医师及以上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内科、重症医学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需取得住院医师规范化培训证或相关证明（已具有中级及以上职称除外）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181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ICU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限2020年全日制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普通高校应届毕业生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81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采供血点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医学检验技术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检验士及以上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2020年全日制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普通高校应届毕业生技术职称不要求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81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护理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护士及以上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98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2020年全日制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普通高校应届毕业生技术职称不要求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81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浦江县人民医院医共体院区</w:t>
            </w:r>
          </w:p>
        </w:tc>
        <w:tc>
          <w:tcPr>
            <w:tcW w:w="13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中医门诊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中医学或中西医结合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助理医师及以上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98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181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门诊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助理医师及以上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181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护理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护士及以上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98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81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检验科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医学检验技术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检验士及以上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药房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药学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86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药士及以上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18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合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计</w:t>
            </w:r>
          </w:p>
        </w:tc>
        <w:tc>
          <w:tcPr>
            <w:tcW w:w="1300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17</w:t>
            </w:r>
          </w:p>
        </w:tc>
      </w:tr>
    </w:tbl>
    <w:p>
      <w:pPr>
        <w:rPr>
          <w:rFonts w:cs="宋体"/>
          <w:sz w:val="18"/>
          <w:szCs w:val="18"/>
        </w:rPr>
      </w:pPr>
      <w:r>
        <w:rPr>
          <w:rFonts w:hint="eastAsia" w:cs="宋体"/>
          <w:sz w:val="18"/>
          <w:szCs w:val="18"/>
        </w:rPr>
        <w:t>注：浦江县人民医院医共体是由浦江县人民医院（总院）与8家院区：浦南院区、仙华院区、白马院区、岩头院区、黄宅院区、前陈院区、郑家坞院区、郑宅院区组成。</w:t>
      </w:r>
    </w:p>
    <w:p/>
    <w:sectPr>
      <w:pgSz w:w="16838" w:h="11906" w:orient="landscape"/>
      <w:pgMar w:top="850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E09B4"/>
    <w:rsid w:val="171E09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2020-07-21T08:17:00Z</dcterms:created>
  <dc:creator>阿噜。</dc:creator>
  <cp:lastModifiedBy>阿噜。</cp:lastModifiedBy>
  <dcterms:modified xsi:type="dcterms:W3CDTF">2020-07-21T08:19:10Z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