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刷题直播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主讲：丁欣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【例题】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1.牙菌斑生物膜最早可用显示剂显色的时间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A.菌斑形成12小时后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B.菌斑形成9天后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C.菌斑形成10～30天后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D.菌斑形成2小时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E.获得性膜形成数分钟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2.与牙槽骨快速破坏有关的菌斑是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A.窝沟处的菌斑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B.革兰阳性需氧菌为主的菌斑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C.龈上菌斑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D.非附着性龈下菌斑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E.附着性龈下菌斑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3.证据充分的牙周致病菌是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A.具核梭杆菌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B.齿垢密螺旋体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C.牙龈卟啉单胞菌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D.中间普氏菌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E.血链球菌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4.能产生白细胞毒素的牙周致病菌是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A.牙龈卟啉单胞菌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B.伴放线聚集杆菌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C.具核梭杆菌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D.福赛坦菌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E.中间普氏菌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5.菌斑控制指标百分比中属基本被控制的是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A.5％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B.10％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C.15％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D.20％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E.25％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6.牙周袋探诊时使用的力量为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A.10～20g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B.20～25g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C.25～30g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D.30～35g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E.35～40g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7.用钝头牙周探针检查牙周炎患者的探诊深度时，探针尖端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A.终止于袋底位置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B.进入到结合上皮1/3～1/2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C.刚好穿透结合上皮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D.穿透结合上皮，终止于正常的结缔组织的冠方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E.在正常结缔组织胶原纤维内1/3～1/2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8.判断第一磨牙是否为早期牙周炎的最常用辅助检查是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A.曲面体层片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B.X线片数字减影技术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C.插诊断丝拍摄根尖片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D.分角线投照的根尖片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E.（牙合）翼片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9.附着水平是指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A.龈缘到袋底的距离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B.龈缘到牙槽嵴顶的距离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C.釉牙骨质界到龈缘的距离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D.釉牙骨质界到袋底的距离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E.釉牙骨质界到牙槽嵴顶的距离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10.牙槽骨垂直吸收时伴随的牙周袋多为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A.龈袋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B.复杂袋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C.骨上袋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D.骨下袋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E.假性牙周袋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11.确定牙槽骨吸收的标准是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A.牙齿松动Ⅱ°以上为有骨吸收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B.牙周袋深度大于4mm的有骨吸收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C.牙槽嵴顶到釉牙骨质界的距离超过2mm有骨吸收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D.X线片示牙槽骨与牙根面之间形成角形骨缺损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E.以上均不对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12.</w:t>
      </w:r>
      <w:r>
        <w:rPr>
          <w:rFonts w:hint="eastAsia" w:ascii="宋体" w:hAnsi="宋体"/>
          <w:szCs w:val="21"/>
        </w:rPr>
        <w:t>男性，30岁。牙龈疼痛、出血、口臭3天。检查：上下前牙唇侧牙龈充血肿胀，龈乳头顶端附着白色污秽坏死物，口臭明显，牙龈出血，涂片检查螺旋体及梭形杆菌满视野，该病诊断为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A.急性龈乳头炎　　　B.疱疹性龈口炎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C.急性坏死性龈炎　　D.边缘性龈炎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E.青春期龈炎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13.16岁女孩，前牙牙列不齐、拥挤，前牙唇侧牙间乳头呈球状突起，质地松软光亮，有少量菌斑等。此患者最有可能的诊断是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A.牙龈纤维瘤病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>B.妊娠期龈炎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C.药物性牙龈增生　　　D.青春期龈炎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E.白血病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14.妊娠期龈炎患者的龈下菌斑中，优势菌是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A.具核梭杆菌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B.齿垢密螺旋体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C.牙龈卟啉单胞菌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D.福赛坦氏菌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E.中间普氏菌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15.关于妊娠期龈炎，哪项正确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A.妊娠本身即可引起龈炎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B.无局部刺激物及菌斑，妊娠龈炎也会发生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C.可发生于个别牙或全口牙龈，后牙区重于前牙区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D.妊娠期性激素水平的改变，可使原有的慢性龈炎加重或改变特征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E.妊娠瘤体积较大，妨碍进食者，可选择妊娠7～9个月之间手术切除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16.急性坏死性溃疡性龈炎龈沟内数量增加的厌氧菌是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A.梭形芽孢杆菌与螺杆菌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B.梭形杆菌与螺杆菌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C.梭形杆菌与螺旋体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D.具核梭形杆菌与螺杆菌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E.梭形芽胞杆菌与螺旋体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17.急性牙间龈乳头炎的病因应除外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A.硬食物刺伤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B.局部用药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C.充填物悬突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D.食物嵌塞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E.邻面龋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18.女，21岁。刷牙时牙龈出血1年余。检查：牙石（+），牙龈边缘红，水肿，探诊深度约3mm，X线上未见牙槽骨吸收。最可能的诊断是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A.边缘性龈炎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 xml:space="preserve">B.妊娠期龈炎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C.坏死性龈炎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 xml:space="preserve">D.局限型侵袭性牙周炎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E.慢性牙周炎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19.男，19岁。牙龈增生数年，有癫痫史。检查见全口牙牙龈增生，覆盖牙面1/3左右，牙龈质地坚韧，仅龈缘处略红。该病最可能的诊断为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A.牙龈纤维瘤病　　　B.药物性牙龈增生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C.边缘性龈炎　　　　D.坏死性龈炎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E.侵袭性牙周炎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20.超声波洁牙机工作头的前端与牙石接触的角度宜小于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A.90°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B.80°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C.60°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D.45°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E.15°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21.假性牙周袋与真性牙周袋的区别是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A.探诊深度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B.累及牙面数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C.牙周袋底的位置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D.是否骨下袋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E.牙龈形态和探诊出血程度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22.</w:t>
      </w:r>
      <w:r>
        <w:rPr>
          <w:rFonts w:hint="eastAsia" w:ascii="宋体" w:hAnsi="宋体"/>
          <w:szCs w:val="21"/>
        </w:rPr>
        <w:t>女，50岁。下前牙松动1年。检查：1 1松动Ⅰ度，牙石（+++），探诊深度4mm。全口其他牙结石（++），龈缘暗红，探诊出血，探诊深度普遍5～6mm，有附着丧失。最可能的诊断为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A.龈乳头炎　　　　B.慢性牙周炎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C.慢性龈缘炎　　　D.牙周牙髓联合病变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E.侵袭性牙周炎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23.诊断侵袭性牙周炎时，细菌学检查可查出的主要致病菌是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A.梭形杆菌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B.螺旋体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C.中间普氏菌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D.黏性放线菌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E.伴放线聚集杆菌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24.</w:t>
      </w:r>
      <w:r>
        <w:rPr>
          <w:rFonts w:hint="eastAsia" w:ascii="宋体" w:hAnsi="宋体"/>
          <w:szCs w:val="21"/>
        </w:rPr>
        <w:t xml:space="preserve">男17岁。主诉牙龈出血、咀嚼无力1个月余。口腔检查：切牙和第一磨牙松动Ⅰ度，切牙唇侧移位，牙周袋5～6mm，第一磨牙牙周袋6mm，菌斑指数和牙石指数为1，探诊牙龈出血。初步诊断为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A.慢性牙周炎</w:t>
      </w:r>
      <w:r>
        <w:rPr>
          <w:rFonts w:ascii="宋体" w:hAnsi="宋体"/>
          <w:szCs w:val="21"/>
        </w:rPr>
        <w:t>　　　　　　　</w:t>
      </w:r>
      <w:r>
        <w:rPr>
          <w:rFonts w:hint="eastAsia" w:ascii="宋体" w:hAnsi="宋体"/>
          <w:szCs w:val="21"/>
        </w:rPr>
        <w:t xml:space="preserve">B.局限型侵袭性牙周炎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C.广泛型侵袭性牙周炎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 xml:space="preserve">D.青春期龈炎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E.慢性龈炎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25.牙周基础治疗完成2个月后，磨牙区袋深仍5mm左右，附着龈较宽，牙槽骨水平吸收，无异常骨形态，进行牙周手术治疗的最佳选择为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A.根向复位瓣术　　　　B.改良Widman翻瓣手术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C.牙冠延长术　　　　　D.植骨术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E.冠向复位瓣术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26.A.牙龈切除术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B.牙周翻瓣术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C.引导性组织再生术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D.截根术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E.冠延长术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（1）基础治疗后增生的牙龈未消退，应采取的牙周手术为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（2）对三壁骨袋最佳的治疗选择为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27.Glickman的Ⅱ度根分叉病变是指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A.牙周探诊触及根分叉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B.牙周探诊可探入根分叉中，但未能贯通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C.牙周探诊可贯通颊舌根分叉，牙龈覆盖根分叉区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D.牙龈覆盖根分叉，X-ray示根分叉完全透影区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E.根分叉颊舌侧贯通暴露在口腔中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28.将下颌磨牙连冠带根从正中沿颊舌方向截开</w:t>
      </w:r>
      <w:bookmarkStart w:id="0" w:name="_GoBack"/>
      <w:bookmarkEnd w:id="0"/>
      <w:r>
        <w:rPr>
          <w:rFonts w:hint="eastAsia" w:ascii="宋体" w:hAnsi="宋体"/>
          <w:szCs w:val="21"/>
        </w:rPr>
        <w:t>，使其分离为近中、远中两半，形成两个独立的类似单根牙的牙体。此种治疗技术被称为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A.牙半切术　　　　　B.分根术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C.翻瓣植骨术　　　　D.引导性组织再生术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E.截根术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29.慢性根尖周炎反复发作后引起的牙周病变所具有的特点是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A.有深牙周袋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B.牙槽骨吸收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C.牙周袋溢脓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D.X线片表现为根尖区形成典型的“烧瓶形”或“日晕圈”状病变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E.牙松动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30.</w:t>
      </w:r>
      <w:r>
        <w:rPr>
          <w:rFonts w:hint="eastAsia" w:ascii="宋体" w:hAnsi="宋体"/>
          <w:szCs w:val="21"/>
        </w:rPr>
        <w:t xml:space="preserve">患者左下后牙牙龈肿痛3天。查：左下第一磨牙颊侧牙龈局限性肿胀，扪诊波动感。牙未见龋坏，温度测试有反应，颊侧近中探诊深度7mm。最可能的诊断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A.急性坏死性龈炎</w:t>
      </w:r>
      <w:r>
        <w:rPr>
          <w:rFonts w:ascii="宋体" w:hAnsi="宋体"/>
          <w:szCs w:val="21"/>
        </w:rPr>
        <w:t>　　　</w:t>
      </w:r>
      <w:r>
        <w:rPr>
          <w:rFonts w:hint="eastAsia" w:ascii="宋体" w:hAnsi="宋体"/>
          <w:szCs w:val="21"/>
        </w:rPr>
        <w:t xml:space="preserve">B.急性牙龈脓肿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C.急性牙周脓肿</w:t>
      </w:r>
      <w:r>
        <w:rPr>
          <w:rFonts w:ascii="宋体" w:hAnsi="宋体"/>
          <w:szCs w:val="21"/>
        </w:rPr>
        <w:t>　　　　</w:t>
      </w:r>
      <w:r>
        <w:rPr>
          <w:rFonts w:hint="eastAsia" w:ascii="宋体" w:hAnsi="宋体"/>
          <w:szCs w:val="21"/>
        </w:rPr>
        <w:t xml:space="preserve">D.急性根尖周脓肿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E.急性龈乳头炎 </w:t>
      </w:r>
    </w:p>
    <w:p>
      <w:pPr>
        <w:rPr>
          <w:rFonts w:hint="eastAsia" w:ascii="宋体" w:hAnsi="宋体" w:eastAsia="宋体"/>
          <w:szCs w:val="21"/>
          <w:lang w:eastAsia="zh-CN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31.牙周治疗时，龈下刮治器工作端与牙面之间的最佳角度是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A.&lt;45°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B.60°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C.80°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D.90°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E.105°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32.氯己定含漱剂作为牙周病局部用药的浓度范围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A.0.1％～1.0％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B.0.1％～0.2％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C.0.11％～0.1％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D.0.12％～0.2％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E.1％～1.5％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33.翻瓣术后可探测牙周袋的时间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A.4周以后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B.6周以后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C.8周以后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D.3个月以后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E.半年以后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34.理想的牙周手术后组织愈合的方式是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A.新附着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B.牙龈退缩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C.长结合上皮愈合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D.骨性愈合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E.炎症消退，探诊深度减少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hAnsi="Arial Unicode MS" w:cs="Arial Unicode MS"/>
        <w:b/>
        <w:bCs/>
        <w:sz w:val="24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2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hAnsi="Arial Unicode MS" w:cs="Arial Unicode MS"/>
        <w:b/>
        <w:bCs/>
        <w:sz w:val="24"/>
      </w:rPr>
    </w:pPr>
    <w:r>
      <w:rPr>
        <w:rFonts w:ascii="Arial Unicode MS" w:hAnsi="Arial Unicode MS" w:cs="Arial Unicode MS"/>
        <w:b/>
        <w:bCs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-6.75pt;height:0pt;width:450pt;z-index:251658240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YYek79QAAAAIAQAADwAAAAAAAAABACAAAAAiAAAAZHJzL2Rv&#10;d25yZXYueG1sUEsBAhQAFAAAAAgAh07iQDBPZ7DMAQAAjQMAAA4AAAAAAAAAAQAgAAAAIw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 xml:space="preserve">　　　　　　            </w:t>
    </w:r>
    <w:r>
      <w:rPr>
        <w:rFonts w:hint="eastAsia" w:ascii="Arial Unicode MS" w:hAnsi="Arial Unicode MS" w:cs="Arial Unicode MS"/>
      </w:rPr>
      <w:t>第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1</w:t>
    </w:r>
    <w:r>
      <w:fldChar w:fldCharType="end"/>
    </w:r>
    <w:r>
      <w:rPr>
        <w:rStyle w:val="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  <w:b/>
        <w:sz w:val="24"/>
        <w:szCs w:val="24"/>
      </w:rPr>
    </w:pPr>
    <w:r>
      <w:rPr>
        <w:rFonts w:hint="eastAsia" w:ascii="楷体" w:hAnsi="楷体" w:eastAsia="楷体"/>
        <w:b/>
        <w:sz w:val="21"/>
        <w:szCs w:val="21"/>
      </w:rPr>
      <w:t>医师资格考试辅导　　　　　　　　　　　　　　　　　　　　　</w:t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114300" distR="114300">
          <wp:extent cx="1351915" cy="342900"/>
          <wp:effectExtent l="0" t="0" r="635" b="0"/>
          <wp:docPr id="3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51915" cy="3429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EC6"/>
    <w:rsid w:val="000514D4"/>
    <w:rsid w:val="00620EC6"/>
    <w:rsid w:val="00647364"/>
    <w:rsid w:val="006A6823"/>
    <w:rsid w:val="0086368E"/>
    <w:rsid w:val="0098452D"/>
    <w:rsid w:val="00C9386B"/>
    <w:rsid w:val="041663F5"/>
    <w:rsid w:val="500955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0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496</Words>
  <Characters>2830</Characters>
  <Lines>23</Lines>
  <Paragraphs>6</Paragraphs>
  <TotalTime>0</TotalTime>
  <ScaleCrop>false</ScaleCrop>
  <LinksUpToDate>false</LinksUpToDate>
  <CharactersWithSpaces>3320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2020-07-27T06:45:00Z</dcterms:created>
  <dc:creator>dell</dc:creator>
  <cp:lastModifiedBy>dell</cp:lastModifiedBy>
  <dcterms:modified xsi:type="dcterms:W3CDTF">2020-07-28T02:17:56Z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