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76" w:tblpY="175"/>
        <w:tblOverlap w:val="never"/>
        <w:tblW w:w="87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7"/>
        <w:gridCol w:w="456"/>
        <w:gridCol w:w="648"/>
        <w:gridCol w:w="900"/>
        <w:gridCol w:w="588"/>
        <w:gridCol w:w="660"/>
        <w:gridCol w:w="612"/>
        <w:gridCol w:w="1104"/>
        <w:gridCol w:w="624"/>
        <w:gridCol w:w="1117"/>
        <w:gridCol w:w="1524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720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napToGrid w:val="0"/>
              <w:spacing w:line="572" w:lineRule="atLeast"/>
              <w:jc w:val="both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附件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恩施市专项公开招聘事业单位人员信息汇总表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考生姓名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原工作单位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215583"/>
    <w:rsid w:val="40E4448A"/>
    <w:rsid w:val="68F3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Administrator.DAIPTJP2CKQZ6OQ</dc:creator>
  <cp:lastModifiedBy>Administrator</cp:lastModifiedBy>
  <cp:lastPrinted>2020-07-22T06:59:16Z</cp:lastPrinted>
  <dcterms:modified xsi:type="dcterms:W3CDTF">2020-07-22T06:59:22Z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