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056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2"/>
        <w:gridCol w:w="696"/>
        <w:gridCol w:w="1452"/>
        <w:gridCol w:w="1584"/>
        <w:gridCol w:w="235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center"/>
              <w:rPr>
                <w:rFonts w:ascii="微软雅黑" w:hAnsi="微软雅黑" w:eastAsia="微软雅黑" w:cs="微软雅黑"/>
                <w:color w:val="333333"/>
              </w:rPr>
            </w:pPr>
            <w:r>
              <w:rPr>
                <w:rFonts w:ascii="仿宋_GB2312" w:hAnsi="微软雅黑" w:eastAsia="仿宋_GB2312" w:cs="仿宋_GB2312"/>
                <w:b w:val="0"/>
                <w:color w:val="252525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52525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30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52525"/>
                <w:spacing w:val="0"/>
                <w:sz w:val="22"/>
                <w:szCs w:val="22"/>
                <w:bdr w:val="none" w:color="auto" w:sz="0" w:space="0"/>
              </w:rPr>
              <w:t>资格条件</w:t>
            </w:r>
          </w:p>
        </w:tc>
        <w:tc>
          <w:tcPr>
            <w:tcW w:w="235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52525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52525"/>
                <w:spacing w:val="0"/>
                <w:sz w:val="22"/>
                <w:szCs w:val="22"/>
              </w:rPr>
              <w:t>学历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252525"/>
                <w:spacing w:val="0"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235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4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firstLine="96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pacing w:val="0"/>
                <w:sz w:val="25"/>
                <w:szCs w:val="25"/>
                <w:shd w:val="clear" w:fill="FFFFFF"/>
              </w:rPr>
              <w:t>医师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中专及以上学历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年龄不限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具有执业助理医师资格证及以上资格证（公共卫生、中医理疗推拿优先）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药剂士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中专及以上学历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35周岁及以下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具有药剂士资格证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护士长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大专及以上学历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45周岁及以下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具有护士资格证并且具有3年以上工作经历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中专及以上学历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</w:rPr>
              <w:t>35周岁及以下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420" w:lineRule="atLeast"/>
              <w:jc w:val="both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333333"/>
                <w:sz w:val="22"/>
                <w:szCs w:val="22"/>
                <w:bdr w:val="none" w:color="auto" w:sz="0" w:space="0"/>
              </w:rPr>
              <w:t>具有护士资格证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D6CEE"/>
    <w:rsid w:val="7CAD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2020-06-28T02:44:00Z</dcterms:created>
  <dc:creator>ぺ灬cc果冻ル</dc:creator>
  <cp:lastModifiedBy>ぺ灬cc果冻ル</cp:lastModifiedBy>
  <dcterms:modified xsi:type="dcterms:W3CDTF">2020-06-28T02:45:05Z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