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04"/>
        <w:gridCol w:w="1130"/>
        <w:gridCol w:w="2870"/>
        <w:gridCol w:w="3218"/>
      </w:tblGrid>
      <w:tr w:rsidR="000A37BE" w:rsidRPr="000A37BE" w:rsidTr="000A37BE">
        <w:trPr>
          <w:trHeight w:val="675"/>
        </w:trPr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招聘名额</w:t>
            </w:r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专业及学历要求</w:t>
            </w:r>
          </w:p>
        </w:tc>
        <w:tc>
          <w:tcPr>
            <w:tcW w:w="1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其他条件</w:t>
            </w:r>
          </w:p>
        </w:tc>
      </w:tr>
      <w:tr w:rsidR="000A37BE" w:rsidRPr="000A37BE" w:rsidTr="000A37BE">
        <w:trPr>
          <w:trHeight w:val="1200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临床护理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护理学、护理，专科及以上学历，取得护士执业资格证（或以成绩单为准）。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28周岁及以下，具有师级职称者可放宽。女性157 cm及以上，男性160cm及以上</w:t>
            </w:r>
          </w:p>
        </w:tc>
      </w:tr>
      <w:tr w:rsidR="000A37BE" w:rsidRPr="000A37BE" w:rsidTr="000A37BE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超声医师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医学影像、医学影像学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35周岁及以下，具有中级专业技术职称者可放宽；全日制本科及以上学历或全日制专科学历且具有2年及以上相关工作经历。</w:t>
            </w:r>
          </w:p>
        </w:tc>
      </w:tr>
      <w:tr w:rsidR="000A37BE" w:rsidRPr="000A37BE" w:rsidTr="000A37BE">
        <w:trPr>
          <w:trHeight w:val="780"/>
        </w:trPr>
        <w:tc>
          <w:tcPr>
            <w:tcW w:w="7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临床医师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中医学、中西医临床医学、中西医结合</w:t>
            </w:r>
          </w:p>
        </w:tc>
        <w:tc>
          <w:tcPr>
            <w:tcW w:w="18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35周岁及以下，具有中级专业技术职称者可放宽；全日制本科及以上学历或本科学历且取得执业医师资格证。</w:t>
            </w:r>
          </w:p>
        </w:tc>
      </w:tr>
      <w:tr w:rsidR="000A37BE" w:rsidRPr="000A37BE" w:rsidTr="000A37BE">
        <w:trPr>
          <w:trHeight w:val="6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A37BE"/>
    <w:rsid w:val="000A37BE"/>
    <w:rsid w:val="00323B43"/>
    <w:rsid w:val="003D37D8"/>
    <w:rsid w:val="004358AB"/>
    <w:rsid w:val="0064020C"/>
    <w:rsid w:val="008811B0"/>
    <w:rsid w:val="008B7726"/>
    <w:rsid w:val="009D6397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2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2020-06-25T03:19:00Z</dcterms:created>
  <dcterms:modified xsi:type="dcterms:W3CDTF">2020-06-25T03:20:00Z</dcterms:modified>
</cp:coreProperties>
</file>