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302" w:beforeAutospacing="0" w:after="476" w:afterAutospacing="0" w:line="28" w:lineRule="atLeast"/>
        <w:ind w:left="376" w:right="376" w:firstLine="420"/>
        <w:jc w:val="both"/>
      </w:pPr>
      <w:bookmarkStart w:id="0" w:name="_GoBack"/>
      <w:r>
        <w:rPr>
          <w:rStyle w:val="6"/>
          <w:rFonts w:ascii="微软雅黑" w:hAnsi="微软雅黑" w:eastAsia="微软雅黑" w:cs="微软雅黑"/>
          <w:b w:val="0"/>
          <w:caps w:val="0"/>
          <w:color w:val="333333"/>
          <w:spacing w:val="0"/>
          <w:sz w:val="22"/>
          <w:szCs w:val="22"/>
          <w:u w:val="none"/>
          <w:bdr w:val="none" w:color="auto" w:sz="0" w:space="0"/>
        </w:rPr>
        <w:t>招聘岗位、</w:t>
      </w:r>
      <w:r>
        <w:rPr>
          <w:rStyle w:val="6"/>
          <w:rFonts w:hint="eastAsia" w:ascii="微软雅黑" w:hAnsi="微软雅黑" w:eastAsia="微软雅黑" w:cs="微软雅黑"/>
          <w:b w:val="0"/>
          <w:caps w:val="0"/>
          <w:color w:val="333333"/>
          <w:spacing w:val="0"/>
          <w:sz w:val="22"/>
          <w:szCs w:val="22"/>
          <w:u w:val="none"/>
          <w:bdr w:val="none" w:color="auto" w:sz="0" w:space="0"/>
        </w:rPr>
        <w:t>人数、条件</w:t>
      </w:r>
    </w:p>
    <w:bookmarkEnd w:id="0"/>
    <w:tbl>
      <w:tblPr>
        <w:tblW w:w="6637" w:type="dxa"/>
        <w:tblInd w:w="376" w:type="dxa"/>
        <w:tblBorders>
          <w:top w:val="single" w:color="CCCCCC" w:sz="4" w:space="0"/>
          <w:left w:val="single" w:color="CCCCCC" w:sz="4" w:space="0"/>
          <w:bottom w:val="single" w:color="CCCCCC" w:sz="4" w:space="0"/>
          <w:right w:val="single" w:color="CCCCCC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8"/>
        <w:gridCol w:w="776"/>
        <w:gridCol w:w="476"/>
        <w:gridCol w:w="301"/>
        <w:gridCol w:w="238"/>
        <w:gridCol w:w="4508"/>
      </w:tblGrid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Times New Roman" w:hAnsi="Times New Roman" w:eastAsia="微软雅黑" w:cs="Times New Roman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序号</w:t>
            </w:r>
          </w:p>
        </w:tc>
        <w:tc>
          <w:tcPr>
            <w:tcW w:w="776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Times New Roman" w:hAnsi="Times New Roman" w:eastAsia="微软雅黑" w:cs="Times New Roman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岗位</w:t>
            </w:r>
          </w:p>
        </w:tc>
        <w:tc>
          <w:tcPr>
            <w:tcW w:w="476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Times New Roman" w:hAnsi="Times New Roman" w:eastAsia="微软雅黑" w:cs="Times New Roman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Times New Roman" w:hAnsi="Times New Roman" w:eastAsia="微软雅黑" w:cs="Times New Roman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类别</w:t>
            </w:r>
          </w:p>
        </w:tc>
        <w:tc>
          <w:tcPr>
            <w:tcW w:w="301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Times New Roman" w:hAnsi="Times New Roman" w:eastAsia="微软雅黑" w:cs="Times New Roman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院区</w:t>
            </w:r>
          </w:p>
        </w:tc>
        <w:tc>
          <w:tcPr>
            <w:tcW w:w="238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Times New Roman" w:hAnsi="Times New Roman" w:eastAsia="微软雅黑" w:cs="Times New Roman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人数</w:t>
            </w:r>
          </w:p>
        </w:tc>
        <w:tc>
          <w:tcPr>
            <w:tcW w:w="4508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Times New Roman" w:hAnsi="Times New Roman" w:eastAsia="微软雅黑" w:cs="Times New Roman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呼吸与危重症医学科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医师岗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象湖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3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内科学专业（100201、105101），呼吸内科方向；研究生学历、硕士学位。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2</w:t>
            </w:r>
          </w:p>
        </w:tc>
        <w:tc>
          <w:tcPr>
            <w:tcW w:w="7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儿科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医师岗1</w:t>
            </w:r>
          </w:p>
        </w:tc>
        <w:tc>
          <w:tcPr>
            <w:tcW w:w="4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象湖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2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儿科学专业（100202、105102）；研究生学历、硕士学位，限应届毕业生报考。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3</w:t>
            </w:r>
          </w:p>
        </w:tc>
        <w:tc>
          <w:tcPr>
            <w:tcW w:w="7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儿科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医师岗2</w:t>
            </w:r>
          </w:p>
        </w:tc>
        <w:tc>
          <w:tcPr>
            <w:tcW w:w="4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象湖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8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儿科学专业（100202</w:t>
            </w:r>
            <w:r>
              <w:rPr>
                <w:rStyle w:val="6"/>
                <w:rFonts w:ascii="sans-serif" w:hAnsi="sans-serif" w:eastAsia="sans-serif" w:cs="sans-serif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、</w:t>
            </w: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105102</w:t>
            </w:r>
            <w:r>
              <w:rPr>
                <w:rStyle w:val="6"/>
                <w:rFonts w:hint="default" w:ascii="sans-serif" w:hAnsi="sans-serif" w:eastAsia="sans-serif" w:cs="sans-serif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）；研究生学历、硕士学位。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4</w:t>
            </w:r>
          </w:p>
        </w:tc>
        <w:tc>
          <w:tcPr>
            <w:tcW w:w="7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肾内科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医师岗</w:t>
            </w:r>
          </w:p>
        </w:tc>
        <w:tc>
          <w:tcPr>
            <w:tcW w:w="4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象湖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2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内科学专业（100201、105101），肾内科方向；研究生学历、硕士学位，取得住院医师规范化培训合格证，有两年及以上三甲医院工作经历。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5</w:t>
            </w:r>
          </w:p>
        </w:tc>
        <w:tc>
          <w:tcPr>
            <w:tcW w:w="7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全科医疗科医师岗</w:t>
            </w:r>
          </w:p>
        </w:tc>
        <w:tc>
          <w:tcPr>
            <w:tcW w:w="4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象湖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老年医学专业（100203、105103）；研究生学历、硕士学位，限应届毕业生报考，取得住院医师规范化培训合格证。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6</w:t>
            </w:r>
          </w:p>
        </w:tc>
        <w:tc>
          <w:tcPr>
            <w:tcW w:w="7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消化ICU</w:t>
            </w: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br w:type="textWrapping"/>
            </w: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医师岗</w:t>
            </w:r>
          </w:p>
        </w:tc>
        <w:tc>
          <w:tcPr>
            <w:tcW w:w="4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东湖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内科学专业（100201</w:t>
            </w:r>
            <w:r>
              <w:rPr>
                <w:rStyle w:val="6"/>
                <w:rFonts w:hint="default" w:ascii="sans-serif" w:hAnsi="sans-serif" w:eastAsia="sans-serif" w:cs="sans-serif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、</w:t>
            </w: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105101</w:t>
            </w:r>
            <w:r>
              <w:rPr>
                <w:rStyle w:val="6"/>
                <w:rFonts w:hint="default" w:ascii="sans-serif" w:hAnsi="sans-serif" w:eastAsia="sans-serif" w:cs="sans-serif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），消化内科方向；重症医学专业；研究生学历、硕士学位，限应届毕业生报考。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7</w:t>
            </w:r>
          </w:p>
        </w:tc>
        <w:tc>
          <w:tcPr>
            <w:tcW w:w="7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血液科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医师岗</w:t>
            </w:r>
          </w:p>
        </w:tc>
        <w:tc>
          <w:tcPr>
            <w:tcW w:w="4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象湖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3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内科学专业（100201、105101），血液病学方向；研究生学历、硕士学位，取得住院医师规范化培训合格证。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8</w:t>
            </w:r>
          </w:p>
        </w:tc>
        <w:tc>
          <w:tcPr>
            <w:tcW w:w="776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骨科ICU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医师岗</w:t>
            </w:r>
          </w:p>
        </w:tc>
        <w:tc>
          <w:tcPr>
            <w:tcW w:w="476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东湖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2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麻醉学专业（100217、105116）；外科学专业（100210、105109），骨科方向；急诊医学专业（100218、105117），急诊外科方向；重症医学专业；研究生学历、硕士学位，取得住院医师规范化培训合格证。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康复科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治疗师岗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东湖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4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康复医学与理疗学专业（100215、105115）；康复治疗学；康复科学；</w:t>
            </w: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br w:type="textWrapping"/>
            </w: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物理治疗学；作业治疗学；言语病理学；研究生学历、硕士学位。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10</w:t>
            </w:r>
          </w:p>
        </w:tc>
        <w:tc>
          <w:tcPr>
            <w:tcW w:w="7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重症医学科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医师岗</w:t>
            </w:r>
          </w:p>
        </w:tc>
        <w:tc>
          <w:tcPr>
            <w:tcW w:w="476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象湖</w:t>
            </w:r>
          </w:p>
        </w:tc>
        <w:tc>
          <w:tcPr>
            <w:tcW w:w="23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2</w:t>
            </w:r>
          </w:p>
        </w:tc>
        <w:tc>
          <w:tcPr>
            <w:tcW w:w="450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临床医学专业（1002、1051）；研究生学历、硕士学位，限应届毕业生报考，取得住院医师规范化培训合格证。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11</w:t>
            </w:r>
          </w:p>
        </w:tc>
        <w:tc>
          <w:tcPr>
            <w:tcW w:w="7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体外循环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医师岗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象湖</w:t>
            </w:r>
          </w:p>
        </w:tc>
        <w:tc>
          <w:tcPr>
            <w:tcW w:w="238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外科学专业（100210、105109），胸心外方向；研究生学历、硕士学位。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12</w:t>
            </w:r>
          </w:p>
        </w:tc>
        <w:tc>
          <w:tcPr>
            <w:tcW w:w="7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胸外ICU</w:t>
            </w:r>
            <w:r>
              <w:rPr>
                <w:rFonts w:hint="default" w:ascii="Arial" w:hAnsi="Arial" w:eastAsia="微软雅黑" w:cs="Arial"/>
                <w:b w:val="0"/>
                <w:i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br w:type="textWrapping"/>
            </w: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医师岗</w:t>
            </w:r>
          </w:p>
        </w:tc>
        <w:tc>
          <w:tcPr>
            <w:tcW w:w="4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象湖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外科学专业（100210、105109），胸心外方向；研究生学历、硕士学位，限应届毕业生报考。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13</w:t>
            </w:r>
          </w:p>
        </w:tc>
        <w:tc>
          <w:tcPr>
            <w:tcW w:w="776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输血科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技师岗1</w:t>
            </w:r>
          </w:p>
        </w:tc>
        <w:tc>
          <w:tcPr>
            <w:tcW w:w="476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东湖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临床检验诊断学专业（100208、105108）；生物化学与分子生物学专业（071010）；免疫学专业（100102）；研究生学历、硕士学位。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14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输血科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技师岗2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象湖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临床检验诊断学专业（100208、105108）；生物化学与分子生物学专业（071010）；免疫学专业（100102）；研究生学历、硕士学位。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15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影像科介入室医师岗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象湖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2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影像医学和核医学专业（100207、105107）；外科学专业（100210、105109），血管外科方向；研究生学历、硕士学位，年龄要求35周岁以下（1984年6月1日以后出生），有三年三甲医院工作经历。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影像科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医师岗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nil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象湖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5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影像医学和核医学专业（100207、105107）；研究生学历、硕士学位，限应届毕业生报考。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17</w:t>
            </w:r>
          </w:p>
        </w:tc>
        <w:tc>
          <w:tcPr>
            <w:tcW w:w="7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体检中心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B</w:t>
            </w:r>
            <w:r>
              <w:rPr>
                <w:rStyle w:val="6"/>
                <w:rFonts w:hint="default" w:ascii="sans-serif" w:hAnsi="sans-serif" w:eastAsia="sans-serif" w:cs="sans-serif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超医师岗</w:t>
            </w:r>
          </w:p>
        </w:tc>
        <w:tc>
          <w:tcPr>
            <w:tcW w:w="476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single" w:color="CCCCCC" w:sz="4" w:space="0"/>
              <w:left w:val="nil"/>
              <w:bottom w:val="nil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象湖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3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影像医学和核医学专业（100207、105107），超声医学方向；研究生学历、硕士学位。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18</w:t>
            </w:r>
          </w:p>
        </w:tc>
        <w:tc>
          <w:tcPr>
            <w:tcW w:w="776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护士岗1</w:t>
            </w:r>
          </w:p>
        </w:tc>
        <w:tc>
          <w:tcPr>
            <w:tcW w:w="476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single" w:color="CCCCCC" w:sz="4" w:space="0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东湖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5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护理学专业（1011、1054）；研究生学历、硕士学位。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19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护士岗2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象湖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6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护理学专业（1011、1054）；研究生学历、硕士学位。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20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医务处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医调岗1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东湖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临床医学类专业（1002、1051）；护理学专业（1011、1054）；研究生学历、硕士学位，有三年三甲医院工作经历。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338" w:type="dxa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21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医务处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医调岗2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专技岗</w:t>
            </w:r>
          </w:p>
        </w:tc>
        <w:tc>
          <w:tcPr>
            <w:tcW w:w="301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象湖</w:t>
            </w:r>
          </w:p>
        </w:tc>
        <w:tc>
          <w:tcPr>
            <w:tcW w:w="23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Arial" w:hAnsi="Arial" w:eastAsia="微软雅黑" w:cs="Arial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1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临床医学类专业（1002、1051）；护理学专业（1011、1054）；研究生学历、硕士学位，限应届毕业生报考。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129" w:type="dxa"/>
            <w:gridSpan w:val="5"/>
            <w:tcBorders>
              <w:top w:val="nil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Times New Roman" w:hAnsi="Times New Roman" w:eastAsia="微软雅黑" w:cs="Times New Roman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共计</w:t>
            </w:r>
          </w:p>
        </w:tc>
        <w:tc>
          <w:tcPr>
            <w:tcW w:w="4508" w:type="dxa"/>
            <w:tcBorders>
              <w:top w:val="nil"/>
              <w:left w:val="nil"/>
              <w:bottom w:val="single" w:color="CCCCCC" w:sz="4" w:space="0"/>
              <w:right w:val="single" w:color="CCCCCC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51" w:lineRule="atLeast"/>
              <w:ind w:left="0" w:right="0"/>
              <w:jc w:val="center"/>
              <w:textAlignment w:val="center"/>
            </w:pPr>
            <w:r>
              <w:rPr>
                <w:rStyle w:val="6"/>
                <w:rFonts w:hint="default" w:ascii="Times New Roman" w:hAnsi="Times New Roman" w:eastAsia="微软雅黑" w:cs="Times New Roman"/>
                <w:caps w:val="0"/>
                <w:color w:val="333333"/>
                <w:spacing w:val="0"/>
                <w:sz w:val="20"/>
                <w:szCs w:val="20"/>
                <w:u w:val="none"/>
                <w:bdr w:val="none" w:color="auto" w:sz="0" w:space="0"/>
              </w:rPr>
              <w:t>55个硕士岗位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confont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ans-serif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476DC6"/>
    <w:rsid w:val="0F476D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customStyle="1" w:styleId="7">
    <w:name w:val="before"/>
    <w:basedOn w:val="4"/>
    <w:uiPriority w:val="0"/>
    <w:rPr>
      <w:rFonts w:hint="default" w:ascii="iconfont" w:hAnsi="iconfont" w:eastAsia="iconfont" w:cs="iconfont"/>
      <w:color w:val="292929"/>
      <w:sz w:val="25"/>
      <w:szCs w:val="25"/>
    </w:rPr>
  </w:style>
  <w:style w:type="character" w:customStyle="1" w:styleId="8">
    <w:name w:val="hover30"/>
    <w:basedOn w:val="4"/>
    <w:uiPriority w:val="0"/>
    <w:rPr>
      <w:color w:val="66B1FF"/>
    </w:rPr>
  </w:style>
  <w:style w:type="character" w:customStyle="1" w:styleId="9">
    <w:name w:val="slidedonw"/>
    <w:basedOn w:val="4"/>
    <w:uiPriority w:val="0"/>
    <w:rPr>
      <w:vanish/>
    </w:rPr>
  </w:style>
  <w:style w:type="character" w:customStyle="1" w:styleId="10">
    <w:name w:val="current"/>
    <w:basedOn w:val="4"/>
    <w:uiPriority w:val="0"/>
    <w:rPr>
      <w:color w:val="FFFFFF"/>
      <w:shd w:val="clear" w:fill="409EFF"/>
    </w:rPr>
  </w:style>
  <w:style w:type="character" w:customStyle="1" w:styleId="11">
    <w:name w:val="nav_news_zwgk_zzjgicon"/>
    <w:basedOn w:val="4"/>
    <w:uiPriority w:val="0"/>
    <w:rPr>
      <w:color w:val="0D64B4"/>
      <w:sz w:val="35"/>
      <w:szCs w:val="35"/>
      <w:bdr w:val="single" w:color="C1E1FF" w:sz="4" w:space="0"/>
      <w:shd w:val="clear" w:fill="E8F7FF"/>
    </w:rPr>
  </w:style>
  <w:style w:type="character" w:customStyle="1" w:styleId="12">
    <w:name w:val="after"/>
    <w:basedOn w:val="4"/>
    <w:uiPriority w:val="0"/>
  </w:style>
  <w:style w:type="character" w:customStyle="1" w:styleId="13">
    <w:name w:val="after1"/>
    <w:basedOn w:val="4"/>
    <w:uiPriority w:val="0"/>
  </w:style>
  <w:style w:type="character" w:customStyle="1" w:styleId="14">
    <w:name w:val="on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2020-06-19T03:00:00Z</dcterms:created>
  <dc:creator>ASUS</dc:creator>
  <cp:lastModifiedBy>ASUS</cp:lastModifiedBy>
  <dcterms:modified xsi:type="dcterms:W3CDTF">2020-06-19T03:00:44Z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