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7012" w:type="dxa"/>
        <w:tblInd w:w="75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1190"/>
        <w:gridCol w:w="796"/>
        <w:gridCol w:w="1064"/>
        <w:gridCol w:w="1190"/>
        <w:gridCol w:w="202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7012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Fonts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2020年度招聘工作岗位和条件要求一览表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96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招聘处室</w:t>
            </w:r>
          </w:p>
        </w:tc>
        <w:tc>
          <w:tcPr>
            <w:tcW w:w="119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58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招聘数量</w:t>
            </w:r>
          </w:p>
        </w:tc>
        <w:tc>
          <w:tcPr>
            <w:tcW w:w="427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招聘要求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96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119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58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b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其他要求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96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门诊部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治疗师</w:t>
            </w:r>
          </w:p>
        </w:tc>
        <w:tc>
          <w:tcPr>
            <w:tcW w:w="58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全日制本科及以上学历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针灸推拿、中医骨伤等专业</w:t>
            </w:r>
          </w:p>
        </w:tc>
        <w:tc>
          <w:tcPr>
            <w:tcW w:w="20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13" w:afterAutospacing="0"/>
              <w:ind w:left="0" w:right="0" w:firstLine="420"/>
              <w:jc w:val="left"/>
            </w:pPr>
            <w:r>
              <w:rPr>
                <w:rFonts w:hint="eastAsia" w:ascii="Microsoft YaHei UI" w:hAnsi="Microsoft YaHei UI" w:eastAsia="Microsoft YaHei UI" w:cs="Microsoft YaHei UI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有工作经验并取得相关执业资格者优先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82A4D"/>
    <w:rsid w:val="67982A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2020-06-10T07:02:00Z</dcterms:created>
  <dc:creator>ASUS</dc:creator>
  <cp:lastModifiedBy>ASUS</cp:lastModifiedBy>
  <dcterms:modified xsi:type="dcterms:W3CDTF">2020-06-10T07:02:32Z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