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4"/>
        <w:gridCol w:w="737"/>
        <w:gridCol w:w="1416"/>
        <w:gridCol w:w="458"/>
        <w:gridCol w:w="417"/>
        <w:gridCol w:w="1035"/>
        <w:gridCol w:w="343"/>
        <w:gridCol w:w="477"/>
        <w:gridCol w:w="406"/>
        <w:gridCol w:w="863"/>
        <w:gridCol w:w="2034"/>
        <w:gridCol w:w="355"/>
      </w:tblGrid>
      <w:tr>
        <w:trPr>
          <w:trHeight w:val="375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rPr>
                <w:rFonts w:ascii="黑体" w:eastAsia="黑体" w:hAnsi="黑体" w:cs="方正仿宋_GBK"/>
                <w:color w:val="000000"/>
                <w:szCs w:val="21"/>
              </w:rPr>
            </w:pPr>
            <w:bookmarkStart w:id="0" w:name="_GoBack"/>
            <w:bookmarkEnd w:id="0"/>
            <w:r>
              <w:rPr>
                <w:rFonts w:ascii="黑体" w:eastAsia="黑体" w:hAnsi="黑体" w:cs="方正楷体_GBK" w:hint="eastAsia"/>
                <w:color w:val="000000"/>
                <w:kern w:val="0"/>
                <w:sz w:val="32"/>
                <w:szCs w:val="32"/>
              </w:rPr>
              <w:t>附件1</w:t>
            </w:r>
          </w:p>
        </w:tc>
      </w:tr>
      <w:tr>
        <w:trPr>
          <w:trHeight w:val="375"/>
        </w:trPr>
        <w:tc>
          <w:tcPr>
            <w:tcW w:w="5000" w:type="pct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小标宋_GBK" w:eastAsia="方正小标宋_GBK" w:hAnsi="方正仿宋_GBK" w:cs="方正仿宋_GBK"/>
                <w:color w:val="000000"/>
                <w:szCs w:val="21"/>
              </w:rPr>
            </w:pPr>
            <w:r>
              <w:rPr>
                <w:rFonts w:ascii="方正小标宋_GBK" w:eastAsia="方正小标宋_GBK" w:hAnsi="方正仿宋_GBK" w:cs="方正仿宋_GBK" w:hint="eastAsia"/>
                <w:color w:val="000000"/>
                <w:kern w:val="0"/>
                <w:sz w:val="32"/>
                <w:szCs w:val="21"/>
              </w:rPr>
              <w:t>2020年无锡高新区（新吴区）医疗卫生事业单位公开招聘高端、紧缺人才岗位简介表</w:t>
            </w:r>
          </w:p>
        </w:tc>
      </w:tr>
      <w:tr>
        <w:trPr>
          <w:trHeight w:val="360"/>
        </w:trPr>
        <w:tc>
          <w:tcPr>
            <w:tcW w:w="188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序号</w:t>
            </w:r>
          </w:p>
        </w:tc>
        <w:tc>
          <w:tcPr>
            <w:tcW w:w="415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主管部门</w:t>
            </w: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招聘单位</w:t>
            </w:r>
          </w:p>
        </w:tc>
        <w:tc>
          <w:tcPr>
            <w:tcW w:w="107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招聘岗位</w:t>
            </w:r>
          </w:p>
        </w:tc>
        <w:tc>
          <w:tcPr>
            <w:tcW w:w="19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招聘人数</w:t>
            </w:r>
          </w:p>
        </w:tc>
        <w:tc>
          <w:tcPr>
            <w:tcW w:w="2330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招聘条件</w:t>
            </w:r>
          </w:p>
        </w:tc>
      </w:tr>
      <w:tr>
        <w:trPr>
          <w:trHeight w:val="730"/>
        </w:trPr>
        <w:tc>
          <w:tcPr>
            <w:tcW w:w="188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</w:p>
        </w:tc>
        <w:tc>
          <w:tcPr>
            <w:tcW w:w="415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名称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岗位名称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岗位代码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岗位描述</w:t>
            </w:r>
          </w:p>
        </w:tc>
        <w:tc>
          <w:tcPr>
            <w:tcW w:w="19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学历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招聘对象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专业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其他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333333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333333"/>
                <w:kern w:val="0"/>
                <w:szCs w:val="21"/>
              </w:rPr>
              <w:t>备注</w:t>
            </w:r>
          </w:p>
        </w:tc>
      </w:tr>
      <w:tr>
        <w:trPr>
          <w:trHeight w:val="119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区妇幼保健计划生育服务中心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社区保健管理（二）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B101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从事辖区卫生健康相关专业体系发展指导和对基层的业务管理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研究生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社会医学与卫生事业管理，临床医学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具有卫生管理或医院管理专业资格；临床医学必须取得副高及以上相应技术职称；具备在二级及以上医疗机构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年以上医务管理、社区指导工作经历。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高端人才</w:t>
            </w:r>
          </w:p>
        </w:tc>
      </w:tr>
      <w:tr>
        <w:trPr>
          <w:trHeight w:val="71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新吴区旺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庄街道社区卫生服务中心新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吴区康复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康复医师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B201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从事康复诊疗服务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临床医学、康复医学与理疗学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取得临床类别执业医师资格，有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年及以上康复诊疗工作经历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63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3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新吴区旺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庄街道社区卫生服务中心新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吴区康复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儿童康复医师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B202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从事儿童康复诊疗服务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临床医学、康复医学与理疗学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取得临床类别执业医师资格，有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年及以上儿童康复诊疗工作经历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147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4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新吴区旺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庄街道社区卫生服务中心新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吴区康复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全科医师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B203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从事全科医学诊疗服务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临床医学、全科医学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取得临床类别执业医师资格，有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年及以上临床、全科工作经历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58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Style w:val="font51"/>
                <w:rFonts w:hint="default"/>
                <w:sz w:val="21"/>
                <w:szCs w:val="21"/>
              </w:rPr>
            </w:pP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新吴区旺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庄街道社区卫生服务中心新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吴区康复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医院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口腔医师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B204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从事社区常见口腔疾病防治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口腔医学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取得口腔类别执业医师资格，有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年及以上口腔科工作经历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1557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6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新吴区旺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庄街道社区卫生服务中心新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吴区康复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B</w:t>
            </w:r>
            <w:r>
              <w:rPr>
                <w:rStyle w:val="font51"/>
                <w:rFonts w:hint="default"/>
                <w:sz w:val="21"/>
                <w:szCs w:val="21"/>
              </w:rPr>
              <w:t>超医师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B205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从事超声诊断工作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临床医学、医学影像学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取得临床类别执业医师资格，有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年及以上超声诊断工作经历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79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7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新吴区旺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庄街道社区卫生服务中心新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吴区康复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儿保医师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B206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从事儿童保健相关工作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临床医学、儿科学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23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8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吴区硕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放街道社区卫生服务中心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妇产科医师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B301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从事妇、产科诊疗，孕产妇管理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临床医学、妇产科学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41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9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吴区硕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放街道社区卫生服务中心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放射医师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B302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从事放射诊疗服务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临床医学、医学影像学、放射医学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34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吴区硕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放街道社区卫生服务中心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B</w:t>
            </w:r>
            <w:r>
              <w:rPr>
                <w:rStyle w:val="font51"/>
                <w:rFonts w:hint="default"/>
                <w:sz w:val="21"/>
                <w:szCs w:val="21"/>
              </w:rPr>
              <w:t>超医师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B303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从事超声诊断工作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临床医学、医学影像学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43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吴区硕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放街道社区卫生服务中心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儿保医师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B304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从事儿童保健相关工作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儿科学、临床医学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69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吴区硕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放街道社区卫生服务中心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麻醉医师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B305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从事手术麻醉工作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麻醉学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64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吴区硕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放街道社区卫生服务中心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儿科医师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B306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从事对儿童疾病、婴幼儿常见病、多发病诊疗等工作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儿科学、临床医学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69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吴区硕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放街道社区卫生服务中心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耳鼻咽喉科医师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B307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从事耳鼻咽喉科诊疗服务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临床医学、耳鼻咽喉科学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20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吴区硕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放街道社区卫生服务中心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眼科医师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B308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从事眼科临床诊疗工作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临床医学、眼科学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39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lastRenderedPageBreak/>
              <w:t>新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吴区硕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放街道社区卫生服</w:t>
            </w:r>
            <w:r>
              <w:rPr>
                <w:rStyle w:val="font51"/>
                <w:rFonts w:hint="default"/>
                <w:sz w:val="21"/>
                <w:szCs w:val="21"/>
              </w:rPr>
              <w:lastRenderedPageBreak/>
              <w:t>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全科医师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B309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从事全科医学诊疗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2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社会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临床医学、全科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人才</w:t>
            </w:r>
          </w:p>
        </w:tc>
      </w:tr>
      <w:tr>
        <w:trPr>
          <w:trHeight w:val="18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17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新吴区江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溪街道社区卫生服务中心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儿保医师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B401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从事儿童保健相关工作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儿科学、临床医学、预防医学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取得临床类别执业医师资格，中级以上职称，有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年及以上相关专业工作经历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9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新吴区江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溪街道社区卫生服务中心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B</w:t>
            </w:r>
            <w:r>
              <w:rPr>
                <w:rStyle w:val="font51"/>
                <w:rFonts w:hint="default"/>
                <w:sz w:val="21"/>
                <w:szCs w:val="21"/>
              </w:rPr>
              <w:t>超医师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B402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从事超声诊断工作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临床医学、医学影像学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取得临床类别执业医师资格，有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年及以上超声诊断工作经历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69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新吴区江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溪街道社区卫生服务中心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放射医师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B403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从事放射诊疗服务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临床医学、放射医学、医学影像学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取得临床类别执业医师资格，有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年及以上放射诊断工作经历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9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新吴区江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溪街道社区卫生服务中心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全科医师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B404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从事全科医学诊疗服务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临床医学、全科医学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取得临床类别执业医师资格，中级以上职称，有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年及以上相关专业工作经历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55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新吴区江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溪街道第二社区卫生服务中心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新吴区中医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放射医师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B501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从事放射诊疗服务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医学影像学、放射医学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47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新吴区江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溪街道第二社区卫生服务中心</w:t>
            </w:r>
            <w:proofErr w:type="gramStart"/>
            <w:r>
              <w:rPr>
                <w:rStyle w:val="font51"/>
                <w:rFonts w:hint="default"/>
                <w:sz w:val="21"/>
                <w:szCs w:val="21"/>
              </w:rPr>
              <w:t>新吴区中医</w:t>
            </w:r>
            <w:proofErr w:type="gramEnd"/>
            <w:r>
              <w:rPr>
                <w:rStyle w:val="font51"/>
                <w:rFonts w:hint="default"/>
                <w:sz w:val="21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儿科医师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B502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从事对儿童疾病、婴幼儿常见病、多发病诊疗等工作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儿科学、临床医学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12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新吴区梅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村街道社区卫生服务中心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放射医师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B601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从事放射诊疗服务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医学影像学、放射医学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取得临床类别执业资格，有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年及以上相关工作经历。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48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新吴区梅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村街道社区卫生服务中心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内科医师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B602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从事内科诊疗服务工作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临床医学、全科医学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取得临床内科类别执业医师资格，有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年及以上相关专业工作经历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60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吴区鸿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山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街道鸿声社区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B</w:t>
            </w:r>
            <w:r>
              <w:rPr>
                <w:rStyle w:val="font51"/>
                <w:rFonts w:hint="default"/>
                <w:sz w:val="21"/>
                <w:szCs w:val="21"/>
              </w:rPr>
              <w:t>超医师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B701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从事超声诊断工作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临床医学、医学影像学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97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lastRenderedPageBreak/>
              <w:t>26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吴区鸿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山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街道鸿声社区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妇产科医师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B702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从事妇、产科诊疗，孕产妇管理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临床医学、妇产科学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取得临床类别执业医师资格，有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2</w:t>
            </w:r>
            <w:r>
              <w:rPr>
                <w:rStyle w:val="font51"/>
                <w:rFonts w:hint="default"/>
                <w:sz w:val="21"/>
                <w:szCs w:val="21"/>
              </w:rPr>
              <w:t>年及以上相关专业工作经历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32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吴区鸿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山街道后宅社区卫生服务中心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放射医师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B801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从事放射诊疗服务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医学影像学、临床医学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取得临床类别执业医师资格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20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新吴区新安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 xml:space="preserve">街道社区卫生服务中心 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新吴区新安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内科医师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B901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从事神经内科建设工作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副主任医师以上职称，有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5</w:t>
            </w:r>
            <w:r>
              <w:rPr>
                <w:rStyle w:val="font51"/>
                <w:rFonts w:hint="default"/>
                <w:sz w:val="21"/>
                <w:szCs w:val="21"/>
              </w:rPr>
              <w:t>年以上二级以上公立医院相关专科工作经历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高端人才</w:t>
            </w:r>
          </w:p>
        </w:tc>
      </w:tr>
      <w:tr>
        <w:trPr>
          <w:trHeight w:val="9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新吴区新安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 xml:space="preserve">街道社区卫生服务中心 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新吴区新安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外科医师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B902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从事普外科建设工作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副主任医师以上职称，有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5</w:t>
            </w:r>
            <w:r>
              <w:rPr>
                <w:rStyle w:val="font51"/>
                <w:rFonts w:hint="default"/>
                <w:sz w:val="21"/>
                <w:szCs w:val="21"/>
              </w:rPr>
              <w:t>年以上二级以上公立医院相关专科工作经历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高端人才</w:t>
            </w:r>
          </w:p>
        </w:tc>
      </w:tr>
      <w:tr>
        <w:trPr>
          <w:trHeight w:val="90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新吴区新安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 xml:space="preserve">街道社区卫生服务中心 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新吴区新安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麻醉医师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B903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从事专科建设工作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临床医学、麻醉学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取得临床类别执业资格，中级以上职称，有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5</w:t>
            </w:r>
            <w:r>
              <w:rPr>
                <w:rStyle w:val="font51"/>
                <w:rFonts w:hint="default"/>
                <w:sz w:val="21"/>
                <w:szCs w:val="21"/>
              </w:rPr>
              <w:t>年以上二级以上公立医院相关科室工作经历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36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新吴区新安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 xml:space="preserve">街道社区卫生服务中心 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新吴区新安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放射医师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B904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从事放射诊疗服务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临床医学、医学影像学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取得临床类别执业医师资格，中级以上职称，有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5</w:t>
            </w:r>
            <w:r>
              <w:rPr>
                <w:rStyle w:val="font51"/>
                <w:rFonts w:hint="default"/>
                <w:sz w:val="21"/>
                <w:szCs w:val="21"/>
              </w:rPr>
              <w:t>年以上二级以上公立医院工作经历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24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41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新吴区民政卫健局</w:t>
            </w:r>
            <w:proofErr w:type="gramEnd"/>
          </w:p>
        </w:tc>
        <w:tc>
          <w:tcPr>
            <w:tcW w:w="79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新吴区新安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 xml:space="preserve">街道社区卫生服务中心 </w:t>
            </w: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新吴区新安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医院</w:t>
            </w:r>
          </w:p>
        </w:tc>
        <w:tc>
          <w:tcPr>
            <w:tcW w:w="2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B</w:t>
            </w:r>
            <w:r>
              <w:rPr>
                <w:rStyle w:val="font51"/>
                <w:rFonts w:hint="default"/>
                <w:sz w:val="21"/>
                <w:szCs w:val="21"/>
              </w:rPr>
              <w:t>超医师</w:t>
            </w:r>
          </w:p>
        </w:tc>
        <w:tc>
          <w:tcPr>
            <w:tcW w:w="23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B905</w:t>
            </w:r>
          </w:p>
        </w:tc>
        <w:tc>
          <w:tcPr>
            <w:tcW w:w="58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从事超声诊断工作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本科及以上</w:t>
            </w:r>
          </w:p>
        </w:tc>
        <w:tc>
          <w:tcPr>
            <w:tcW w:w="22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社会人员</w:t>
            </w: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临床医学、医学影像学</w:t>
            </w: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Style w:val="font51"/>
                <w:rFonts w:hint="default"/>
                <w:sz w:val="21"/>
                <w:szCs w:val="21"/>
              </w:rPr>
              <w:t>取得临床类别执业医师资格，中级以上职称，有</w:t>
            </w:r>
            <w:r>
              <w:rPr>
                <w:rStyle w:val="font91"/>
                <w:rFonts w:ascii="方正仿宋_GBK" w:eastAsia="方正仿宋_GBK" w:hAnsi="方正仿宋_GBK" w:cs="方正仿宋_GBK" w:hint="eastAsia"/>
                <w:sz w:val="21"/>
                <w:szCs w:val="21"/>
              </w:rPr>
              <w:t>5</w:t>
            </w:r>
            <w:r>
              <w:rPr>
                <w:rStyle w:val="font51"/>
                <w:rFonts w:hint="default"/>
                <w:sz w:val="21"/>
                <w:szCs w:val="21"/>
              </w:rPr>
              <w:t>年以上二级以上公立医院工作经历</w:t>
            </w: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紧缺人才</w:t>
            </w:r>
          </w:p>
        </w:tc>
      </w:tr>
      <w:tr>
        <w:trPr>
          <w:trHeight w:val="375"/>
        </w:trPr>
        <w:tc>
          <w:tcPr>
            <w:tcW w:w="18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</w:p>
        </w:tc>
        <w:tc>
          <w:tcPr>
            <w:tcW w:w="228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合计</w:t>
            </w:r>
          </w:p>
        </w:tc>
        <w:tc>
          <w:tcPr>
            <w:tcW w:w="19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498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</w:p>
        </w:tc>
        <w:tc>
          <w:tcPr>
            <w:tcW w:w="48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</w:p>
        </w:tc>
        <w:tc>
          <w:tcPr>
            <w:tcW w:w="114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</w:p>
        </w:tc>
        <w:tc>
          <w:tcPr>
            <w:tcW w:w="19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方正仿宋_GBK" w:eastAsia="方正仿宋_GBK" w:hAnsi="方正仿宋_GBK" w:cs="方正仿宋_GBK"/>
                <w:color w:val="000000"/>
                <w:szCs w:val="21"/>
              </w:rPr>
            </w:pPr>
          </w:p>
        </w:tc>
      </w:tr>
    </w:tbl>
    <w:p>
      <w:pPr>
        <w:adjustRightInd w:val="0"/>
        <w:snapToGrid w:val="0"/>
        <w:spacing w:line="560" w:lineRule="exact"/>
        <w:jc w:val="left"/>
        <w:rPr>
          <w:rFonts w:ascii="方正小标宋_GBK" w:eastAsia="方正小标宋_GBK" w:hAnsi="方正小标宋_GBK" w:cs="方正小标宋_GBK"/>
          <w:bCs/>
          <w:w w:val="90"/>
          <w:sz w:val="24"/>
          <w:szCs w:val="24"/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pgSz w:w="11906" w:h="16838"/>
      <w:pgMar w:top="2098" w:right="1474" w:bottom="1984" w:left="1587" w:header="851" w:footer="1247" w:gutter="0"/>
      <w:cols w:space="0"/>
      <w:docGrid w:type="lines" w:linePitch="31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仿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40641479"/>
    </w:sdtPr>
    <w:sdtEndPr>
      <w:rPr>
        <w:rFonts w:asciiTheme="minorEastAsia" w:hAnsiTheme="minorEastAsia"/>
        <w:sz w:val="28"/>
      </w:rPr>
    </w:sdtEndPr>
    <w:sdtContent>
      <w:p>
        <w:pPr>
          <w:pStyle w:val="a5"/>
          <w:rPr>
            <w:rFonts w:asciiTheme="minorEastAsia" w:hAnsiTheme="minorEastAsia"/>
            <w:sz w:val="28"/>
          </w:rPr>
        </w:pPr>
        <w:r>
          <w:rPr>
            <w:rFonts w:asciiTheme="minorEastAsia" w:hAnsiTheme="minorEastAsia" w:hint="eastAsia"/>
            <w:sz w:val="28"/>
          </w:rPr>
          <w:t>—</w:t>
        </w: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noProof/>
            <w:sz w:val="28"/>
            <w:lang w:val="zh-CN"/>
          </w:rPr>
          <w:t>2</w:t>
        </w:r>
        <w:r>
          <w:rPr>
            <w:rFonts w:asciiTheme="minorEastAsia" w:hAnsiTheme="minorEastAsia"/>
            <w:sz w:val="28"/>
          </w:rPr>
          <w:fldChar w:fldCharType="end"/>
        </w:r>
        <w:r>
          <w:rPr>
            <w:rFonts w:asciiTheme="minorEastAsia" w:hAnsiTheme="minorEastAsia" w:hint="eastAsia"/>
            <w:sz w:val="28"/>
          </w:rPr>
          <w:t>—</w:t>
        </w:r>
      </w:p>
    </w:sdtContent>
  </w:sdt>
  <w:p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41950352"/>
    </w:sdtPr>
    <w:sdtContent>
      <w:p>
        <w:pPr>
          <w:pStyle w:val="a5"/>
          <w:jc w:val="right"/>
        </w:pPr>
        <w:r>
          <w:rPr>
            <w:rFonts w:asciiTheme="minorEastAsia" w:hAnsiTheme="minorEastAsia" w:hint="eastAsia"/>
            <w:sz w:val="28"/>
          </w:rPr>
          <w:t>—</w:t>
        </w:r>
        <w:r>
          <w:rPr>
            <w:rFonts w:asciiTheme="minorEastAsia" w:hAnsiTheme="minorEastAsia"/>
            <w:sz w:val="28"/>
          </w:rPr>
          <w:fldChar w:fldCharType="begin"/>
        </w:r>
        <w:r>
          <w:rPr>
            <w:rFonts w:asciiTheme="minorEastAsia" w:hAnsiTheme="minorEastAsia"/>
            <w:sz w:val="28"/>
          </w:rPr>
          <w:instrText>PAGE   \* MERGEFORMAT</w:instrText>
        </w:r>
        <w:r>
          <w:rPr>
            <w:rFonts w:asciiTheme="minorEastAsia" w:hAnsiTheme="minorEastAsia"/>
            <w:sz w:val="28"/>
          </w:rPr>
          <w:fldChar w:fldCharType="separate"/>
        </w:r>
        <w:r>
          <w:rPr>
            <w:rFonts w:asciiTheme="minorEastAsia" w:hAnsiTheme="minorEastAsia"/>
            <w:noProof/>
            <w:sz w:val="28"/>
            <w:lang w:val="zh-CN"/>
          </w:rPr>
          <w:t>1</w:t>
        </w:r>
        <w:r>
          <w:rPr>
            <w:rFonts w:asciiTheme="minorEastAsia" w:hAnsiTheme="minorEastAsia"/>
            <w:sz w:val="28"/>
          </w:rPr>
          <w:fldChar w:fldCharType="end"/>
        </w:r>
        <w:r>
          <w:rPr>
            <w:rFonts w:asciiTheme="minorEastAsia" w:hAnsiTheme="minorEastAsia" w:hint="eastAsia"/>
            <w:sz w:val="28"/>
          </w:rPr>
          <w:t>—</w:t>
        </w:r>
      </w:p>
    </w:sdtContent>
  </w:sdt>
  <w:p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05"/>
  <w:drawingGridVerticalSpacing w:val="158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a9">
    <w:name w:val="印发栏"/>
    <w:basedOn w:val="a"/>
    <w:qFormat/>
    <w:pPr>
      <w:tabs>
        <w:tab w:val="right" w:pos="8505"/>
      </w:tabs>
      <w:autoSpaceDE w:val="0"/>
      <w:autoSpaceDN w:val="0"/>
      <w:spacing w:line="454" w:lineRule="atLeast"/>
      <w:ind w:left="357" w:right="357"/>
    </w:pPr>
    <w:rPr>
      <w:rFonts w:ascii="Times New Roman" w:eastAsia="方正仿宋" w:hAnsi="Times New Roman" w:cs="Times New Roman"/>
      <w:snapToGrid w:val="0"/>
      <w:kern w:val="0"/>
      <w:sz w:val="32"/>
      <w:szCs w:val="20"/>
    </w:rPr>
  </w:style>
  <w:style w:type="paragraph" w:customStyle="1" w:styleId="aa">
    <w:name w:val="线型"/>
    <w:basedOn w:val="a"/>
    <w:qFormat/>
    <w:pPr>
      <w:autoSpaceDE w:val="0"/>
      <w:autoSpaceDN w:val="0"/>
      <w:adjustRightInd w:val="0"/>
      <w:ind w:right="357"/>
      <w:jc w:val="center"/>
    </w:pPr>
    <w:rPr>
      <w:rFonts w:ascii="Times New Roman" w:eastAsia="方正仿宋" w:hAnsi="Times New Roman" w:cs="Times New Roman"/>
      <w:snapToGrid w:val="0"/>
      <w:kern w:val="0"/>
      <w:szCs w:val="20"/>
    </w:rPr>
  </w:style>
  <w:style w:type="character" w:customStyle="1" w:styleId="font51">
    <w:name w:val="font51"/>
    <w:basedOn w:val="a0"/>
    <w:qFormat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unhideWhenUsed/>
    <w:qFormat/>
    <w:pPr>
      <w:spacing w:before="100" w:beforeAutospacing="1" w:after="100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qFormat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cBorders>
    </w:tcPr>
  </w:style>
  <w:style w:type="character" w:customStyle="1" w:styleId="Char2">
    <w:name w:val="页眉 Char"/>
    <w:basedOn w:val="a0"/>
    <w:link w:val="a6"/>
    <w:uiPriority w:val="99"/>
    <w:qFormat/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a9">
    <w:name w:val="印发栏"/>
    <w:basedOn w:val="a"/>
    <w:qFormat/>
    <w:pPr>
      <w:tabs>
        <w:tab w:val="right" w:pos="8505"/>
      </w:tabs>
      <w:autoSpaceDE w:val="0"/>
      <w:autoSpaceDN w:val="0"/>
      <w:spacing w:line="454" w:lineRule="atLeast"/>
      <w:ind w:left="357" w:right="357"/>
    </w:pPr>
    <w:rPr>
      <w:rFonts w:ascii="Times New Roman" w:eastAsia="方正仿宋" w:hAnsi="Times New Roman" w:cs="Times New Roman"/>
      <w:snapToGrid w:val="0"/>
      <w:kern w:val="0"/>
      <w:sz w:val="32"/>
      <w:szCs w:val="20"/>
    </w:rPr>
  </w:style>
  <w:style w:type="paragraph" w:customStyle="1" w:styleId="aa">
    <w:name w:val="线型"/>
    <w:basedOn w:val="a"/>
    <w:qFormat/>
    <w:pPr>
      <w:autoSpaceDE w:val="0"/>
      <w:autoSpaceDN w:val="0"/>
      <w:adjustRightInd w:val="0"/>
      <w:ind w:right="357"/>
      <w:jc w:val="center"/>
    </w:pPr>
    <w:rPr>
      <w:rFonts w:ascii="Times New Roman" w:eastAsia="方正仿宋" w:hAnsi="Times New Roman" w:cs="Times New Roman"/>
      <w:snapToGrid w:val="0"/>
      <w:kern w:val="0"/>
      <w:szCs w:val="20"/>
    </w:rPr>
  </w:style>
  <w:style w:type="character" w:customStyle="1" w:styleId="font51">
    <w:name w:val="font51"/>
    <w:basedOn w:val="a0"/>
    <w:qFormat/>
    <w:rPr>
      <w:rFonts w:ascii="方正仿宋_GBK" w:eastAsia="方正仿宋_GBK" w:hAnsi="方正仿宋_GBK" w:cs="方正仿宋_GBK" w:hint="eastAsia"/>
      <w:color w:val="000000"/>
      <w:sz w:val="28"/>
      <w:szCs w:val="28"/>
      <w:u w:val="none"/>
    </w:rPr>
  </w:style>
  <w:style w:type="character" w:customStyle="1" w:styleId="font91">
    <w:name w:val="font91"/>
    <w:basedOn w:val="a0"/>
    <w:qFormat/>
    <w:rPr>
      <w:rFonts w:ascii="Times New Roman" w:hAnsi="Times New Roman" w:cs="Times New Roman" w:hint="default"/>
      <w:color w:val="000000"/>
      <w:sz w:val="28"/>
      <w:szCs w:val="28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4</Pages>
  <Words>529</Words>
  <Characters>3020</Characters>
  <Application>Microsoft Office Word</Application>
  <DocSecurity>0</DocSecurity>
  <Lines>25</Lines>
  <Paragraphs>7</Paragraphs>
  <ScaleCrop>false</ScaleCrop>
  <Company>微软公司</Company>
  <LinksUpToDate>false</LinksUpToDate>
  <CharactersWithSpaces>3542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周志明</dc:creator>
  <cp:lastModifiedBy>杨志浩[局事业单位人事管理处]</cp:lastModifiedBy>
  <cp:revision>4</cp:revision>
  <cp:lastPrinted>2020-06-04T01:24:00Z</cp:lastPrinted>
  <dcterms:created xsi:type="dcterms:W3CDTF">2020-06-05T07:16:00Z</dcterms:created>
  <dcterms:modified xsi:type="dcterms:W3CDTF">2020-06-05T07:28:00Z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