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88" w:beforeAutospacing="0" w:after="88" w:afterAutospacing="0" w:line="263" w:lineRule="atLeast"/>
        <w:ind w:left="0" w:right="0" w:firstLine="538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5"/>
          <w:szCs w:val="25"/>
          <w:shd w:val="clear" w:fill="FFFFFF"/>
        </w:rPr>
        <w:t>红兴隆管理局中心医院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3"/>
          <w:szCs w:val="23"/>
          <w:shd w:val="clear" w:fill="FFFFFF"/>
        </w:rPr>
        <w:t>招聘岗位和条件</w:t>
      </w:r>
    </w:p>
    <w:bookmarkEnd w:id="0"/>
    <w:tbl>
      <w:tblPr>
        <w:tblW w:w="802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836"/>
        <w:gridCol w:w="1267"/>
        <w:gridCol w:w="1728"/>
        <w:gridCol w:w="3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招聘岗位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招聘数量</w:t>
            </w:r>
          </w:p>
        </w:tc>
        <w:tc>
          <w:tcPr>
            <w:tcW w:w="6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tblCellSpacing w:w="0" w:type="dxa"/>
        </w:trPr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学历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专业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临床专业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8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统招本科及以上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临床专业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获得住院医师规范化培训           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影像科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统招本科及以上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医学影像与放射治疗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51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获得住院医师规范化培训证优先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病 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统招本科及以上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病理技术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临床专业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获得住院医师规范化培训证优先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11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合 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ind w:left="0" w:firstLine="420"/>
              <w:jc w:val="center"/>
              <w:rPr>
                <w:color w:val="333333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56EDD"/>
    <w:rsid w:val="26F56E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2020-06-01T09:26:00Z</dcterms:created>
  <dc:creator>ASUS</dc:creator>
  <cp:lastModifiedBy>ASUS</cp:lastModifiedBy>
  <dcterms:modified xsi:type="dcterms:W3CDTF">2020-06-01T09:26:20Z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