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0" w:lineRule="atLeast"/>
        <w:rPr>
          <w:rFonts w:ascii="黑体" w:hAnsi="黑体" w:eastAsia="黑体" w:cs="仿宋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仿宋"/>
          <w:bCs/>
          <w:color w:val="000000"/>
          <w:kern w:val="0"/>
          <w:sz w:val="30"/>
          <w:szCs w:val="30"/>
        </w:rPr>
        <w:t>附件5</w:t>
      </w: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关于传统医学师承和确有专长人员医师资格考核重要提示</w:t>
      </w:r>
    </w:p>
    <w:bookmarkEnd w:id="0"/>
    <w:p>
      <w:pPr>
        <w:spacing w:line="240" w:lineRule="atLeast"/>
        <w:ind w:firstLine="480" w:firstLineChars="200"/>
        <w:jc w:val="center"/>
        <w:rPr>
          <w:rFonts w:ascii="黑体" w:hAnsi="黑体" w:eastAsia="黑体" w:cs="黑体"/>
          <w:color w:val="000000"/>
          <w:sz w:val="24"/>
        </w:rPr>
      </w:pPr>
      <w:r>
        <w:rPr>
          <w:rFonts w:hint="eastAsia" w:ascii="黑体" w:hAnsi="黑体" w:eastAsia="黑体" w:cs="黑体"/>
          <w:color w:val="000000"/>
          <w:sz w:val="24"/>
        </w:rPr>
        <w:t>（存根）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根据《传</w:t>
      </w:r>
      <w:r>
        <w:rPr>
          <w:rFonts w:ascii="仿宋" w:hAnsi="仿宋" w:eastAsia="仿宋"/>
          <w:color w:val="000000"/>
          <w:sz w:val="24"/>
        </w:rPr>
        <w:t>统医学师承和确有专长人员医师资格考核考试办法</w:t>
      </w:r>
      <w:r>
        <w:rPr>
          <w:rFonts w:hint="eastAsia"/>
          <w:sz w:val="24"/>
        </w:rPr>
        <w:t>》</w:t>
      </w:r>
      <w:r>
        <w:rPr>
          <w:rFonts w:ascii="仿宋" w:hAnsi="仿宋" w:eastAsia="仿宋"/>
          <w:color w:val="000000"/>
          <w:sz w:val="24"/>
        </w:rPr>
        <w:t>（卫生部第52号令）</w:t>
      </w:r>
      <w:r>
        <w:rPr>
          <w:rFonts w:hint="eastAsia" w:ascii="仿宋" w:hAnsi="仿宋" w:eastAsia="仿宋"/>
          <w:color w:val="000000"/>
          <w:sz w:val="24"/>
        </w:rPr>
        <w:t>规定，师承和确有专长人员经考核合格取得《传统医学师承出师证书》或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以上内容，我已阅读并完全理解其含义。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</w:t>
      </w: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阅读者：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    </w:t>
      </w:r>
    </w:p>
    <w:p>
      <w:pPr>
        <w:spacing w:line="240" w:lineRule="atLeast"/>
        <w:ind w:firstLine="6000" w:firstLineChars="25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年  月  日</w:t>
      </w:r>
    </w:p>
    <w:p>
      <w:pPr>
        <w:spacing w:line="240" w:lineRule="atLeast"/>
        <w:ind w:firstLine="360" w:firstLineChars="150"/>
        <w:rPr>
          <w:rFonts w:ascii="仿宋" w:hAnsi="仿宋" w:eastAsia="仿宋"/>
          <w:color w:val="000000"/>
          <w:sz w:val="24"/>
        </w:rPr>
      </w:pPr>
      <w:r>
        <w:rPr>
          <w:rFonts w:ascii="Arial" w:hAnsi="Arial" w:eastAsia="仿宋" w:cs="Arial"/>
          <w:color w:val="000000"/>
          <w:sz w:val="24"/>
        </w:rPr>
        <w:t>…………………………………………………………………………………………</w:t>
      </w:r>
      <w:r>
        <w:rPr>
          <w:rFonts w:hint="eastAsia" w:ascii="Arial" w:hAnsi="Arial" w:eastAsia="仿宋" w:cs="Arial"/>
          <w:color w:val="000000"/>
          <w:sz w:val="24"/>
        </w:rPr>
        <w:t xml:space="preserve">  </w:t>
      </w: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关于传统医学师承和确有专长人员医师资格考核重要提示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根据《传统医学师承和确有专长人员医师资格考核考试办法》（卫生部第52号令）规定，师承和确有专长人员经考核合格取得的《传统医学师承出师证书》及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以上内容，我已阅读并完全理解其含义。</w:t>
      </w: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阅读者：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  </w:t>
      </w:r>
    </w:p>
    <w:p>
      <w:pPr>
        <w:spacing w:line="240" w:lineRule="atLeast"/>
        <w:ind w:firstLine="5760" w:firstLineChars="24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年  月  日</w:t>
      </w:r>
    </w:p>
    <w:p/>
    <w:sectPr>
      <w:pgSz w:w="11906" w:h="16838"/>
      <w:pgMar w:top="1440" w:right="1440" w:bottom="1440" w:left="1440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41D79"/>
    <w:rsid w:val="182459B0"/>
    <w:rsid w:val="34E727C7"/>
    <w:rsid w:val="40DF4944"/>
    <w:rsid w:val="68FD398A"/>
    <w:rsid w:val="74341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2020-03-31T01:28:00Z</dcterms:created>
  <dc:creator>区卫生健康局</dc:creator>
  <cp:lastModifiedBy>区卫生健康局</cp:lastModifiedBy>
  <dcterms:modified xsi:type="dcterms:W3CDTF">2020-03-31T02:16:16Z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