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F46BD" w:rsidRDefault="00DF46BD" w:rsidP="00DF46BD">
      <w:pPr>
        <w:spacing w:line="366" w:lineRule="exact"/>
        <w:ind w:right="-9"/>
        <w:jc w:val="center"/>
        <w:rPr>
          <w:rFonts w:ascii="宋体" w:eastAsia="宋体" w:hAnsi="宋体"/>
          <w:sz w:val="32"/>
        </w:rPr>
      </w:pPr>
      <w:r>
        <w:rPr>
          <w:rFonts w:ascii="宋体" w:eastAsia="宋体" w:hAnsi="宋体"/>
          <w:sz w:val="32"/>
        </w:rPr>
        <w:t>（二）卫生法规</w:t>
      </w:r>
    </w:p>
    <w:p w:rsidR="00DF46BD" w:rsidRDefault="00DF46BD" w:rsidP="00DF46BD">
      <w:pPr>
        <w:spacing w:line="200" w:lineRule="exact"/>
        <w:rPr>
          <w:rFonts w:ascii="Times New Roman" w:eastAsia="Times New Roman" w:hAnsi="Times New Roman"/>
        </w:rPr>
      </w:pPr>
    </w:p>
    <w:p w:rsidR="00DF46BD" w:rsidRDefault="00DF46BD" w:rsidP="00DF46BD">
      <w:pPr>
        <w:spacing w:line="314" w:lineRule="exact"/>
        <w:rPr>
          <w:rFonts w:ascii="Times New Roman" w:eastAsia="Times New Roman" w:hAnsi="Times New Roman"/>
        </w:rPr>
      </w:pPr>
    </w:p>
    <w:tbl>
      <w:tblPr>
        <w:tblW w:w="0" w:type="auto"/>
        <w:tblInd w:w="190" w:type="dxa"/>
        <w:tblLayout w:type="fixed"/>
        <w:tblCellMar>
          <w:left w:w="0" w:type="dxa"/>
          <w:right w:w="0" w:type="dxa"/>
        </w:tblCellMar>
        <w:tblLook w:val="0000"/>
      </w:tblPr>
      <w:tblGrid>
        <w:gridCol w:w="980"/>
        <w:gridCol w:w="1740"/>
        <w:gridCol w:w="2720"/>
        <w:gridCol w:w="3900"/>
        <w:gridCol w:w="40"/>
      </w:tblGrid>
      <w:tr w:rsidR="00DF46BD" w:rsidTr="00530DE5">
        <w:trPr>
          <w:trHeight w:val="288"/>
        </w:trPr>
        <w:tc>
          <w:tcPr>
            <w:tcW w:w="980" w:type="dxa"/>
            <w:tcBorders>
              <w:top w:val="single" w:sz="8" w:space="0" w:color="231F20"/>
              <w:lef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740" w:type="dxa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194" w:lineRule="exact"/>
              <w:ind w:left="22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单元</w:t>
            </w:r>
          </w:p>
        </w:tc>
        <w:tc>
          <w:tcPr>
            <w:tcW w:w="2720" w:type="dxa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194" w:lineRule="exact"/>
              <w:ind w:left="118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细目</w:t>
            </w:r>
          </w:p>
        </w:tc>
        <w:tc>
          <w:tcPr>
            <w:tcW w:w="3940" w:type="dxa"/>
            <w:gridSpan w:val="2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194" w:lineRule="exact"/>
              <w:ind w:left="178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要点</w:t>
            </w:r>
          </w:p>
        </w:tc>
      </w:tr>
      <w:tr w:rsidR="00DF46BD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DF46BD" w:rsidTr="00530DE5">
        <w:trPr>
          <w:trHeight w:val="258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一、卫生法的概念和渊源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卫生法的概念</w:t>
            </w:r>
          </w:p>
        </w:tc>
      </w:tr>
      <w:tr w:rsidR="00DF46BD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DF46BD" w:rsidTr="00530DE5">
        <w:trPr>
          <w:trHeight w:val="194"/>
        </w:trPr>
        <w:tc>
          <w:tcPr>
            <w:tcW w:w="980" w:type="dxa"/>
            <w:vMerge w:val="restart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第一单元</w:t>
            </w:r>
          </w:p>
        </w:tc>
        <w:tc>
          <w:tcPr>
            <w:tcW w:w="174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194" w:lineRule="exact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卫生法概述</w:t>
            </w: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卫生法的渊源</w:t>
            </w:r>
          </w:p>
        </w:tc>
      </w:tr>
      <w:tr w:rsidR="00DF46BD" w:rsidTr="00530DE5">
        <w:trPr>
          <w:trHeight w:val="175"/>
        </w:trPr>
        <w:tc>
          <w:tcPr>
            <w:tcW w:w="98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74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DF46BD" w:rsidTr="00530DE5">
        <w:trPr>
          <w:trHeight w:val="72"/>
        </w:trPr>
        <w:tc>
          <w:tcPr>
            <w:tcW w:w="98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DF46BD" w:rsidTr="00530DE5">
        <w:trPr>
          <w:trHeight w:val="83"/>
        </w:trPr>
        <w:tc>
          <w:tcPr>
            <w:tcW w:w="98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74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二、卫生法的基本原则和作用</w:t>
            </w: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卫生法的基本原则</w:t>
            </w:r>
          </w:p>
        </w:tc>
      </w:tr>
      <w:tr w:rsidR="00DF46BD" w:rsidTr="00530DE5">
        <w:trPr>
          <w:trHeight w:val="173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DF46BD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DF46BD" w:rsidTr="00530DE5">
        <w:trPr>
          <w:trHeight w:val="83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卫生法的作用</w:t>
            </w:r>
          </w:p>
        </w:tc>
      </w:tr>
      <w:tr w:rsidR="00DF46BD" w:rsidTr="00530DE5">
        <w:trPr>
          <w:trHeight w:val="175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DF46BD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DF46BD" w:rsidTr="00530DE5">
        <w:trPr>
          <w:trHeight w:val="258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卫生民事责任的概念及其特征</w:t>
            </w:r>
          </w:p>
        </w:tc>
      </w:tr>
      <w:tr w:rsidR="00DF46BD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DF46BD" w:rsidTr="00530DE5">
        <w:trPr>
          <w:trHeight w:val="258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一、卫生民事责任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卫生民事责任的构成</w:t>
            </w:r>
          </w:p>
        </w:tc>
      </w:tr>
      <w:tr w:rsidR="00DF46BD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DF46BD" w:rsidTr="00530DE5">
        <w:trPr>
          <w:trHeight w:val="258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卫生民事责任的承担方式</w:t>
            </w:r>
          </w:p>
        </w:tc>
      </w:tr>
      <w:tr w:rsidR="00DF46BD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DF46BD" w:rsidTr="00530DE5">
        <w:trPr>
          <w:trHeight w:val="258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卫生行政责任的概念及其种类</w:t>
            </w:r>
          </w:p>
        </w:tc>
      </w:tr>
      <w:tr w:rsidR="00DF46BD" w:rsidTr="00530DE5">
        <w:trPr>
          <w:trHeight w:val="73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DF46BD" w:rsidTr="00530DE5">
        <w:trPr>
          <w:trHeight w:val="256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第二单元</w:t>
            </w: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194" w:lineRule="exact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卫生法律责任</w:t>
            </w: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二、卫生行政责任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卫生行政处罚的概念及其种类</w:t>
            </w:r>
          </w:p>
        </w:tc>
      </w:tr>
      <w:tr w:rsidR="00DF46BD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DF46BD" w:rsidTr="00530DE5">
        <w:trPr>
          <w:trHeight w:val="258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卫生行政处分的概念及其种类</w:t>
            </w:r>
          </w:p>
        </w:tc>
      </w:tr>
      <w:tr w:rsidR="00DF46BD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DF46BD" w:rsidTr="00530DE5">
        <w:trPr>
          <w:trHeight w:val="258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卫生刑事责任的概念</w:t>
            </w:r>
          </w:p>
        </w:tc>
      </w:tr>
      <w:tr w:rsidR="00DF46BD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DF46BD" w:rsidTr="00530DE5">
        <w:trPr>
          <w:trHeight w:val="258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三、卫生刑事责任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实现刑事责任的方式</w:t>
            </w:r>
          </w:p>
        </w:tc>
      </w:tr>
      <w:tr w:rsidR="00DF46BD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DF46BD" w:rsidTr="00530DE5">
        <w:trPr>
          <w:trHeight w:val="258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违反卫生法的刑事责任</w:t>
            </w:r>
          </w:p>
        </w:tc>
      </w:tr>
      <w:tr w:rsidR="00DF46BD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DF46BD" w:rsidTr="00530DE5">
        <w:trPr>
          <w:trHeight w:val="258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一、执业医师的概念及职责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执业医师的概念</w:t>
            </w:r>
          </w:p>
        </w:tc>
      </w:tr>
      <w:tr w:rsidR="00DF46BD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DF46BD" w:rsidTr="00530DE5">
        <w:trPr>
          <w:trHeight w:val="83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执业医师的职责</w:t>
            </w:r>
          </w:p>
        </w:tc>
      </w:tr>
      <w:tr w:rsidR="00DF46BD" w:rsidTr="00530DE5">
        <w:trPr>
          <w:trHeight w:val="173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DF46BD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DF46BD" w:rsidTr="00530DE5">
        <w:trPr>
          <w:trHeight w:val="258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二、医师资格考试制度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执业医师资格考试的条件</w:t>
            </w:r>
          </w:p>
        </w:tc>
      </w:tr>
      <w:tr w:rsidR="00DF46BD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DF46BD" w:rsidTr="00530DE5">
        <w:trPr>
          <w:trHeight w:val="83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执业助理医师资格考试的条件</w:t>
            </w:r>
          </w:p>
        </w:tc>
      </w:tr>
      <w:tr w:rsidR="00DF46BD" w:rsidTr="00530DE5">
        <w:trPr>
          <w:trHeight w:val="175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DF46BD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DF46BD" w:rsidTr="00530DE5">
        <w:trPr>
          <w:trHeight w:val="258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三、医师执业注册制度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执业医师注册的条件及办理</w:t>
            </w:r>
          </w:p>
        </w:tc>
      </w:tr>
      <w:tr w:rsidR="00DF46BD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DF46BD" w:rsidTr="00530DE5">
        <w:trPr>
          <w:trHeight w:val="194"/>
        </w:trPr>
        <w:tc>
          <w:tcPr>
            <w:tcW w:w="980" w:type="dxa"/>
            <w:vMerge w:val="restart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第三单元</w:t>
            </w:r>
          </w:p>
        </w:tc>
        <w:tc>
          <w:tcPr>
            <w:tcW w:w="174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194" w:lineRule="exact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《中华人民共和国执</w:t>
            </w: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不予注册的情形</w:t>
            </w:r>
          </w:p>
        </w:tc>
      </w:tr>
      <w:tr w:rsidR="00DF46BD" w:rsidTr="00530DE5">
        <w:trPr>
          <w:trHeight w:val="224"/>
        </w:trPr>
        <w:tc>
          <w:tcPr>
            <w:tcW w:w="98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174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</w:tr>
      <w:tr w:rsidR="00DF46BD" w:rsidTr="00530DE5">
        <w:trPr>
          <w:trHeight w:val="24"/>
        </w:trPr>
        <w:tc>
          <w:tcPr>
            <w:tcW w:w="980" w:type="dxa"/>
            <w:vMerge w:val="restart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194" w:lineRule="exact"/>
              <w:ind w:left="120"/>
              <w:rPr>
                <w:rFonts w:ascii="宋体" w:eastAsia="宋体" w:hAnsi="宋体"/>
                <w:w w:val="98"/>
                <w:sz w:val="17"/>
              </w:rPr>
            </w:pPr>
            <w:r>
              <w:rPr>
                <w:rFonts w:ascii="宋体" w:eastAsia="宋体" w:hAnsi="宋体"/>
                <w:w w:val="98"/>
                <w:sz w:val="17"/>
              </w:rPr>
              <w:t>业医师法》</w:t>
            </w: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</w:tr>
      <w:tr w:rsidR="00DF46BD" w:rsidTr="00530DE5">
        <w:trPr>
          <w:trHeight w:val="258"/>
        </w:trPr>
        <w:tc>
          <w:tcPr>
            <w:tcW w:w="98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执业医师的权利</w:t>
            </w:r>
          </w:p>
        </w:tc>
      </w:tr>
      <w:tr w:rsidR="00DF46BD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四、执业医师的权利、义务和执业</w:t>
            </w: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DF46BD" w:rsidTr="00530DE5">
        <w:trPr>
          <w:trHeight w:val="208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执业医师的义务</w:t>
            </w:r>
          </w:p>
        </w:tc>
      </w:tr>
      <w:tr w:rsidR="00DF46BD" w:rsidTr="00530DE5">
        <w:trPr>
          <w:trHeight w:val="120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120" w:lineRule="exact"/>
              <w:ind w:left="100"/>
              <w:rPr>
                <w:rFonts w:ascii="宋体" w:eastAsia="宋体" w:hAnsi="宋体"/>
                <w:sz w:val="14"/>
              </w:rPr>
            </w:pPr>
            <w:r>
              <w:rPr>
                <w:rFonts w:ascii="宋体" w:eastAsia="宋体" w:hAnsi="宋体"/>
                <w:sz w:val="14"/>
              </w:rPr>
              <w:t>规则</w:t>
            </w: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</w:tr>
      <w:tr w:rsidR="00DF46BD" w:rsidTr="00530DE5">
        <w:trPr>
          <w:trHeight w:val="258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医师执业规则</w:t>
            </w:r>
          </w:p>
        </w:tc>
      </w:tr>
      <w:tr w:rsidR="00DF46BD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DF46BD" w:rsidTr="00530DE5">
        <w:trPr>
          <w:trHeight w:val="258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民事责任</w:t>
            </w:r>
          </w:p>
        </w:tc>
      </w:tr>
      <w:tr w:rsidR="00DF46BD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五、《执业医师法》规定的法律</w:t>
            </w: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DF46BD" w:rsidTr="00530DE5">
        <w:trPr>
          <w:trHeight w:val="131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行政责任</w:t>
            </w:r>
          </w:p>
        </w:tc>
      </w:tr>
      <w:tr w:rsidR="00DF46BD" w:rsidTr="00530DE5">
        <w:trPr>
          <w:trHeight w:val="127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责任</w:t>
            </w: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</w:tr>
      <w:tr w:rsidR="00DF46BD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DF46BD" w:rsidTr="00530DE5">
        <w:trPr>
          <w:trHeight w:val="258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刑事责任</w:t>
            </w:r>
          </w:p>
        </w:tc>
      </w:tr>
      <w:tr w:rsidR="00DF46BD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DF46BD" w:rsidTr="00530DE5">
        <w:trPr>
          <w:trHeight w:val="258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《药品管理法》的立法目的</w:t>
            </w:r>
          </w:p>
        </w:tc>
      </w:tr>
      <w:tr w:rsidR="00DF46BD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DF46BD" w:rsidTr="00530DE5">
        <w:trPr>
          <w:trHeight w:val="256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一、概述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药品的法定含义</w:t>
            </w:r>
          </w:p>
        </w:tc>
      </w:tr>
      <w:tr w:rsidR="00DF46BD" w:rsidTr="00530DE5">
        <w:trPr>
          <w:trHeight w:val="72"/>
        </w:trPr>
        <w:tc>
          <w:tcPr>
            <w:tcW w:w="980" w:type="dxa"/>
            <w:vMerge w:val="restart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第四单元</w:t>
            </w:r>
          </w:p>
        </w:tc>
        <w:tc>
          <w:tcPr>
            <w:tcW w:w="174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194" w:lineRule="exact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《中华人民共和国药</w:t>
            </w: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DF46BD" w:rsidTr="00530DE5">
        <w:trPr>
          <w:trHeight w:val="131"/>
        </w:trPr>
        <w:tc>
          <w:tcPr>
            <w:tcW w:w="98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74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药品必须符合法定要求</w:t>
            </w:r>
          </w:p>
        </w:tc>
      </w:tr>
      <w:tr w:rsidR="00DF46BD" w:rsidTr="00530DE5">
        <w:trPr>
          <w:trHeight w:val="127"/>
        </w:trPr>
        <w:tc>
          <w:tcPr>
            <w:tcW w:w="980" w:type="dxa"/>
            <w:vMerge w:val="restart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194" w:lineRule="exact"/>
              <w:ind w:left="120"/>
              <w:rPr>
                <w:rFonts w:ascii="宋体" w:eastAsia="宋体" w:hAnsi="宋体"/>
                <w:w w:val="98"/>
                <w:sz w:val="17"/>
              </w:rPr>
            </w:pPr>
            <w:r>
              <w:rPr>
                <w:rFonts w:ascii="宋体" w:eastAsia="宋体" w:hAnsi="宋体"/>
                <w:w w:val="98"/>
                <w:sz w:val="17"/>
              </w:rPr>
              <w:t>品管理法》</w:t>
            </w: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</w:tr>
      <w:tr w:rsidR="00DF46BD" w:rsidTr="00530DE5">
        <w:trPr>
          <w:trHeight w:val="72"/>
        </w:trPr>
        <w:tc>
          <w:tcPr>
            <w:tcW w:w="98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DF46BD" w:rsidTr="00530DE5">
        <w:trPr>
          <w:trHeight w:val="330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二、禁止生产（包括配制）、销售</w:t>
            </w: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禁止生产（包括配制）、销售假药</w:t>
            </w:r>
          </w:p>
        </w:tc>
      </w:tr>
      <w:tr w:rsidR="00DF46BD" w:rsidTr="00530DE5">
        <w:trPr>
          <w:trHeight w:val="259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假药与劣药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禁止生产（包括配制）、销售劣药</w:t>
            </w:r>
          </w:p>
        </w:tc>
      </w:tr>
      <w:tr w:rsidR="00DF46BD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</w:tbl>
    <w:p w:rsidR="00DF46BD" w:rsidRDefault="00DF46BD" w:rsidP="00DF46BD">
      <w:pPr>
        <w:spacing w:line="2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sz w:val="6"/>
        </w:rPr>
        <w:pict>
          <v:rect id="_x0000_s2050" style="position:absolute;margin-left:8.75pt;margin-top:-403.25pt;width:.95pt;height:.95pt;z-index:-251656192;mso-position-horizontal-relative:text;mso-position-vertical-relative:text" o:userdrawn="t" fillcolor="#231f20" strokecolor="none"/>
        </w:pict>
      </w:r>
      <w:r>
        <w:rPr>
          <w:rFonts w:ascii="Times New Roman" w:eastAsia="Times New Roman" w:hAnsi="Times New Roman"/>
          <w:sz w:val="6"/>
        </w:rPr>
        <w:pict>
          <v:rect id="_x0000_s2051" style="position:absolute;margin-left:476.5pt;margin-top:-403.25pt;width:.95pt;height:.95pt;z-index:-251655168;mso-position-horizontal-relative:text;mso-position-vertical-relative:text" o:userdrawn="t" fillcolor="#231f20" strokecolor="none"/>
        </w:pict>
      </w:r>
      <w:r>
        <w:rPr>
          <w:rFonts w:ascii="Times New Roman" w:eastAsia="Times New Roman" w:hAnsi="Times New Roman"/>
          <w:sz w:val="6"/>
        </w:rPr>
        <w:pict>
          <v:rect id="_x0000_s2052" style="position:absolute;margin-left:8.75pt;margin-top:-18.25pt;width:.95pt;height:.95pt;z-index:-251654144;mso-position-horizontal-relative:text;mso-position-vertical-relative:text" o:userdrawn="t" fillcolor="#231f20" strokecolor="none"/>
        </w:pict>
      </w:r>
      <w:r>
        <w:rPr>
          <w:rFonts w:ascii="Times New Roman" w:eastAsia="Times New Roman" w:hAnsi="Times New Roman"/>
          <w:sz w:val="6"/>
        </w:rPr>
        <w:pict>
          <v:rect id="_x0000_s2053" style="position:absolute;margin-left:144.15pt;margin-top:-18.25pt;width:.95pt;height:.95pt;z-index:-251653120;mso-position-horizontal-relative:text;mso-position-vertical-relative:text" o:userdrawn="t" fillcolor="#231f20" strokecolor="none"/>
        </w:pict>
      </w:r>
      <w:r>
        <w:rPr>
          <w:rFonts w:ascii="Times New Roman" w:eastAsia="Times New Roman" w:hAnsi="Times New Roman"/>
          <w:sz w:val="6"/>
        </w:rPr>
        <w:pict>
          <v:rect id="_x0000_s2054" style="position:absolute;margin-left:476.5pt;margin-top:-18.25pt;width:.95pt;height:.95pt;z-index:-251652096;mso-position-horizontal-relative:text;mso-position-vertical-relative:text" o:userdrawn="t" fillcolor="#231f20" strokecolor="none"/>
        </w:pict>
      </w:r>
      <w:r>
        <w:rPr>
          <w:rFonts w:ascii="Times New Roman" w:eastAsia="Times New Roman" w:hAnsi="Times New Roman"/>
          <w:sz w:val="6"/>
        </w:rPr>
        <w:pict>
          <v:rect id="_x0000_s2055" style="position:absolute;margin-left:476.5pt;margin-top:-.7pt;width:.95pt;height:.95pt;z-index:-251651072;mso-position-horizontal-relative:text;mso-position-vertical-relative:text" o:userdrawn="t" fillcolor="#231f20" strokecolor="none"/>
        </w:pict>
      </w:r>
    </w:p>
    <w:p w:rsidR="00DF46BD" w:rsidRDefault="00DF46BD" w:rsidP="00DF46BD">
      <w:pPr>
        <w:spacing w:line="20" w:lineRule="exact"/>
        <w:rPr>
          <w:rFonts w:ascii="Times New Roman" w:eastAsia="Times New Roman" w:hAnsi="Times New Roman"/>
        </w:rPr>
        <w:sectPr w:rsidR="00DF46BD">
          <w:pgSz w:w="12600" w:h="16560"/>
          <w:pgMar w:top="1440" w:right="1440" w:bottom="393" w:left="1440" w:header="0" w:footer="0" w:gutter="0"/>
          <w:cols w:space="0" w:equalWidth="0">
            <w:col w:w="9710"/>
          </w:cols>
          <w:docGrid w:linePitch="360"/>
        </w:sectPr>
      </w:pPr>
    </w:p>
    <w:p w:rsidR="00DF46BD" w:rsidRDefault="00DF46BD" w:rsidP="00DF46BD">
      <w:pPr>
        <w:spacing w:line="200" w:lineRule="exact"/>
        <w:rPr>
          <w:rFonts w:ascii="Times New Roman" w:eastAsia="Times New Roman" w:hAnsi="Times New Roman"/>
        </w:rPr>
      </w:pPr>
    </w:p>
    <w:p w:rsidR="00DF46BD" w:rsidRDefault="00DF46BD" w:rsidP="00DF46BD">
      <w:pPr>
        <w:spacing w:line="200" w:lineRule="exact"/>
        <w:rPr>
          <w:rFonts w:ascii="Times New Roman" w:eastAsia="Times New Roman" w:hAnsi="Times New Roman"/>
        </w:rPr>
      </w:pPr>
    </w:p>
    <w:p w:rsidR="00DF46BD" w:rsidRDefault="00DF46BD" w:rsidP="00DF46BD">
      <w:pPr>
        <w:spacing w:line="200" w:lineRule="exact"/>
        <w:rPr>
          <w:rFonts w:ascii="Times New Roman" w:eastAsia="Times New Roman" w:hAnsi="Times New Roman"/>
        </w:rPr>
      </w:pPr>
    </w:p>
    <w:p w:rsidR="00DF46BD" w:rsidRDefault="00DF46BD" w:rsidP="00DF46BD">
      <w:pPr>
        <w:spacing w:line="200" w:lineRule="exact"/>
        <w:rPr>
          <w:rFonts w:ascii="Times New Roman" w:eastAsia="Times New Roman" w:hAnsi="Times New Roman"/>
        </w:rPr>
      </w:pPr>
    </w:p>
    <w:p w:rsidR="00DF46BD" w:rsidRDefault="00DF46BD" w:rsidP="00DF46BD">
      <w:pPr>
        <w:spacing w:line="200" w:lineRule="exact"/>
        <w:rPr>
          <w:rFonts w:ascii="Times New Roman" w:eastAsia="Times New Roman" w:hAnsi="Times New Roman"/>
        </w:rPr>
      </w:pPr>
    </w:p>
    <w:p w:rsidR="00DF46BD" w:rsidRDefault="00DF46BD" w:rsidP="00DF46BD">
      <w:pPr>
        <w:spacing w:line="200" w:lineRule="exact"/>
        <w:rPr>
          <w:rFonts w:ascii="Times New Roman" w:eastAsia="Times New Roman" w:hAnsi="Times New Roman"/>
        </w:rPr>
      </w:pPr>
    </w:p>
    <w:p w:rsidR="00DF46BD" w:rsidRDefault="00DF46BD" w:rsidP="00DF46BD">
      <w:pPr>
        <w:spacing w:line="200" w:lineRule="exact"/>
        <w:rPr>
          <w:rFonts w:ascii="Times New Roman" w:eastAsia="Times New Roman" w:hAnsi="Times New Roman"/>
        </w:rPr>
      </w:pPr>
    </w:p>
    <w:p w:rsidR="00DF46BD" w:rsidRDefault="00DF46BD" w:rsidP="00DF46BD">
      <w:pPr>
        <w:spacing w:line="200" w:lineRule="exact"/>
        <w:rPr>
          <w:rFonts w:ascii="Times New Roman" w:eastAsia="Times New Roman" w:hAnsi="Times New Roman"/>
        </w:rPr>
      </w:pPr>
    </w:p>
    <w:p w:rsidR="00DF46BD" w:rsidRDefault="00DF46BD" w:rsidP="00DF46BD">
      <w:pPr>
        <w:spacing w:line="200" w:lineRule="exact"/>
        <w:rPr>
          <w:rFonts w:ascii="Times New Roman" w:eastAsia="Times New Roman" w:hAnsi="Times New Roman"/>
        </w:rPr>
      </w:pPr>
    </w:p>
    <w:p w:rsidR="00DF46BD" w:rsidRDefault="00DF46BD" w:rsidP="00DF46BD">
      <w:pPr>
        <w:spacing w:line="243" w:lineRule="exact"/>
        <w:rPr>
          <w:rFonts w:ascii="Times New Roman" w:eastAsia="Times New Roman" w:hAnsi="Times New Roman"/>
        </w:rPr>
      </w:pPr>
    </w:p>
    <w:p w:rsidR="00DF46BD" w:rsidRDefault="00DF46BD" w:rsidP="00DF46BD">
      <w:pPr>
        <w:spacing w:line="0" w:lineRule="atLeast"/>
        <w:ind w:right="-29"/>
        <w:jc w:val="center"/>
        <w:rPr>
          <w:rFonts w:ascii="Arial" w:eastAsia="Arial" w:hAnsi="Arial"/>
          <w:sz w:val="15"/>
        </w:rPr>
      </w:pPr>
      <w:r>
        <w:rPr>
          <w:rFonts w:ascii="Arial" w:eastAsia="Arial" w:hAnsi="Arial"/>
          <w:sz w:val="15"/>
        </w:rPr>
        <w:t>346</w:t>
      </w:r>
    </w:p>
    <w:p w:rsidR="00DF46BD" w:rsidRDefault="00DF46BD" w:rsidP="00DF46BD">
      <w:pPr>
        <w:spacing w:line="0" w:lineRule="atLeast"/>
        <w:ind w:right="-29"/>
        <w:jc w:val="center"/>
        <w:rPr>
          <w:rFonts w:ascii="Arial" w:eastAsia="Arial" w:hAnsi="Arial"/>
          <w:sz w:val="15"/>
        </w:rPr>
        <w:sectPr w:rsidR="00DF46BD">
          <w:type w:val="continuous"/>
          <w:pgSz w:w="12600" w:h="16560"/>
          <w:pgMar w:top="1440" w:right="1440" w:bottom="393" w:left="1440" w:header="0" w:footer="0" w:gutter="0"/>
          <w:cols w:space="0" w:equalWidth="0">
            <w:col w:w="9710"/>
          </w:cols>
          <w:docGrid w:linePitch="360"/>
        </w:sectPr>
      </w:pPr>
    </w:p>
    <w:p w:rsidR="00DF46BD" w:rsidRDefault="00DF46BD" w:rsidP="00DF46BD">
      <w:pPr>
        <w:spacing w:line="200" w:lineRule="exact"/>
        <w:rPr>
          <w:rFonts w:ascii="Times New Roman" w:eastAsia="Times New Roman" w:hAnsi="Times New Roman"/>
        </w:rPr>
      </w:pPr>
      <w:bookmarkStart w:id="0" w:name="page353"/>
      <w:bookmarkEnd w:id="0"/>
    </w:p>
    <w:p w:rsidR="00DF46BD" w:rsidRDefault="00DF46BD" w:rsidP="00DF46BD">
      <w:pPr>
        <w:spacing w:line="200" w:lineRule="exact"/>
        <w:rPr>
          <w:rFonts w:ascii="Times New Roman" w:eastAsia="Times New Roman" w:hAnsi="Times New Roman"/>
        </w:rPr>
      </w:pPr>
    </w:p>
    <w:p w:rsidR="00DF46BD" w:rsidRDefault="00DF46BD" w:rsidP="00DF46BD">
      <w:pPr>
        <w:spacing w:line="269" w:lineRule="exact"/>
        <w:rPr>
          <w:rFonts w:ascii="Times New Roman" w:eastAsia="Times New Roman" w:hAnsi="Times New Roman"/>
        </w:rPr>
      </w:pPr>
    </w:p>
    <w:tbl>
      <w:tblPr>
        <w:tblW w:w="0" w:type="auto"/>
        <w:tblInd w:w="190" w:type="dxa"/>
        <w:tblLayout w:type="fixed"/>
        <w:tblCellMar>
          <w:left w:w="0" w:type="dxa"/>
          <w:right w:w="0" w:type="dxa"/>
        </w:tblCellMar>
        <w:tblLook w:val="0000"/>
      </w:tblPr>
      <w:tblGrid>
        <w:gridCol w:w="980"/>
        <w:gridCol w:w="1740"/>
        <w:gridCol w:w="2720"/>
        <w:gridCol w:w="3900"/>
        <w:gridCol w:w="40"/>
      </w:tblGrid>
      <w:tr w:rsidR="00DF46BD" w:rsidTr="00530DE5">
        <w:trPr>
          <w:trHeight w:val="288"/>
        </w:trPr>
        <w:tc>
          <w:tcPr>
            <w:tcW w:w="980" w:type="dxa"/>
            <w:tcBorders>
              <w:top w:val="single" w:sz="8" w:space="0" w:color="231F20"/>
              <w:lef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740" w:type="dxa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194" w:lineRule="exact"/>
              <w:ind w:left="22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单元</w:t>
            </w:r>
          </w:p>
        </w:tc>
        <w:tc>
          <w:tcPr>
            <w:tcW w:w="2720" w:type="dxa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194" w:lineRule="exact"/>
              <w:ind w:left="118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细目</w:t>
            </w:r>
          </w:p>
        </w:tc>
        <w:tc>
          <w:tcPr>
            <w:tcW w:w="3940" w:type="dxa"/>
            <w:gridSpan w:val="2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194" w:lineRule="exact"/>
              <w:ind w:left="178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要点</w:t>
            </w:r>
          </w:p>
        </w:tc>
      </w:tr>
      <w:tr w:rsidR="00DF46BD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DF46BD" w:rsidTr="00530DE5">
        <w:trPr>
          <w:trHeight w:val="258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特殊药品的分类</w:t>
            </w:r>
          </w:p>
        </w:tc>
      </w:tr>
      <w:tr w:rsidR="00DF46BD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DF46BD" w:rsidTr="00530DE5">
        <w:trPr>
          <w:trHeight w:val="258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三、特殊药品的管理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麻醉药品和精神药品管理的相关规定</w:t>
            </w:r>
          </w:p>
        </w:tc>
      </w:tr>
      <w:tr w:rsidR="00DF46BD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DF46BD" w:rsidTr="00530DE5">
        <w:trPr>
          <w:trHeight w:val="258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医疗用毒性药品管理的相关规定</w:t>
            </w:r>
          </w:p>
        </w:tc>
      </w:tr>
      <w:tr w:rsidR="00DF46BD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DF46BD" w:rsidTr="00530DE5">
        <w:trPr>
          <w:trHeight w:val="258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医疗机构药品使用的管理规定</w:t>
            </w:r>
          </w:p>
        </w:tc>
      </w:tr>
      <w:tr w:rsidR="00DF46BD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四、《药品管理法》及相关法</w:t>
            </w: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DF46BD" w:rsidTr="00530DE5">
        <w:trPr>
          <w:trHeight w:val="184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处方的管理规定</w:t>
            </w:r>
          </w:p>
        </w:tc>
      </w:tr>
      <w:tr w:rsidR="00DF46BD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规、规章对医疗机构及其人员的</w:t>
            </w: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DF46BD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DF46BD" w:rsidTr="00530DE5">
        <w:trPr>
          <w:trHeight w:val="194"/>
        </w:trPr>
        <w:tc>
          <w:tcPr>
            <w:tcW w:w="980" w:type="dxa"/>
            <w:vMerge w:val="restart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第四单元</w:t>
            </w:r>
          </w:p>
        </w:tc>
        <w:tc>
          <w:tcPr>
            <w:tcW w:w="174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194" w:lineRule="exact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《中华人民共和国药</w:t>
            </w: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关于禁止药品购销中账外暗中给予、收受回扣或</w:t>
            </w:r>
          </w:p>
        </w:tc>
      </w:tr>
      <w:tr w:rsidR="00DF46BD" w:rsidTr="00530DE5">
        <w:trPr>
          <w:trHeight w:val="254"/>
        </w:trPr>
        <w:tc>
          <w:tcPr>
            <w:tcW w:w="98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4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有关规定</w:t>
            </w: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</w:tr>
      <w:tr w:rsidR="00DF46BD" w:rsidTr="00530DE5">
        <w:trPr>
          <w:trHeight w:val="228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194" w:lineRule="exact"/>
              <w:ind w:left="120"/>
              <w:rPr>
                <w:rFonts w:ascii="宋体" w:eastAsia="宋体" w:hAnsi="宋体"/>
                <w:w w:val="98"/>
                <w:sz w:val="17"/>
              </w:rPr>
            </w:pPr>
            <w:r>
              <w:rPr>
                <w:rFonts w:ascii="宋体" w:eastAsia="宋体" w:hAnsi="宋体"/>
                <w:w w:val="98"/>
                <w:sz w:val="17"/>
              </w:rPr>
              <w:t>品管理法》</w:t>
            </w: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者其他利益的规定</w:t>
            </w:r>
          </w:p>
        </w:tc>
      </w:tr>
      <w:tr w:rsidR="00DF46BD" w:rsidTr="00530DE5">
        <w:trPr>
          <w:trHeight w:val="120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</w:tr>
      <w:tr w:rsidR="00DF46BD" w:rsidTr="00530DE5">
        <w:trPr>
          <w:trHeight w:val="258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民事责任</w:t>
            </w:r>
          </w:p>
        </w:tc>
      </w:tr>
      <w:tr w:rsidR="00DF46BD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DF46BD" w:rsidTr="00530DE5">
        <w:trPr>
          <w:trHeight w:val="258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行政责任</w:t>
            </w:r>
          </w:p>
        </w:tc>
      </w:tr>
      <w:tr w:rsidR="00DF46BD" w:rsidTr="00530DE5">
        <w:trPr>
          <w:trHeight w:val="73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五、《药品管理法》规定的法律</w:t>
            </w: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DF46BD" w:rsidTr="00530DE5">
        <w:trPr>
          <w:trHeight w:val="136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刑事责任</w:t>
            </w:r>
          </w:p>
        </w:tc>
      </w:tr>
      <w:tr w:rsidR="00DF46BD" w:rsidTr="00530DE5">
        <w:trPr>
          <w:trHeight w:val="12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责任</w:t>
            </w: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</w:tr>
      <w:tr w:rsidR="00DF46BD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DF46BD" w:rsidTr="00530DE5">
        <w:trPr>
          <w:trHeight w:val="40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3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3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3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有关单位或者个人在药品购销中违法给予、收受</w:t>
            </w:r>
          </w:p>
        </w:tc>
      </w:tr>
      <w:tr w:rsidR="00DF46BD" w:rsidTr="00530DE5">
        <w:trPr>
          <w:trHeight w:val="271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</w:tr>
      <w:tr w:rsidR="00DF46BD" w:rsidTr="00530DE5">
        <w:trPr>
          <w:trHeight w:val="25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回扣应承担的法律责任</w:t>
            </w:r>
          </w:p>
        </w:tc>
      </w:tr>
      <w:tr w:rsidR="00DF46BD" w:rsidTr="00530DE5">
        <w:trPr>
          <w:trHeight w:val="127"/>
        </w:trPr>
        <w:tc>
          <w:tcPr>
            <w:tcW w:w="98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7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</w:tr>
      <w:tr w:rsidR="00DF46BD" w:rsidTr="00530DE5">
        <w:trPr>
          <w:trHeight w:val="256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《传染病防治法》的立法目的</w:t>
            </w:r>
          </w:p>
        </w:tc>
      </w:tr>
      <w:tr w:rsidR="00DF46BD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DF46BD" w:rsidTr="00530DE5">
        <w:trPr>
          <w:trHeight w:val="258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一、概述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我国对传染病防治实行的方针</w:t>
            </w:r>
          </w:p>
        </w:tc>
      </w:tr>
      <w:tr w:rsidR="00DF46BD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DF46BD" w:rsidTr="00530DE5">
        <w:trPr>
          <w:trHeight w:val="258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法定传染病的分类</w:t>
            </w:r>
          </w:p>
        </w:tc>
      </w:tr>
      <w:tr w:rsidR="00DF46BD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DF46BD" w:rsidTr="00530DE5">
        <w:trPr>
          <w:trHeight w:val="258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国家建立传染病预防的相关制度</w:t>
            </w:r>
          </w:p>
        </w:tc>
      </w:tr>
      <w:tr w:rsidR="00DF46BD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DF46BD" w:rsidTr="00530DE5">
        <w:trPr>
          <w:trHeight w:val="311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各级医疗机构和疾病预防控制机构在传染病预防</w:t>
            </w:r>
          </w:p>
        </w:tc>
      </w:tr>
      <w:tr w:rsidR="00DF46BD" w:rsidTr="00530DE5">
        <w:trPr>
          <w:trHeight w:val="30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二、传染病预防与疫情报告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控制中的职责</w:t>
            </w:r>
          </w:p>
        </w:tc>
      </w:tr>
      <w:tr w:rsidR="00DF46BD" w:rsidTr="00530DE5">
        <w:trPr>
          <w:trHeight w:val="77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DF46BD" w:rsidTr="00530DE5">
        <w:trPr>
          <w:trHeight w:val="258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传染病疫情报告</w:t>
            </w:r>
          </w:p>
        </w:tc>
      </w:tr>
      <w:tr w:rsidR="00DF46BD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DF46BD" w:rsidTr="00530DE5">
        <w:trPr>
          <w:trHeight w:val="300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第五单元</w:t>
            </w: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194" w:lineRule="exact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《中华人民共和国传</w:t>
            </w: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传染病疫情的通报和公布</w:t>
            </w:r>
          </w:p>
        </w:tc>
      </w:tr>
      <w:tr w:rsidR="00DF46BD" w:rsidTr="00530DE5">
        <w:trPr>
          <w:trHeight w:val="29"/>
        </w:trPr>
        <w:tc>
          <w:tcPr>
            <w:tcW w:w="2720" w:type="dxa"/>
            <w:gridSpan w:val="2"/>
            <w:vMerge w:val="restart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染病防治法》</w:t>
            </w: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</w:tr>
      <w:tr w:rsidR="00DF46BD" w:rsidTr="00530DE5">
        <w:trPr>
          <w:trHeight w:val="206"/>
        </w:trPr>
        <w:tc>
          <w:tcPr>
            <w:tcW w:w="2720" w:type="dxa"/>
            <w:gridSpan w:val="2"/>
            <w:vMerge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医疗机构发现传染病时应采取的措施</w:t>
            </w:r>
          </w:p>
        </w:tc>
      </w:tr>
      <w:tr w:rsidR="00DF46BD" w:rsidTr="00530DE5">
        <w:trPr>
          <w:trHeight w:val="53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</w:tr>
      <w:tr w:rsidR="00DF46BD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DF46BD" w:rsidTr="00530DE5">
        <w:trPr>
          <w:trHeight w:val="311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三、传染病疫情控制措施及医疗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疾病预防控制机构发现或接到传染病疫情时应采</w:t>
            </w:r>
          </w:p>
        </w:tc>
      </w:tr>
      <w:tr w:rsidR="00DF46BD" w:rsidTr="00530DE5">
        <w:trPr>
          <w:trHeight w:val="170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取的措施</w:t>
            </w:r>
          </w:p>
        </w:tc>
      </w:tr>
      <w:tr w:rsidR="00DF46BD" w:rsidTr="00530DE5">
        <w:trPr>
          <w:trHeight w:val="84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救治</w:t>
            </w: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</w:tr>
      <w:tr w:rsidR="00DF46BD" w:rsidTr="00530DE5">
        <w:trPr>
          <w:trHeight w:val="125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</w:tr>
      <w:tr w:rsidR="00DF46BD" w:rsidTr="00530DE5">
        <w:trPr>
          <w:trHeight w:val="254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各级政府部门在传染病发生时应采取的紧急措施</w:t>
            </w:r>
          </w:p>
        </w:tc>
      </w:tr>
      <w:tr w:rsidR="00DF46BD" w:rsidTr="00530DE5">
        <w:trPr>
          <w:trHeight w:val="67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</w:tr>
      <w:tr w:rsidR="00DF46BD" w:rsidTr="00530DE5">
        <w:trPr>
          <w:trHeight w:val="258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医疗救治</w:t>
            </w:r>
          </w:p>
        </w:tc>
      </w:tr>
      <w:tr w:rsidR="00DF46BD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DF46BD" w:rsidTr="00530DE5">
        <w:trPr>
          <w:trHeight w:val="328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四、相关机构及其人员违反《传染</w:t>
            </w: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民事责任</w:t>
            </w:r>
          </w:p>
        </w:tc>
      </w:tr>
      <w:tr w:rsidR="00DF46BD" w:rsidTr="00530DE5">
        <w:trPr>
          <w:trHeight w:val="258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病防治法》有关规定应承担的法律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行政责任</w:t>
            </w:r>
          </w:p>
        </w:tc>
      </w:tr>
      <w:tr w:rsidR="00DF46BD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责任</w:t>
            </w: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DF46BD" w:rsidTr="00530DE5">
        <w:trPr>
          <w:trHeight w:val="16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刑事责任</w:t>
            </w:r>
          </w:p>
        </w:tc>
      </w:tr>
      <w:tr w:rsidR="00DF46BD" w:rsidTr="00530DE5">
        <w:trPr>
          <w:trHeight w:val="96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</w:tr>
      <w:tr w:rsidR="00DF46BD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DF46BD" w:rsidTr="00530DE5">
        <w:trPr>
          <w:trHeight w:val="258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一、概述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突发公共卫生事件的概念</w:t>
            </w:r>
          </w:p>
        </w:tc>
      </w:tr>
      <w:tr w:rsidR="00DF46BD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DF46BD" w:rsidTr="00530DE5">
        <w:trPr>
          <w:trHeight w:val="83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突发公共卫生事件应急工作的方针及原则</w:t>
            </w:r>
          </w:p>
        </w:tc>
      </w:tr>
      <w:tr w:rsidR="00DF46BD" w:rsidTr="00530DE5">
        <w:trPr>
          <w:trHeight w:val="175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DF46BD" w:rsidTr="00530DE5">
        <w:trPr>
          <w:trHeight w:val="72"/>
        </w:trPr>
        <w:tc>
          <w:tcPr>
            <w:tcW w:w="980" w:type="dxa"/>
            <w:vMerge w:val="restart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第六单元</w:t>
            </w:r>
          </w:p>
        </w:tc>
        <w:tc>
          <w:tcPr>
            <w:tcW w:w="174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194" w:lineRule="exact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《突发公共卫生事件</w:t>
            </w: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DF46BD" w:rsidTr="00530DE5">
        <w:trPr>
          <w:trHeight w:val="137"/>
        </w:trPr>
        <w:tc>
          <w:tcPr>
            <w:tcW w:w="98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74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突发公共卫生事件应急预案制定与预案的主要内</w:t>
            </w:r>
          </w:p>
        </w:tc>
      </w:tr>
      <w:tr w:rsidR="00DF46BD" w:rsidTr="00530DE5">
        <w:trPr>
          <w:trHeight w:val="175"/>
        </w:trPr>
        <w:tc>
          <w:tcPr>
            <w:tcW w:w="980" w:type="dxa"/>
            <w:vMerge w:val="restart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194" w:lineRule="exact"/>
              <w:ind w:left="120"/>
              <w:rPr>
                <w:rFonts w:ascii="宋体" w:eastAsia="宋体" w:hAnsi="宋体"/>
                <w:w w:val="98"/>
                <w:sz w:val="17"/>
              </w:rPr>
            </w:pPr>
            <w:r>
              <w:rPr>
                <w:rFonts w:ascii="宋体" w:eastAsia="宋体" w:hAnsi="宋体"/>
                <w:w w:val="98"/>
                <w:sz w:val="17"/>
              </w:rPr>
              <w:t>应急条例》</w:t>
            </w: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二、突发公共卫生事件的预防与</w:t>
            </w: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DF46BD" w:rsidTr="00530DE5">
        <w:trPr>
          <w:trHeight w:val="77"/>
        </w:trPr>
        <w:tc>
          <w:tcPr>
            <w:tcW w:w="98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容</w:t>
            </w:r>
          </w:p>
        </w:tc>
      </w:tr>
      <w:tr w:rsidR="00DF46BD" w:rsidTr="00530DE5">
        <w:trPr>
          <w:trHeight w:val="98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</w:tr>
      <w:tr w:rsidR="00DF46BD" w:rsidTr="00530DE5">
        <w:trPr>
          <w:trHeight w:val="77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应急准备</w:t>
            </w: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DF46BD" w:rsidTr="00530DE5">
        <w:trPr>
          <w:trHeight w:val="127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</w:tr>
      <w:tr w:rsidR="00DF46BD" w:rsidTr="00530DE5">
        <w:trPr>
          <w:trHeight w:val="256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突发公共卫生事件预防控制体系</w:t>
            </w:r>
          </w:p>
        </w:tc>
      </w:tr>
      <w:tr w:rsidR="00DF46BD" w:rsidTr="00530DE5">
        <w:trPr>
          <w:trHeight w:val="74"/>
        </w:trPr>
        <w:tc>
          <w:tcPr>
            <w:tcW w:w="98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</w:tbl>
    <w:p w:rsidR="00DF46BD" w:rsidRDefault="00DF46BD" w:rsidP="00DF46BD">
      <w:pPr>
        <w:spacing w:line="2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sz w:val="6"/>
        </w:rPr>
        <w:pict>
          <v:rect id="_x0000_s2056" style="position:absolute;margin-left:8.75pt;margin-top:-439.85pt;width:.95pt;height:.95pt;z-index:-251650048;mso-position-horizontal-relative:text;mso-position-vertical-relative:text" o:userdrawn="t" fillcolor="#231f20" strokecolor="none"/>
        </w:pict>
      </w:r>
      <w:r>
        <w:rPr>
          <w:rFonts w:ascii="Times New Roman" w:eastAsia="Times New Roman" w:hAnsi="Times New Roman"/>
          <w:sz w:val="6"/>
        </w:rPr>
        <w:pict>
          <v:rect id="_x0000_s2057" style="position:absolute;margin-left:144.15pt;margin-top:-439.85pt;width:.95pt;height:.95pt;z-index:-251649024;mso-position-horizontal-relative:text;mso-position-vertical-relative:text" o:userdrawn="t" fillcolor="#231f20" strokecolor="none"/>
        </w:pict>
      </w:r>
      <w:r>
        <w:rPr>
          <w:rFonts w:ascii="Times New Roman" w:eastAsia="Times New Roman" w:hAnsi="Times New Roman"/>
          <w:sz w:val="6"/>
        </w:rPr>
        <w:pict>
          <v:rect id="_x0000_s2058" style="position:absolute;margin-left:476.5pt;margin-top:-439.85pt;width:.95pt;height:.95pt;z-index:-251648000;mso-position-horizontal-relative:text;mso-position-vertical-relative:text" o:userdrawn="t" fillcolor="#231f20" strokecolor="none"/>
        </w:pict>
      </w:r>
      <w:r>
        <w:rPr>
          <w:rFonts w:ascii="Times New Roman" w:eastAsia="Times New Roman" w:hAnsi="Times New Roman"/>
          <w:sz w:val="6"/>
        </w:rPr>
        <w:pict>
          <v:rect id="_x0000_s2059" style="position:absolute;margin-left:8.75pt;margin-top:-53.75pt;width:.95pt;height:.95pt;z-index:-251646976;mso-position-horizontal-relative:text;mso-position-vertical-relative:text" o:userdrawn="t" fillcolor="#231f20" strokecolor="none"/>
        </w:pict>
      </w:r>
      <w:r>
        <w:rPr>
          <w:rFonts w:ascii="Times New Roman" w:eastAsia="Times New Roman" w:hAnsi="Times New Roman"/>
          <w:sz w:val="6"/>
        </w:rPr>
        <w:pict>
          <v:rect id="_x0000_s2060" style="position:absolute;margin-left:476.5pt;margin-top:-53.75pt;width:.95pt;height:.95pt;z-index:-251645952;mso-position-horizontal-relative:text;mso-position-vertical-relative:text" o:userdrawn="t" fillcolor="#231f20" strokecolor="none"/>
        </w:pict>
      </w:r>
    </w:p>
    <w:p w:rsidR="00DF46BD" w:rsidRDefault="00DF46BD" w:rsidP="00DF46BD">
      <w:pPr>
        <w:spacing w:line="200" w:lineRule="exact"/>
        <w:rPr>
          <w:rFonts w:ascii="Times New Roman" w:eastAsia="Times New Roman" w:hAnsi="Times New Roman"/>
        </w:rPr>
      </w:pPr>
    </w:p>
    <w:p w:rsidR="00DF46BD" w:rsidRDefault="00DF46BD" w:rsidP="00DF46BD">
      <w:pPr>
        <w:spacing w:line="200" w:lineRule="exact"/>
        <w:rPr>
          <w:rFonts w:ascii="Times New Roman" w:eastAsia="Times New Roman" w:hAnsi="Times New Roman"/>
        </w:rPr>
      </w:pPr>
    </w:p>
    <w:p w:rsidR="00DF46BD" w:rsidRDefault="00DF46BD" w:rsidP="00DF46BD">
      <w:pPr>
        <w:spacing w:line="200" w:lineRule="exact"/>
        <w:rPr>
          <w:rFonts w:ascii="Times New Roman" w:eastAsia="Times New Roman" w:hAnsi="Times New Roman"/>
        </w:rPr>
      </w:pPr>
    </w:p>
    <w:p w:rsidR="00DF46BD" w:rsidRDefault="00DF46BD" w:rsidP="00DF46BD">
      <w:pPr>
        <w:spacing w:line="200" w:lineRule="exact"/>
        <w:rPr>
          <w:rFonts w:ascii="Times New Roman" w:eastAsia="Times New Roman" w:hAnsi="Times New Roman"/>
        </w:rPr>
      </w:pPr>
    </w:p>
    <w:p w:rsidR="00DF46BD" w:rsidRDefault="00DF46BD" w:rsidP="00DF46BD">
      <w:pPr>
        <w:spacing w:line="200" w:lineRule="exact"/>
        <w:rPr>
          <w:rFonts w:ascii="Times New Roman" w:eastAsia="Times New Roman" w:hAnsi="Times New Roman"/>
        </w:rPr>
      </w:pPr>
    </w:p>
    <w:p w:rsidR="00DF46BD" w:rsidRDefault="00DF46BD" w:rsidP="00DF46BD">
      <w:pPr>
        <w:spacing w:line="299" w:lineRule="exact"/>
        <w:rPr>
          <w:rFonts w:ascii="Times New Roman" w:eastAsia="Times New Roman" w:hAnsi="Times New Roman"/>
        </w:rPr>
      </w:pPr>
    </w:p>
    <w:p w:rsidR="00DF46BD" w:rsidRDefault="00DF46BD" w:rsidP="00DF46BD">
      <w:pPr>
        <w:spacing w:line="0" w:lineRule="atLeast"/>
        <w:ind w:right="-9"/>
        <w:jc w:val="center"/>
        <w:rPr>
          <w:rFonts w:ascii="Arial" w:eastAsia="Arial" w:hAnsi="Arial"/>
          <w:sz w:val="18"/>
        </w:rPr>
      </w:pPr>
      <w:r>
        <w:rPr>
          <w:rFonts w:ascii="Arial" w:eastAsia="Arial" w:hAnsi="Arial"/>
          <w:sz w:val="18"/>
        </w:rPr>
        <w:t>347</w:t>
      </w:r>
    </w:p>
    <w:p w:rsidR="00DF46BD" w:rsidRDefault="00DF46BD" w:rsidP="00DF46BD">
      <w:pPr>
        <w:spacing w:line="0" w:lineRule="atLeast"/>
        <w:ind w:right="-9"/>
        <w:jc w:val="center"/>
        <w:rPr>
          <w:rFonts w:ascii="Arial" w:eastAsia="Arial" w:hAnsi="Arial"/>
          <w:sz w:val="18"/>
        </w:rPr>
        <w:sectPr w:rsidR="00DF46BD">
          <w:pgSz w:w="12600" w:h="16560"/>
          <w:pgMar w:top="1440" w:right="1440" w:bottom="377" w:left="1440" w:header="0" w:footer="0" w:gutter="0"/>
          <w:cols w:space="0" w:equalWidth="0">
            <w:col w:w="9710"/>
          </w:cols>
          <w:docGrid w:linePitch="360"/>
        </w:sectPr>
      </w:pPr>
    </w:p>
    <w:p w:rsidR="00DF46BD" w:rsidRDefault="00DF46BD" w:rsidP="00DF46BD">
      <w:pPr>
        <w:spacing w:line="200" w:lineRule="exact"/>
        <w:rPr>
          <w:rFonts w:ascii="Times New Roman" w:eastAsia="Times New Roman" w:hAnsi="Times New Roman"/>
        </w:rPr>
      </w:pPr>
      <w:bookmarkStart w:id="1" w:name="page354"/>
      <w:bookmarkEnd w:id="1"/>
    </w:p>
    <w:p w:rsidR="00DF46BD" w:rsidRDefault="00DF46BD" w:rsidP="00DF46BD">
      <w:pPr>
        <w:spacing w:line="200" w:lineRule="exact"/>
        <w:rPr>
          <w:rFonts w:ascii="Times New Roman" w:eastAsia="Times New Roman" w:hAnsi="Times New Roman"/>
        </w:rPr>
      </w:pPr>
    </w:p>
    <w:p w:rsidR="00DF46BD" w:rsidRDefault="00DF46BD" w:rsidP="00DF46BD">
      <w:pPr>
        <w:spacing w:line="269" w:lineRule="exact"/>
        <w:rPr>
          <w:rFonts w:ascii="Times New Roman" w:eastAsia="Times New Roman" w:hAnsi="Times New Roman"/>
        </w:rPr>
      </w:pPr>
    </w:p>
    <w:tbl>
      <w:tblPr>
        <w:tblW w:w="0" w:type="auto"/>
        <w:tblInd w:w="190" w:type="dxa"/>
        <w:tblLayout w:type="fixed"/>
        <w:tblCellMar>
          <w:left w:w="0" w:type="dxa"/>
          <w:right w:w="0" w:type="dxa"/>
        </w:tblCellMar>
        <w:tblLook w:val="0000"/>
      </w:tblPr>
      <w:tblGrid>
        <w:gridCol w:w="980"/>
        <w:gridCol w:w="1740"/>
        <w:gridCol w:w="2720"/>
        <w:gridCol w:w="3900"/>
        <w:gridCol w:w="40"/>
      </w:tblGrid>
      <w:tr w:rsidR="00DF46BD" w:rsidTr="00530DE5">
        <w:trPr>
          <w:trHeight w:val="288"/>
        </w:trPr>
        <w:tc>
          <w:tcPr>
            <w:tcW w:w="980" w:type="dxa"/>
            <w:tcBorders>
              <w:top w:val="single" w:sz="8" w:space="0" w:color="231F20"/>
              <w:lef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740" w:type="dxa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194" w:lineRule="exact"/>
              <w:ind w:left="22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单元</w:t>
            </w:r>
          </w:p>
        </w:tc>
        <w:tc>
          <w:tcPr>
            <w:tcW w:w="2720" w:type="dxa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194" w:lineRule="exact"/>
              <w:ind w:left="118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细目</w:t>
            </w:r>
          </w:p>
        </w:tc>
        <w:tc>
          <w:tcPr>
            <w:tcW w:w="3940" w:type="dxa"/>
            <w:gridSpan w:val="2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194" w:lineRule="exact"/>
              <w:ind w:left="178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要点</w:t>
            </w:r>
          </w:p>
        </w:tc>
      </w:tr>
      <w:tr w:rsidR="00DF46BD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DF46BD" w:rsidTr="00530DE5">
        <w:trPr>
          <w:trHeight w:val="306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三、突发公共卫生事件的报告与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突发公共卫生事件应急报告制度与报告情形</w:t>
            </w:r>
          </w:p>
        </w:tc>
      </w:tr>
      <w:tr w:rsidR="00DF46BD" w:rsidTr="00530DE5">
        <w:trPr>
          <w:trHeight w:val="24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信息发布</w:t>
            </w: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</w:tr>
      <w:tr w:rsidR="00DF46BD" w:rsidTr="00530DE5">
        <w:trPr>
          <w:trHeight w:val="258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突发公共卫生事件的信息发布</w:t>
            </w:r>
          </w:p>
        </w:tc>
      </w:tr>
      <w:tr w:rsidR="00DF46BD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DF46BD" w:rsidTr="00530DE5">
        <w:trPr>
          <w:trHeight w:val="306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四、突发公共卫生事件的应急处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应急预案的启动</w:t>
            </w:r>
          </w:p>
        </w:tc>
      </w:tr>
      <w:tr w:rsidR="00DF46BD" w:rsidTr="00530DE5">
        <w:trPr>
          <w:trHeight w:val="24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理</w:t>
            </w: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</w:tr>
      <w:tr w:rsidR="00DF46BD" w:rsidTr="00530DE5">
        <w:trPr>
          <w:trHeight w:val="208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应急预案的实施</w:t>
            </w:r>
          </w:p>
        </w:tc>
      </w:tr>
      <w:tr w:rsidR="00DF46BD" w:rsidTr="00530DE5">
        <w:trPr>
          <w:trHeight w:val="50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</w:tr>
      <w:tr w:rsidR="00DF46BD" w:rsidTr="00530DE5">
        <w:trPr>
          <w:trHeight w:val="72"/>
        </w:trPr>
        <w:tc>
          <w:tcPr>
            <w:tcW w:w="980" w:type="dxa"/>
            <w:vMerge w:val="restart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第六单元</w:t>
            </w:r>
          </w:p>
        </w:tc>
        <w:tc>
          <w:tcPr>
            <w:tcW w:w="174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194" w:lineRule="exact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《突发公共卫生事件</w:t>
            </w: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DF46BD" w:rsidTr="00530DE5">
        <w:trPr>
          <w:trHeight w:val="201"/>
        </w:trPr>
        <w:tc>
          <w:tcPr>
            <w:tcW w:w="98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  <w:tc>
          <w:tcPr>
            <w:tcW w:w="174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医疗机构违反《突发公共卫生事件应急条例》规</w:t>
            </w:r>
          </w:p>
        </w:tc>
      </w:tr>
      <w:tr w:rsidR="00DF46BD" w:rsidTr="00530DE5">
        <w:trPr>
          <w:trHeight w:val="70"/>
        </w:trPr>
        <w:tc>
          <w:tcPr>
            <w:tcW w:w="980" w:type="dxa"/>
            <w:vMerge w:val="restart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194" w:lineRule="exact"/>
              <w:ind w:left="120"/>
              <w:rPr>
                <w:rFonts w:ascii="宋体" w:eastAsia="宋体" w:hAnsi="宋体"/>
                <w:w w:val="98"/>
                <w:sz w:val="17"/>
              </w:rPr>
            </w:pPr>
            <w:r>
              <w:rPr>
                <w:rFonts w:ascii="宋体" w:eastAsia="宋体" w:hAnsi="宋体"/>
                <w:w w:val="98"/>
                <w:sz w:val="17"/>
              </w:rPr>
              <w:t>应急条例》</w:t>
            </w: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DF46BD" w:rsidTr="00530DE5">
        <w:trPr>
          <w:trHeight w:val="182"/>
        </w:trPr>
        <w:tc>
          <w:tcPr>
            <w:tcW w:w="98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定应追究的法律责任</w:t>
            </w:r>
          </w:p>
        </w:tc>
      </w:tr>
      <w:tr w:rsidR="00DF46BD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DF46BD" w:rsidTr="00530DE5">
        <w:trPr>
          <w:trHeight w:val="84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</w:tr>
      <w:tr w:rsidR="00DF46BD" w:rsidTr="00530DE5">
        <w:trPr>
          <w:trHeight w:val="270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五、《突发公共卫生事件应急条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在突发事件处理工作中有关单位和个人未履行职</w:t>
            </w:r>
          </w:p>
        </w:tc>
      </w:tr>
      <w:tr w:rsidR="00DF46BD" w:rsidTr="00530DE5">
        <w:trPr>
          <w:trHeight w:val="254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例》规定的法律责任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责应承担的法律责任</w:t>
            </w:r>
          </w:p>
        </w:tc>
      </w:tr>
      <w:tr w:rsidR="00DF46BD" w:rsidTr="00530DE5">
        <w:trPr>
          <w:trHeight w:val="86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</w:tr>
      <w:tr w:rsidR="00DF46BD" w:rsidTr="00530DE5">
        <w:trPr>
          <w:trHeight w:val="270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在突发事件发生期间扰乱公共秩序应追究的法律</w:t>
            </w:r>
          </w:p>
        </w:tc>
      </w:tr>
      <w:tr w:rsidR="00DF46BD" w:rsidTr="00530DE5">
        <w:trPr>
          <w:trHeight w:val="255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责任</w:t>
            </w:r>
          </w:p>
        </w:tc>
      </w:tr>
      <w:tr w:rsidR="00DF46BD" w:rsidTr="00530DE5">
        <w:trPr>
          <w:trHeight w:val="84"/>
        </w:trPr>
        <w:tc>
          <w:tcPr>
            <w:tcW w:w="98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7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</w:tr>
      <w:tr w:rsidR="00DF46BD" w:rsidTr="00530DE5">
        <w:trPr>
          <w:trHeight w:val="258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医疗纠纷的概念</w:t>
            </w:r>
          </w:p>
        </w:tc>
      </w:tr>
      <w:tr w:rsidR="00DF46BD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DF46BD" w:rsidTr="00530DE5">
        <w:trPr>
          <w:trHeight w:val="258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一、概述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医疗纠纷的处理原则</w:t>
            </w:r>
          </w:p>
        </w:tc>
      </w:tr>
      <w:tr w:rsidR="00DF46BD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DF46BD" w:rsidTr="00530DE5">
        <w:trPr>
          <w:trHeight w:val="258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医疗纠纷的合作共治中的部门责任</w:t>
            </w:r>
          </w:p>
        </w:tc>
      </w:tr>
      <w:tr w:rsidR="00DF46BD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DF46BD" w:rsidTr="00530DE5">
        <w:trPr>
          <w:trHeight w:val="256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预防医疗纠纷的原则</w:t>
            </w:r>
          </w:p>
        </w:tc>
      </w:tr>
      <w:tr w:rsidR="00DF46BD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DF46BD" w:rsidTr="00530DE5">
        <w:trPr>
          <w:trHeight w:val="258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二、医疗纠纷的预防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医疗机构的职责</w:t>
            </w:r>
          </w:p>
        </w:tc>
      </w:tr>
      <w:tr w:rsidR="00DF46BD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DF46BD" w:rsidTr="00530DE5">
        <w:trPr>
          <w:trHeight w:val="83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医务人员的责任</w:t>
            </w:r>
          </w:p>
        </w:tc>
      </w:tr>
      <w:tr w:rsidR="00DF46BD" w:rsidTr="00530DE5">
        <w:trPr>
          <w:trHeight w:val="175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DF46BD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DF46BD" w:rsidTr="00530DE5">
        <w:trPr>
          <w:trHeight w:val="258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患者的权利与义务</w:t>
            </w:r>
          </w:p>
        </w:tc>
      </w:tr>
      <w:tr w:rsidR="00DF46BD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DF46BD" w:rsidTr="00530DE5">
        <w:trPr>
          <w:trHeight w:val="258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医疗纠纷的处理途径</w:t>
            </w:r>
          </w:p>
        </w:tc>
      </w:tr>
      <w:tr w:rsidR="00DF46BD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DF46BD" w:rsidTr="00530DE5">
        <w:trPr>
          <w:trHeight w:val="306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第七单元</w:t>
            </w: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194" w:lineRule="exact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《医疗纠纷预防和处</w:t>
            </w: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医疗纠纷中患者的权利</w:t>
            </w:r>
          </w:p>
        </w:tc>
      </w:tr>
      <w:tr w:rsidR="00DF46BD" w:rsidTr="00530DE5">
        <w:trPr>
          <w:trHeight w:val="24"/>
        </w:trPr>
        <w:tc>
          <w:tcPr>
            <w:tcW w:w="980" w:type="dxa"/>
            <w:vMerge w:val="restart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理条例》</w:t>
            </w: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</w:tr>
      <w:tr w:rsidR="00DF46BD" w:rsidTr="00530DE5">
        <w:trPr>
          <w:trHeight w:val="256"/>
        </w:trPr>
        <w:tc>
          <w:tcPr>
            <w:tcW w:w="98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三、医疗纠纷的处理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病历资料、现场实物等的封存与处理</w:t>
            </w:r>
          </w:p>
        </w:tc>
      </w:tr>
      <w:tr w:rsidR="00DF46BD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DF46BD" w:rsidTr="00530DE5">
        <w:trPr>
          <w:trHeight w:val="84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医疗纠纷的人民调解</w:t>
            </w:r>
          </w:p>
        </w:tc>
      </w:tr>
      <w:tr w:rsidR="00DF46BD" w:rsidTr="00530DE5">
        <w:trPr>
          <w:trHeight w:val="175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DF46BD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DF46BD" w:rsidTr="00530DE5">
        <w:trPr>
          <w:trHeight w:val="258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5.</w:t>
            </w:r>
            <w:r>
              <w:rPr>
                <w:rFonts w:ascii="宋体" w:eastAsia="宋体" w:hAnsi="宋体"/>
                <w:sz w:val="17"/>
              </w:rPr>
              <w:t>医疗损害鉴定</w:t>
            </w:r>
          </w:p>
        </w:tc>
      </w:tr>
      <w:tr w:rsidR="00DF46BD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DF46BD" w:rsidTr="00530DE5">
        <w:trPr>
          <w:trHeight w:val="258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6.</w:t>
            </w:r>
            <w:r>
              <w:rPr>
                <w:rFonts w:ascii="宋体" w:eastAsia="宋体" w:hAnsi="宋体"/>
                <w:sz w:val="17"/>
              </w:rPr>
              <w:t>医疗纠纷的行政调解</w:t>
            </w:r>
          </w:p>
        </w:tc>
      </w:tr>
      <w:tr w:rsidR="00DF46BD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DF46BD" w:rsidTr="00530DE5">
        <w:trPr>
          <w:trHeight w:val="258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医疗机构的法律责任</w:t>
            </w:r>
          </w:p>
        </w:tc>
      </w:tr>
      <w:tr w:rsidR="00DF46BD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DF46BD" w:rsidTr="00530DE5">
        <w:trPr>
          <w:trHeight w:val="258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医务人员的法律责任</w:t>
            </w:r>
          </w:p>
        </w:tc>
      </w:tr>
      <w:tr w:rsidR="00DF46BD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DF46BD" w:rsidTr="00530DE5">
        <w:trPr>
          <w:trHeight w:val="256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四、法律责任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鉴定机构、尸检机构的法律责任</w:t>
            </w:r>
          </w:p>
        </w:tc>
      </w:tr>
      <w:tr w:rsidR="00DF46BD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DF46BD" w:rsidTr="00530DE5">
        <w:trPr>
          <w:trHeight w:val="258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医疗纠纷人民调解员的法律责任</w:t>
            </w:r>
          </w:p>
        </w:tc>
      </w:tr>
      <w:tr w:rsidR="00DF46BD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DF46BD" w:rsidTr="00530DE5">
        <w:trPr>
          <w:trHeight w:val="258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5.</w:t>
            </w:r>
            <w:r>
              <w:rPr>
                <w:rFonts w:ascii="宋体" w:eastAsia="宋体" w:hAnsi="宋体"/>
                <w:sz w:val="17"/>
              </w:rPr>
              <w:t>卫生行政机关及人员的法律责任</w:t>
            </w:r>
          </w:p>
        </w:tc>
      </w:tr>
      <w:tr w:rsidR="00DF46BD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DF46BD" w:rsidTr="00530DE5">
        <w:trPr>
          <w:trHeight w:val="258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一、概述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1.«</w:t>
            </w:r>
            <w:r>
              <w:rPr>
                <w:rFonts w:ascii="宋体" w:eastAsia="宋体" w:hAnsi="宋体"/>
                <w:sz w:val="17"/>
              </w:rPr>
              <w:t>《中医药法》制定目的、适用范围</w:t>
            </w:r>
          </w:p>
        </w:tc>
      </w:tr>
      <w:tr w:rsidR="00DF46BD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DF46BD" w:rsidTr="00530DE5">
        <w:trPr>
          <w:trHeight w:val="83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发展中医药事业的原则、方针</w:t>
            </w:r>
          </w:p>
        </w:tc>
      </w:tr>
      <w:tr w:rsidR="00DF46BD" w:rsidTr="00530DE5">
        <w:trPr>
          <w:trHeight w:val="175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DF46BD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DF46BD" w:rsidTr="00530DE5">
        <w:trPr>
          <w:trHeight w:val="258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中医药服务体系和能力建设</w:t>
            </w:r>
          </w:p>
        </w:tc>
      </w:tr>
      <w:tr w:rsidR="00DF46BD" w:rsidTr="00530DE5">
        <w:trPr>
          <w:trHeight w:val="73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DF46BD" w:rsidTr="00530DE5">
        <w:trPr>
          <w:trHeight w:val="304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第八单元</w:t>
            </w: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194" w:lineRule="exact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《中华人民共和国中</w:t>
            </w: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中医诊所、中医医师的准入管理制度</w:t>
            </w:r>
          </w:p>
        </w:tc>
      </w:tr>
      <w:tr w:rsidR="00DF46BD" w:rsidTr="00530DE5">
        <w:trPr>
          <w:trHeight w:val="24"/>
        </w:trPr>
        <w:tc>
          <w:tcPr>
            <w:tcW w:w="980" w:type="dxa"/>
            <w:vMerge w:val="restart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医药法》</w:t>
            </w: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</w:tr>
      <w:tr w:rsidR="00DF46BD" w:rsidTr="00530DE5">
        <w:trPr>
          <w:trHeight w:val="258"/>
        </w:trPr>
        <w:tc>
          <w:tcPr>
            <w:tcW w:w="98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二、中医药服务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保持中医药服务的特色</w:t>
            </w:r>
          </w:p>
        </w:tc>
      </w:tr>
      <w:tr w:rsidR="00DF46BD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DF46BD" w:rsidTr="00530DE5">
        <w:trPr>
          <w:trHeight w:val="83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中医药服务的政策支持、保障</w:t>
            </w:r>
          </w:p>
        </w:tc>
      </w:tr>
      <w:tr w:rsidR="00DF46BD" w:rsidTr="00530DE5">
        <w:trPr>
          <w:trHeight w:val="175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DF46BD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DF46BD" w:rsidTr="00530DE5">
        <w:trPr>
          <w:trHeight w:val="258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5.</w:t>
            </w:r>
            <w:r>
              <w:rPr>
                <w:rFonts w:ascii="宋体" w:eastAsia="宋体" w:hAnsi="宋体"/>
                <w:sz w:val="17"/>
              </w:rPr>
              <w:t>中医医疗广告管理</w:t>
            </w:r>
          </w:p>
        </w:tc>
      </w:tr>
      <w:tr w:rsidR="00DF46BD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DF46BD" w:rsidTr="00530DE5">
        <w:trPr>
          <w:trHeight w:val="258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6.</w:t>
            </w:r>
            <w:r>
              <w:rPr>
                <w:rFonts w:ascii="宋体" w:eastAsia="宋体" w:hAnsi="宋体"/>
                <w:sz w:val="17"/>
              </w:rPr>
              <w:t>中医药服务的监督</w:t>
            </w:r>
          </w:p>
        </w:tc>
      </w:tr>
      <w:tr w:rsidR="00DF46BD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</w:tbl>
    <w:p w:rsidR="00DF46BD" w:rsidRDefault="00DF46BD" w:rsidP="00DF46BD">
      <w:pPr>
        <w:spacing w:line="2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sz w:val="6"/>
        </w:rPr>
        <w:pict>
          <v:rect id="_x0000_s2061" style="position:absolute;margin-left:8.75pt;margin-top:-105.75pt;width:.95pt;height:1pt;z-index:-251644928;mso-position-horizontal-relative:text;mso-position-vertical-relative:text" o:userdrawn="t" fillcolor="#231f20" strokecolor="none"/>
        </w:pict>
      </w:r>
      <w:r>
        <w:rPr>
          <w:rFonts w:ascii="Times New Roman" w:eastAsia="Times New Roman" w:hAnsi="Times New Roman"/>
          <w:sz w:val="6"/>
        </w:rPr>
        <w:pict>
          <v:rect id="_x0000_s2062" style="position:absolute;margin-left:476.5pt;margin-top:-105.75pt;width:.95pt;height:1pt;z-index:-251643904;mso-position-horizontal-relative:text;mso-position-vertical-relative:text" o:userdrawn="t" fillcolor="#231f20" strokecolor="none"/>
        </w:pict>
      </w:r>
      <w:r>
        <w:rPr>
          <w:rFonts w:ascii="Times New Roman" w:eastAsia="Times New Roman" w:hAnsi="Times New Roman"/>
          <w:sz w:val="6"/>
        </w:rPr>
        <w:pict>
          <v:rect id="_x0000_s2063" style="position:absolute;margin-left:476.5pt;margin-top:-.7pt;width:.95pt;height:.95pt;z-index:-251642880;mso-position-horizontal-relative:text;mso-position-vertical-relative:text" o:userdrawn="t" fillcolor="#231f20" strokecolor="none"/>
        </w:pict>
      </w:r>
    </w:p>
    <w:p w:rsidR="00DF46BD" w:rsidRDefault="00DF46BD" w:rsidP="00DF46BD">
      <w:pPr>
        <w:spacing w:line="200" w:lineRule="exact"/>
        <w:rPr>
          <w:rFonts w:ascii="Times New Roman" w:eastAsia="Times New Roman" w:hAnsi="Times New Roman"/>
        </w:rPr>
      </w:pPr>
    </w:p>
    <w:p w:rsidR="00DF46BD" w:rsidRDefault="00DF46BD" w:rsidP="00DF46BD">
      <w:pPr>
        <w:spacing w:line="317" w:lineRule="exact"/>
        <w:rPr>
          <w:rFonts w:ascii="Times New Roman" w:eastAsia="Times New Roman" w:hAnsi="Times New Roman"/>
        </w:rPr>
      </w:pPr>
    </w:p>
    <w:p w:rsidR="00DF46BD" w:rsidRDefault="00DF46BD" w:rsidP="00DF46BD">
      <w:pPr>
        <w:spacing w:line="0" w:lineRule="atLeast"/>
        <w:ind w:right="-9"/>
        <w:jc w:val="center"/>
        <w:rPr>
          <w:rFonts w:ascii="Arial" w:eastAsia="Arial" w:hAnsi="Arial"/>
          <w:sz w:val="18"/>
        </w:rPr>
      </w:pPr>
      <w:r>
        <w:rPr>
          <w:rFonts w:ascii="Arial" w:eastAsia="Arial" w:hAnsi="Arial"/>
          <w:sz w:val="18"/>
        </w:rPr>
        <w:t>348</w:t>
      </w:r>
    </w:p>
    <w:p w:rsidR="00DF46BD" w:rsidRDefault="00DF46BD" w:rsidP="00DF46BD">
      <w:pPr>
        <w:spacing w:line="0" w:lineRule="atLeast"/>
        <w:ind w:right="-9"/>
        <w:jc w:val="center"/>
        <w:rPr>
          <w:rFonts w:ascii="Arial" w:eastAsia="Arial" w:hAnsi="Arial"/>
          <w:sz w:val="18"/>
        </w:rPr>
        <w:sectPr w:rsidR="00DF46BD">
          <w:pgSz w:w="12600" w:h="16560"/>
          <w:pgMar w:top="1440" w:right="1440" w:bottom="360" w:left="1440" w:header="0" w:footer="0" w:gutter="0"/>
          <w:cols w:space="0" w:equalWidth="0">
            <w:col w:w="9710"/>
          </w:cols>
          <w:docGrid w:linePitch="360"/>
        </w:sectPr>
      </w:pPr>
    </w:p>
    <w:p w:rsidR="00DF46BD" w:rsidRDefault="00DF46BD" w:rsidP="00DF46BD">
      <w:pPr>
        <w:spacing w:line="390" w:lineRule="exact"/>
        <w:rPr>
          <w:rFonts w:ascii="Times New Roman" w:eastAsia="Times New Roman" w:hAnsi="Times New Roman"/>
        </w:rPr>
      </w:pPr>
      <w:bookmarkStart w:id="2" w:name="page355"/>
      <w:bookmarkEnd w:id="2"/>
    </w:p>
    <w:tbl>
      <w:tblPr>
        <w:tblW w:w="0" w:type="auto"/>
        <w:tblInd w:w="190" w:type="dxa"/>
        <w:tblLayout w:type="fixed"/>
        <w:tblCellMar>
          <w:left w:w="0" w:type="dxa"/>
          <w:right w:w="0" w:type="dxa"/>
        </w:tblCellMar>
        <w:tblLook w:val="0000"/>
      </w:tblPr>
      <w:tblGrid>
        <w:gridCol w:w="980"/>
        <w:gridCol w:w="1760"/>
        <w:gridCol w:w="2700"/>
        <w:gridCol w:w="3940"/>
      </w:tblGrid>
      <w:tr w:rsidR="00DF46BD" w:rsidTr="00530DE5">
        <w:trPr>
          <w:trHeight w:val="288"/>
        </w:trPr>
        <w:tc>
          <w:tcPr>
            <w:tcW w:w="980" w:type="dxa"/>
            <w:tcBorders>
              <w:top w:val="single" w:sz="8" w:space="0" w:color="231F20"/>
              <w:lef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760" w:type="dxa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194" w:lineRule="exact"/>
              <w:ind w:left="22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单元</w:t>
            </w:r>
          </w:p>
        </w:tc>
        <w:tc>
          <w:tcPr>
            <w:tcW w:w="2700" w:type="dxa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194" w:lineRule="exact"/>
              <w:ind w:left="116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细目</w:t>
            </w:r>
          </w:p>
        </w:tc>
        <w:tc>
          <w:tcPr>
            <w:tcW w:w="3940" w:type="dxa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194" w:lineRule="exact"/>
              <w:ind w:left="180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要点</w:t>
            </w:r>
          </w:p>
        </w:tc>
      </w:tr>
      <w:tr w:rsidR="00DF46BD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6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0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DF46BD" w:rsidTr="00530DE5">
        <w:trPr>
          <w:trHeight w:val="258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中药材质量管理制度</w:t>
            </w:r>
          </w:p>
        </w:tc>
      </w:tr>
      <w:tr w:rsidR="00DF46BD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DF46BD" w:rsidTr="00530DE5">
        <w:trPr>
          <w:trHeight w:val="258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194" w:lineRule="exact"/>
              <w:ind w:left="8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三、中药保护与发展</w:t>
            </w: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中药饮片管理制度</w:t>
            </w:r>
          </w:p>
        </w:tc>
      </w:tr>
      <w:tr w:rsidR="00DF46BD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DF46BD" w:rsidTr="00530DE5">
        <w:trPr>
          <w:trHeight w:val="256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促进中药制剂发展管理制度</w:t>
            </w:r>
          </w:p>
        </w:tc>
      </w:tr>
      <w:tr w:rsidR="00DF46BD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0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DF46BD" w:rsidTr="00530DE5">
        <w:trPr>
          <w:trHeight w:val="258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完善学历教育</w:t>
            </w:r>
          </w:p>
        </w:tc>
      </w:tr>
      <w:tr w:rsidR="00DF46BD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DF46BD" w:rsidTr="00530DE5">
        <w:trPr>
          <w:trHeight w:val="258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增强人才培养的针对性</w:t>
            </w:r>
          </w:p>
        </w:tc>
      </w:tr>
      <w:tr w:rsidR="00DF46BD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DF46BD" w:rsidTr="00530DE5">
        <w:trPr>
          <w:trHeight w:val="306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7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194" w:lineRule="exact"/>
              <w:ind w:left="8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四、中医药人才培养与科学研</w:t>
            </w: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鼓励中医药师承教育</w:t>
            </w:r>
          </w:p>
        </w:tc>
      </w:tr>
      <w:tr w:rsidR="00DF46BD" w:rsidTr="00530DE5">
        <w:trPr>
          <w:trHeight w:val="24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17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270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194" w:lineRule="exact"/>
              <w:ind w:left="8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究、中医药传承与文化传播</w:t>
            </w: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</w:tr>
      <w:tr w:rsidR="00DF46BD" w:rsidTr="00530DE5">
        <w:trPr>
          <w:trHeight w:val="306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第八单元</w:t>
            </w:r>
          </w:p>
        </w:tc>
        <w:tc>
          <w:tcPr>
            <w:tcW w:w="17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194" w:lineRule="exact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《中华人民共和国中</w:t>
            </w:r>
          </w:p>
        </w:tc>
        <w:tc>
          <w:tcPr>
            <w:tcW w:w="270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鼓励中医药科学研究</w:t>
            </w:r>
          </w:p>
        </w:tc>
      </w:tr>
      <w:tr w:rsidR="00DF46BD" w:rsidTr="00530DE5">
        <w:trPr>
          <w:trHeight w:val="24"/>
        </w:trPr>
        <w:tc>
          <w:tcPr>
            <w:tcW w:w="980" w:type="dxa"/>
            <w:vMerge w:val="restart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医药法》</w:t>
            </w:r>
          </w:p>
        </w:tc>
        <w:tc>
          <w:tcPr>
            <w:tcW w:w="17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27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</w:tr>
      <w:tr w:rsidR="00DF46BD" w:rsidTr="00530DE5">
        <w:trPr>
          <w:trHeight w:val="258"/>
        </w:trPr>
        <w:tc>
          <w:tcPr>
            <w:tcW w:w="98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5.</w:t>
            </w:r>
            <w:r>
              <w:rPr>
                <w:rFonts w:ascii="宋体" w:eastAsia="宋体" w:hAnsi="宋体"/>
                <w:sz w:val="17"/>
              </w:rPr>
              <w:t>中医药传承</w:t>
            </w:r>
          </w:p>
        </w:tc>
      </w:tr>
      <w:tr w:rsidR="00DF46BD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DF46BD" w:rsidTr="00530DE5">
        <w:trPr>
          <w:trHeight w:val="256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6.</w:t>
            </w:r>
            <w:r>
              <w:rPr>
                <w:rFonts w:ascii="宋体" w:eastAsia="宋体" w:hAnsi="宋体"/>
                <w:sz w:val="17"/>
              </w:rPr>
              <w:t>中医药文化传播</w:t>
            </w:r>
          </w:p>
        </w:tc>
      </w:tr>
      <w:tr w:rsidR="00DF46BD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0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DF46BD" w:rsidTr="00530DE5">
        <w:trPr>
          <w:trHeight w:val="258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中医药事业发展的政策支持与条件保障</w:t>
            </w:r>
          </w:p>
        </w:tc>
      </w:tr>
      <w:tr w:rsidR="00DF46BD" w:rsidTr="00530DE5">
        <w:trPr>
          <w:trHeight w:val="73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DF46BD" w:rsidTr="00530DE5">
        <w:trPr>
          <w:trHeight w:val="258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中医药标准体系规定</w:t>
            </w:r>
          </w:p>
        </w:tc>
      </w:tr>
      <w:tr w:rsidR="00DF46BD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DF46BD" w:rsidTr="00530DE5">
        <w:trPr>
          <w:trHeight w:val="258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194" w:lineRule="exact"/>
              <w:ind w:left="8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五、保障措施与法律责任</w:t>
            </w: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中医药行政部门的法律责任</w:t>
            </w:r>
          </w:p>
        </w:tc>
      </w:tr>
      <w:tr w:rsidR="00DF46BD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DF46BD" w:rsidTr="00530DE5">
        <w:trPr>
          <w:trHeight w:val="258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中医医疗机构的法律责任</w:t>
            </w:r>
          </w:p>
        </w:tc>
      </w:tr>
      <w:tr w:rsidR="00DF46BD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DF46BD" w:rsidTr="00530DE5">
        <w:trPr>
          <w:trHeight w:val="258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5.</w:t>
            </w:r>
            <w:r>
              <w:rPr>
                <w:rFonts w:ascii="宋体" w:eastAsia="宋体" w:hAnsi="宋体"/>
                <w:sz w:val="17"/>
              </w:rPr>
              <w:t>中医医师（考核取得）的法律责任</w:t>
            </w:r>
          </w:p>
        </w:tc>
      </w:tr>
      <w:tr w:rsidR="00DF46BD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6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0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DF46BD" w:rsidTr="00530DE5">
        <w:trPr>
          <w:trHeight w:val="256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总则</w:t>
            </w:r>
          </w:p>
        </w:tc>
      </w:tr>
      <w:tr w:rsidR="00DF46BD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DF46BD" w:rsidTr="00530DE5">
        <w:trPr>
          <w:trHeight w:val="268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7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7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医疗机构从业人员基本行为规范</w:t>
            </w:r>
          </w:p>
        </w:tc>
      </w:tr>
      <w:tr w:rsidR="00DF46BD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DF46BD" w:rsidTr="00530DE5">
        <w:trPr>
          <w:trHeight w:val="268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7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7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管理人员行为规范</w:t>
            </w:r>
          </w:p>
        </w:tc>
      </w:tr>
      <w:tr w:rsidR="00DF46BD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DF46BD" w:rsidTr="00530DE5">
        <w:trPr>
          <w:trHeight w:val="268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7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7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医师行为规范</w:t>
            </w:r>
          </w:p>
        </w:tc>
      </w:tr>
      <w:tr w:rsidR="00DF46BD" w:rsidTr="00530DE5">
        <w:trPr>
          <w:trHeight w:val="72"/>
        </w:trPr>
        <w:tc>
          <w:tcPr>
            <w:tcW w:w="980" w:type="dxa"/>
            <w:vMerge w:val="restart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第九单元</w:t>
            </w:r>
          </w:p>
        </w:tc>
        <w:tc>
          <w:tcPr>
            <w:tcW w:w="176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194" w:lineRule="exact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《医疗机构从业人员</w:t>
            </w:r>
          </w:p>
        </w:tc>
        <w:tc>
          <w:tcPr>
            <w:tcW w:w="27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DF46BD" w:rsidTr="00530DE5">
        <w:trPr>
          <w:trHeight w:val="143"/>
        </w:trPr>
        <w:tc>
          <w:tcPr>
            <w:tcW w:w="98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12"/>
              </w:rPr>
            </w:pPr>
          </w:p>
        </w:tc>
        <w:tc>
          <w:tcPr>
            <w:tcW w:w="176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12"/>
              </w:rPr>
            </w:pPr>
          </w:p>
        </w:tc>
        <w:tc>
          <w:tcPr>
            <w:tcW w:w="270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194" w:lineRule="exact"/>
              <w:ind w:left="8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医疗机构从业人员行为规范</w:t>
            </w:r>
          </w:p>
        </w:tc>
        <w:tc>
          <w:tcPr>
            <w:tcW w:w="394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5.</w:t>
            </w:r>
            <w:r>
              <w:rPr>
                <w:rFonts w:ascii="宋体" w:eastAsia="宋体" w:hAnsi="宋体"/>
                <w:sz w:val="17"/>
              </w:rPr>
              <w:t>护士行为规范</w:t>
            </w:r>
          </w:p>
        </w:tc>
      </w:tr>
      <w:tr w:rsidR="00DF46BD" w:rsidTr="00530DE5">
        <w:trPr>
          <w:trHeight w:val="125"/>
        </w:trPr>
        <w:tc>
          <w:tcPr>
            <w:tcW w:w="980" w:type="dxa"/>
            <w:vMerge w:val="restart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194" w:lineRule="exact"/>
              <w:ind w:left="120"/>
              <w:rPr>
                <w:rFonts w:ascii="宋体" w:eastAsia="宋体" w:hAnsi="宋体"/>
                <w:w w:val="98"/>
                <w:sz w:val="17"/>
              </w:rPr>
            </w:pPr>
            <w:r>
              <w:rPr>
                <w:rFonts w:ascii="宋体" w:eastAsia="宋体" w:hAnsi="宋体"/>
                <w:w w:val="98"/>
                <w:sz w:val="17"/>
              </w:rPr>
              <w:t>行为规范》</w:t>
            </w:r>
          </w:p>
        </w:tc>
        <w:tc>
          <w:tcPr>
            <w:tcW w:w="17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270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394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</w:tr>
      <w:tr w:rsidR="00DF46BD" w:rsidTr="00530DE5">
        <w:trPr>
          <w:trHeight w:val="72"/>
        </w:trPr>
        <w:tc>
          <w:tcPr>
            <w:tcW w:w="98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DF46BD" w:rsidTr="00530DE5">
        <w:trPr>
          <w:trHeight w:val="268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7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7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6.</w:t>
            </w:r>
            <w:r>
              <w:rPr>
                <w:rFonts w:ascii="宋体" w:eastAsia="宋体" w:hAnsi="宋体"/>
                <w:sz w:val="17"/>
              </w:rPr>
              <w:t>医技人员行为规范</w:t>
            </w:r>
          </w:p>
        </w:tc>
      </w:tr>
      <w:tr w:rsidR="00DF46BD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DF46BD" w:rsidTr="00530DE5">
        <w:trPr>
          <w:trHeight w:val="268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7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7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7.</w:t>
            </w:r>
            <w:r>
              <w:rPr>
                <w:rFonts w:ascii="宋体" w:eastAsia="宋体" w:hAnsi="宋体"/>
                <w:sz w:val="17"/>
              </w:rPr>
              <w:t>药学技术人员行为规范</w:t>
            </w:r>
          </w:p>
        </w:tc>
      </w:tr>
      <w:tr w:rsidR="00DF46BD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DF46BD" w:rsidTr="00530DE5">
        <w:trPr>
          <w:trHeight w:val="268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7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7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8.</w:t>
            </w:r>
            <w:r>
              <w:rPr>
                <w:rFonts w:ascii="宋体" w:eastAsia="宋体" w:hAnsi="宋体"/>
                <w:sz w:val="17"/>
              </w:rPr>
              <w:t>其他人员行为规范</w:t>
            </w:r>
          </w:p>
        </w:tc>
      </w:tr>
      <w:tr w:rsidR="00DF46BD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DF46BD" w:rsidTr="00530DE5">
        <w:trPr>
          <w:trHeight w:val="268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7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7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9.</w:t>
            </w:r>
            <w:r>
              <w:rPr>
                <w:rFonts w:ascii="宋体" w:eastAsia="宋体" w:hAnsi="宋体"/>
                <w:sz w:val="17"/>
              </w:rPr>
              <w:t>实施与监督</w:t>
            </w:r>
          </w:p>
        </w:tc>
      </w:tr>
      <w:tr w:rsidR="00DF46BD" w:rsidTr="00530DE5">
        <w:trPr>
          <w:trHeight w:val="74"/>
        </w:trPr>
        <w:tc>
          <w:tcPr>
            <w:tcW w:w="98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6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0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DF46BD" w:rsidRDefault="00DF46B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</w:tbl>
    <w:p w:rsidR="00DF46BD" w:rsidRDefault="00DF46BD" w:rsidP="00DF46BD">
      <w:pPr>
        <w:spacing w:line="2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sz w:val="6"/>
        </w:rPr>
        <w:pict>
          <v:rect id="_x0000_s2064" style="position:absolute;margin-left:8.9pt;margin-top:-250.35pt;width:.95pt;height:1pt;z-index:-251641856;mso-position-horizontal-relative:text;mso-position-vertical-relative:text" o:userdrawn="t" fillcolor="#231f20" strokecolor="none"/>
        </w:pict>
      </w:r>
      <w:r>
        <w:rPr>
          <w:rFonts w:ascii="Times New Roman" w:eastAsia="Times New Roman" w:hAnsi="Times New Roman"/>
          <w:sz w:val="6"/>
        </w:rPr>
        <w:pict>
          <v:rect id="_x0000_s2065" style="position:absolute;margin-left:476.6pt;margin-top:-250.35pt;width:.95pt;height:1pt;z-index:-251640832;mso-position-horizontal-relative:text;mso-position-vertical-relative:text" o:userdrawn="t" fillcolor="#231f20" strokecolor="none"/>
        </w:pict>
      </w:r>
    </w:p>
    <w:p w:rsidR="00DF46BD" w:rsidRDefault="00DF46BD" w:rsidP="00DF46BD">
      <w:pPr>
        <w:spacing w:line="200" w:lineRule="exact"/>
        <w:rPr>
          <w:rFonts w:ascii="Times New Roman" w:eastAsia="Times New Roman" w:hAnsi="Times New Roman"/>
        </w:rPr>
      </w:pPr>
    </w:p>
    <w:p w:rsidR="00514E47" w:rsidRDefault="00514E47"/>
    <w:sectPr w:rsidR="00514E47" w:rsidSect="00514E4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224EB" w:rsidRDefault="003224EB" w:rsidP="00DF46BD">
      <w:r>
        <w:separator/>
      </w:r>
    </w:p>
  </w:endnote>
  <w:endnote w:type="continuationSeparator" w:id="0">
    <w:p w:rsidR="003224EB" w:rsidRDefault="003224EB" w:rsidP="00DF46B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224EB" w:rsidRDefault="003224EB" w:rsidP="00DF46BD">
      <w:r>
        <w:separator/>
      </w:r>
    </w:p>
  </w:footnote>
  <w:footnote w:type="continuationSeparator" w:id="0">
    <w:p w:rsidR="003224EB" w:rsidRDefault="003224EB" w:rsidP="00DF46B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F46BD"/>
    <w:rsid w:val="00033A79"/>
    <w:rsid w:val="000A274A"/>
    <w:rsid w:val="001306D8"/>
    <w:rsid w:val="001C465F"/>
    <w:rsid w:val="00223DDF"/>
    <w:rsid w:val="002260F9"/>
    <w:rsid w:val="00245D20"/>
    <w:rsid w:val="002661F6"/>
    <w:rsid w:val="00291314"/>
    <w:rsid w:val="003224EB"/>
    <w:rsid w:val="003327FA"/>
    <w:rsid w:val="003355A6"/>
    <w:rsid w:val="00336B99"/>
    <w:rsid w:val="00346AAC"/>
    <w:rsid w:val="003834B6"/>
    <w:rsid w:val="003A0611"/>
    <w:rsid w:val="003A2BEA"/>
    <w:rsid w:val="003D627D"/>
    <w:rsid w:val="004429B2"/>
    <w:rsid w:val="00467D9C"/>
    <w:rsid w:val="004904A8"/>
    <w:rsid w:val="004D0CC3"/>
    <w:rsid w:val="004E5BFC"/>
    <w:rsid w:val="004F62BD"/>
    <w:rsid w:val="00512C2E"/>
    <w:rsid w:val="00514E47"/>
    <w:rsid w:val="005229CE"/>
    <w:rsid w:val="00560BF3"/>
    <w:rsid w:val="006000CE"/>
    <w:rsid w:val="00602332"/>
    <w:rsid w:val="00655E95"/>
    <w:rsid w:val="006A2078"/>
    <w:rsid w:val="00710F5F"/>
    <w:rsid w:val="00722A20"/>
    <w:rsid w:val="007324E6"/>
    <w:rsid w:val="00760265"/>
    <w:rsid w:val="007773E4"/>
    <w:rsid w:val="007A6A4A"/>
    <w:rsid w:val="007C651C"/>
    <w:rsid w:val="00810D76"/>
    <w:rsid w:val="008206CD"/>
    <w:rsid w:val="00836D74"/>
    <w:rsid w:val="00866B9E"/>
    <w:rsid w:val="00880265"/>
    <w:rsid w:val="008E4F24"/>
    <w:rsid w:val="00933D94"/>
    <w:rsid w:val="00991C5D"/>
    <w:rsid w:val="00A1357E"/>
    <w:rsid w:val="00A1768B"/>
    <w:rsid w:val="00A27EC6"/>
    <w:rsid w:val="00A36A92"/>
    <w:rsid w:val="00A823D7"/>
    <w:rsid w:val="00A977D3"/>
    <w:rsid w:val="00AB5A8C"/>
    <w:rsid w:val="00AE1F4C"/>
    <w:rsid w:val="00B05B1E"/>
    <w:rsid w:val="00B62333"/>
    <w:rsid w:val="00B754B9"/>
    <w:rsid w:val="00B85CB6"/>
    <w:rsid w:val="00BA4D95"/>
    <w:rsid w:val="00BB51F9"/>
    <w:rsid w:val="00BF509B"/>
    <w:rsid w:val="00C452CC"/>
    <w:rsid w:val="00C7538D"/>
    <w:rsid w:val="00C75569"/>
    <w:rsid w:val="00C84DFD"/>
    <w:rsid w:val="00C96ACD"/>
    <w:rsid w:val="00CB1A18"/>
    <w:rsid w:val="00CB3E82"/>
    <w:rsid w:val="00CD6215"/>
    <w:rsid w:val="00CE0B05"/>
    <w:rsid w:val="00CF006D"/>
    <w:rsid w:val="00D06FAD"/>
    <w:rsid w:val="00D50DAD"/>
    <w:rsid w:val="00D71066"/>
    <w:rsid w:val="00DF46BD"/>
    <w:rsid w:val="00E27235"/>
    <w:rsid w:val="00E412E1"/>
    <w:rsid w:val="00E853E0"/>
    <w:rsid w:val="00E90D16"/>
    <w:rsid w:val="00E9717C"/>
    <w:rsid w:val="00ED20C8"/>
    <w:rsid w:val="00EE31BD"/>
    <w:rsid w:val="00EF27F8"/>
    <w:rsid w:val="00F12EA6"/>
    <w:rsid w:val="00F47441"/>
    <w:rsid w:val="00F64AB5"/>
    <w:rsid w:val="00F833E7"/>
    <w:rsid w:val="00FA184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46BD"/>
    <w:rPr>
      <w:rFonts w:ascii="Calibri" w:hAnsi="Calibri" w:cs="Arial"/>
      <w:kern w:val="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F46BD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cstheme="minorBidi"/>
      <w:kern w:val="2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F46BD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F46BD"/>
    <w:pPr>
      <w:widowControl w:val="0"/>
      <w:tabs>
        <w:tab w:val="center" w:pos="4153"/>
        <w:tab w:val="right" w:pos="8306"/>
      </w:tabs>
      <w:snapToGrid w:val="0"/>
    </w:pPr>
    <w:rPr>
      <w:rFonts w:asciiTheme="minorHAnsi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F46BD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538</Words>
  <Characters>3073</Characters>
  <Application>Microsoft Office Word</Application>
  <DocSecurity>0</DocSecurity>
  <Lines>25</Lines>
  <Paragraphs>7</Paragraphs>
  <ScaleCrop>false</ScaleCrop>
  <Company/>
  <LinksUpToDate>false</LinksUpToDate>
  <CharactersWithSpaces>3604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2020-01-21T06:51:00Z</dcterms:created>
  <dcterms:modified xsi:type="dcterms:W3CDTF">2020-01-21T06:51:00Z</dcterms:modified>
</cp:coreProperties>
</file>