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6" w:lineRule="exact"/>
        <w:ind w:right="-29"/>
        <w:jc w:val="center"/>
        <w:rPr>
          <w:rFonts w:ascii="宋体" w:hAnsi="宋体" w:eastAsia="宋体"/>
          <w:sz w:val="32"/>
        </w:rPr>
      </w:pPr>
      <w:r>
        <w:rPr>
          <w:rFonts w:ascii="宋体" w:hAnsi="宋体" w:eastAsia="宋体"/>
          <w:sz w:val="32"/>
        </w:rPr>
        <w:t>诊断学基础</w: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45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0"/>
        <w:gridCol w:w="2720"/>
        <w:gridCol w:w="3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2720" w:type="dxa"/>
            <w:tcBorders>
              <w:top w:val="single" w:color="231F20" w:sz="8" w:space="0"/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一、发热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4.问诊要点及临床意义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二、胸痛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3.问诊要点及临床意义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三、腹痛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3.问诊要点及临床意义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四、咳嗽与咳痰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3.问诊要点及临床意义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2720" w:type="dxa"/>
            <w:vMerge w:val="restart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第一单元  症状学</w:t>
            </w: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五、咯血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vMerge w:val="continue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2720" w:type="dxa"/>
            <w:vMerge w:val="continue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3.问诊要点及临床意义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4.咯血与呕血的鉴别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六、呼吸困难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4.问诊要点及临床意义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七、水肿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八、呕血与黑便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4.问诊要点及临床意义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九、黄疸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2.各型黄疸的病因、临床表现及实验室检查特点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2720" w:type="dxa"/>
            <w:tcBorders>
              <w:left w:val="single" w:color="231F20" w:sz="8" w:space="0"/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</w:tbl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4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0" w:name="page202"/>
      <w:bookmarkEnd w:id="0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0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0"/>
        <w:gridCol w:w="2720"/>
        <w:gridCol w:w="3900"/>
        <w:gridCol w:w="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2720" w:type="dxa"/>
            <w:tcBorders>
              <w:top w:val="single" w:color="231F20" w:sz="8" w:space="0"/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十、抽搐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2.病因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vMerge w:val="restart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第一单元  症状学</w:t>
            </w: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2720" w:type="dxa"/>
            <w:vMerge w:val="continue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1.概念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十一、意识障碍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2.临床表现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第二单元  问诊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问诊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问诊的内容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1.视诊内容及方法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2.常用触诊方法及其适用范围和注意事项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一、基本检查法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3.叩诊的方法及常见叩诊音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4.嗅诊常见异常气味及临床意义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1.生命体征检查内容及临床意义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2.发育与体型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3.营养状态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二、全身状态检查及临床意义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4.意识状态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5.面容与表情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6.体位及步态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三、皮肤检查及临床意义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皮疹、皮下出血、蜘蛛痣、水肿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1.浅表淋巴结检查方法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四、淋巴结检查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2.浅表淋巴结肿大的临床意义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1.头颅形状、大小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2.眼部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vMerge w:val="restart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80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第三单元  检体诊断</w:t>
            </w: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五、头部检查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</w:trPr>
        <w:tc>
          <w:tcPr>
            <w:tcW w:w="2720" w:type="dxa"/>
            <w:vMerge w:val="continue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3.鼻部（鼻窦)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4.口腔、腮腺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1.颈部血管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六、颈部检查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2.甲状腺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3.气管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1.胸部体表标志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2.胸廓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七、胸壁及胸廓检查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3.胸壁（胸壁压痛)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4.乳房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1.视诊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2.触诊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3.叩诊（叩诊音、肺下界)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80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八、肺和胸膜检查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4.听诊（呼吸音、啰音、胸膜摩擦音、听觉语音)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5.呼吸系统常见疾病的体征（肺实变、肺气肿、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2720" w:type="dxa"/>
            <w:tcBorders>
              <w:left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胸腔积液、气胸)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2720" w:type="dxa"/>
            <w:tcBorders>
              <w:left w:val="single" w:color="231F20" w:sz="8" w:space="0"/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z w:val="13"/>
        </w:rPr>
        <mc:AlternateContent>
          <mc:Choice Requires="wps">
            <w:drawing>
              <wp:anchor distT="0" distB="0" distL="114300" distR="114300" simplePos="0" relativeHeight="252538880" behindDoc="1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-1127760</wp:posOffset>
                </wp:positionV>
                <wp:extent cx="12065" cy="12065"/>
                <wp:effectExtent l="0" t="0" r="0" b="0"/>
                <wp:wrapNone/>
                <wp:docPr id="219" name="矩形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75pt;margin-top:-88.8pt;height:0.95pt;width:0.95pt;z-index:-250777600;mso-width-relative:page;mso-height-relative:page;" fillcolor="#231F20" filled="t" stroked="t" coordsize="21600,21600" o:gfxdata="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6JjkQNcAAAALAQAA&#10;DwAAAAAAAAABACAAAAAiAAAAZHJzL2Rvd25yZXYueG1sUEsBAhQAFAAAAAgAh07iQEC9OWXhAQAA&#10;0QMAAA4AAAAAAAAAAQAgAAAAJgEAAGRycy9lMm9Eb2MueG1sUEsFBgAAAAAGAAYAWQEAAHkFAAAA&#10;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13"/>
        </w:rPr>
        <mc:AlternateContent>
          <mc:Choice Requires="wps">
            <w:drawing>
              <wp:anchor distT="0" distB="0" distL="114300" distR="114300" simplePos="0" relativeHeight="252539904" behindDoc="1" locked="0" layoutInCell="1" allowOverlap="1">
                <wp:simplePos x="0" y="0"/>
                <wp:positionH relativeFrom="column">
                  <wp:posOffset>1830705</wp:posOffset>
                </wp:positionH>
                <wp:positionV relativeFrom="paragraph">
                  <wp:posOffset>-1127760</wp:posOffset>
                </wp:positionV>
                <wp:extent cx="12065" cy="12065"/>
                <wp:effectExtent l="0" t="0" r="0" b="0"/>
                <wp:wrapNone/>
                <wp:docPr id="220" name="矩形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.15pt;margin-top:-88.8pt;height:0.95pt;width:0.95pt;z-index:-250776576;mso-width-relative:page;mso-height-relative:page;" fillcolor="#231F20" filled="t" stroked="t" coordsize="21600,21600" o:gfxdata="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m8N1e2gAAAA0B&#10;AAAPAAAAAAAAAAEAIAAAACIAAABkcnMvZG93bnJldi54bWxQSwECFAAUAAAACACHTuJAuqf7+eAB&#10;AADRAwAADgAAAAAAAAABACAAAAApAQAAZHJzL2Uyb0RvYy54bWxQSwUGAAAAAAYABgBZAQAAewUA&#10;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13"/>
        </w:rPr>
        <mc:AlternateContent>
          <mc:Choice Requires="wps">
            <w:drawing>
              <wp:anchor distT="0" distB="0" distL="114300" distR="114300" simplePos="0" relativeHeight="252540928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-1127760</wp:posOffset>
                </wp:positionV>
                <wp:extent cx="12065" cy="12065"/>
                <wp:effectExtent l="0" t="0" r="0" b="0"/>
                <wp:wrapNone/>
                <wp:docPr id="221" name="矩形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88.8pt;height:0.95pt;width:0.95pt;z-index:-250775552;mso-width-relative:page;mso-height-relative:page;" fillcolor="#231F20" filled="t" stroked="t" coordsize="21600,21600" o:gfxdata="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wGzUO2gAAAA0B&#10;AAAPAAAAAAAAAAEAIAAAACIAAABkcnMvZG93bnJldi54bWxQSwECFAAUAAAACACHTuJAQnZEkOAB&#10;AADRAwAADgAAAAAAAAABACAAAAApAQAAZHJzL2Uyb0RvYy54bWxQSwUGAAAAAAYABgBZAQAAewUA&#10;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13"/>
        </w:rPr>
        <mc:AlternateContent>
          <mc:Choice Requires="wps">
            <w:drawing>
              <wp:anchor distT="0" distB="0" distL="114300" distR="114300" simplePos="0" relativeHeight="252541952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222" name="矩形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0.7pt;height:0.95pt;width:0.95pt;z-index:-250774528;mso-width-relative:page;mso-height-relative:page;" fillcolor="#231F20" filled="t" stroked="t" coordsize="21600,21600" o:gfxdata="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p5PcX1gAAAAcBAAAP&#10;AAAAAAAAAAEAIAAAACIAAABkcnMvZG93bnJldi54bWxQSwECFAAUAAAACACHTuJASgSEKuEBAADR&#10;AwAADgAAAAAAAAABACAAAAAlAQAAZHJzL2Uyb0RvYy54bWxQSwUGAAAAAAYABgBZAQAAeAU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65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1" w:name="page203"/>
      <w:bookmarkEnd w:id="1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0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840"/>
        <w:gridCol w:w="2720"/>
        <w:gridCol w:w="3900"/>
        <w:gridCol w:w="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80" w:type="dxa"/>
            <w:tcBorders>
              <w:top w:val="single" w:color="231F20" w:sz="8" w:space="0"/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32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1.视诊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2.触诊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3.叩诊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九、心脏、血管检查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4.听诊[心脏瓣膜听诊区、心率、心律、正常心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1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音、心音改变、额外心音（喀喇音、奔马律及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开瓣音）、心脏杂音、心包摩擦音]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5.周围血管征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1.视诊（外形、呼吸运动、腹壁静脉、胃肠型和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蠕动波)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2.触诊（腹壁紧张度、压痛和反跳痛，肝、胆、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十、腹部检查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脾触诊，正常腹部可触及的结构，腹部肿块触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诊)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vMerge w:val="restart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第三单元</w:t>
            </w:r>
          </w:p>
        </w:tc>
        <w:tc>
          <w:tcPr>
            <w:tcW w:w="18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检体诊断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9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9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9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3.叩诊（肝、脾叩诊，移动性浊音叩诊)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1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4.听诊（肠鸣音、振水音、血管杂音)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十一、肛门、直肠检查及临床意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1.视诊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2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义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2.指诊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十二、脊柱与四肢检查及临床意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1.脊柱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2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义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2.四肢与关节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1.脑神经检查（面神经)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2.感觉功能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十三、神经系统检查及临床意义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3.运动功能（随意运动、被动运动)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4.生理及病理反射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5.脑膜刺激征及拉塞格征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3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3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1.血红蛋白测定和红细胞计数，红细胞形态变化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8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8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8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8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2.白细胞计数和白细胞分类，中性粒细胞核象变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一、血液的一般检查及临床意义</w:t>
            </w: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3.网织红细胞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3900" w:type="dxa"/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3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3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3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3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4.血小板计数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vMerge w:val="restart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第四单元</w:t>
            </w:r>
          </w:p>
        </w:tc>
        <w:tc>
          <w:tcPr>
            <w:tcW w:w="18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实验室诊断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5.红细胞沉降率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6.Ｃ反应蛋白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1.出血时间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二、血栓与止血检查</w:t>
            </w: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2.凝血因子（活化部分凝血酶原时间、凝血酶原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3940" w:type="dxa"/>
            <w:gridSpan w:val="2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3940" w:type="dxa"/>
            <w:gridSpan w:val="2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时间、血浆纤维蛋白原)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3900" w:type="dxa"/>
            <w:tcBorders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</w:tr>
    </w:tbl>
    <w:p>
      <w:pPr>
        <w:spacing w:line="20" w:lineRule="exact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  <w:sz w:val="13"/>
        </w:rPr>
        <mc:AlternateContent>
          <mc:Choice Requires="wps">
            <w:drawing>
              <wp:anchor distT="0" distB="0" distL="114300" distR="114300" simplePos="0" relativeHeight="252542976" behindDoc="1" locked="0" layoutInCell="1" allowOverlap="1">
                <wp:simplePos x="0" y="0"/>
                <wp:positionH relativeFrom="column">
                  <wp:posOffset>111125</wp:posOffset>
                </wp:positionH>
                <wp:positionV relativeFrom="paragraph">
                  <wp:posOffset>-460375</wp:posOffset>
                </wp:positionV>
                <wp:extent cx="12065" cy="12065"/>
                <wp:effectExtent l="0" t="0" r="0" b="0"/>
                <wp:wrapNone/>
                <wp:docPr id="223" name="矩形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.75pt;margin-top:-36.25pt;height:0.95pt;width:0.95pt;z-index:-250773504;mso-width-relative:page;mso-height-relative:page;" fillcolor="#231F20" filled="t" stroked="t" coordsize="21600,21600" o:gfxdata="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BTOSknVAAAACQEAAA8A&#10;AAAAAAAAAQAgAAAAIgAAAGRycy9kb3ducmV2LnhtbFBLAQIUABQAAAAIAIdO4kCy1TtD4QEAANED&#10;AAAOAAAAAAAAAAEAIAAAACQBAABkcnMvZTJvRG9jLnhtbFBLBQYAAAAABgAGAFkBAAB3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13"/>
        </w:rPr>
        <mc:AlternateContent>
          <mc:Choice Requires="wps">
            <w:drawing>
              <wp:anchor distT="0" distB="0" distL="114300" distR="114300" simplePos="0" relativeHeight="252544000" behindDoc="1" locked="0" layoutInCell="1" allowOverlap="1">
                <wp:simplePos x="0" y="0"/>
                <wp:positionH relativeFrom="column">
                  <wp:posOffset>1830705</wp:posOffset>
                </wp:positionH>
                <wp:positionV relativeFrom="paragraph">
                  <wp:posOffset>-460375</wp:posOffset>
                </wp:positionV>
                <wp:extent cx="12065" cy="12065"/>
                <wp:effectExtent l="0" t="0" r="0" b="0"/>
                <wp:wrapNone/>
                <wp:docPr id="224" name="矩形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.15pt;margin-top:-36.25pt;height:0.95pt;width:0.95pt;z-index:-250772480;mso-width-relative:page;mso-height-relative:page;" fillcolor="#231F20" filled="t" stroked="t" coordsize="21600,21600" o:gfxdata="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PP/sefYAAAACwEA&#10;AA8AAAAAAAAAAQAgAAAAIgAAAGRycy9kb3ducmV2LnhtbFBLAQIUABQAAAAIAIdO4kAb5nWE4QEA&#10;ANEDAAAOAAAAAAAAAAEAIAAAACcBAABkcnMvZTJvRG9jLnhtbFBLBQYAAAAABgAGAFkBAAB6BQAA&#10;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13"/>
        </w:rPr>
        <mc:AlternateContent>
          <mc:Choice Requires="wps">
            <w:drawing>
              <wp:anchor distT="0" distB="0" distL="114300" distR="114300" simplePos="0" relativeHeight="252545024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-460375</wp:posOffset>
                </wp:positionV>
                <wp:extent cx="12065" cy="12065"/>
                <wp:effectExtent l="0" t="0" r="0" b="0"/>
                <wp:wrapNone/>
                <wp:docPr id="225" name="矩形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36.25pt;height:0.95pt;width:0.95pt;z-index:-250771456;mso-width-relative:page;mso-height-relative:page;" fillcolor="#231F20" filled="t" stroked="t" coordsize="21600,21600" o:gfxdata="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OBcQcLZAAAACwEA&#10;AA8AAAAAAAAAAQAgAAAAIgAAAGRycy9kb3ducmV2LnhtbFBLAQIUABQAAAAIAIdO4kDjN8rt4AEA&#10;ANEDAAAOAAAAAAAAAAEAIAAAACgBAABkcnMvZTJvRG9jLnhtbFBLBQYAAAAABgAGAFkBAAB6BQAA&#10;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Times New Roman"/>
          <w:sz w:val="13"/>
        </w:rPr>
        <mc:AlternateContent>
          <mc:Choice Requires="wps">
            <w:drawing>
              <wp:anchor distT="0" distB="0" distL="114300" distR="114300" simplePos="0" relativeHeight="252546048" behindDoc="1" locked="0" layoutInCell="1" allowOverlap="1">
                <wp:simplePos x="0" y="0"/>
                <wp:positionH relativeFrom="column">
                  <wp:posOffset>6051550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226" name="矩形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6.5pt;margin-top:-0.7pt;height:0.95pt;width:0.95pt;z-index:-250770432;mso-width-relative:page;mso-height-relative:page;" fillcolor="#231F20" filled="t" stroked="t" coordsize="21600,21600" o:gfxdata="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nk9xfWAAAABwEAAA8A&#10;AAAAAAAAAQAgAAAAIgAAAGRycy9kb3ducmV2LnhtbFBLAQIUABQAAAAIAIdO4kDrRQpX4AEAANED&#10;AAAOAAAAAAAAAAEAIAAAACUBAABkcnMvZTJvRG9jLnhtbFBLBQYAAAAABgAGAFkBAAB3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8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2" w:name="page204"/>
      <w:bookmarkEnd w:id="2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0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840"/>
        <w:gridCol w:w="2720"/>
        <w:gridCol w:w="3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80" w:type="dxa"/>
            <w:tcBorders>
              <w:top w:val="single" w:color="231F20" w:sz="8" w:space="0"/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right="775"/>
              <w:jc w:val="center"/>
              <w:rPr>
                <w:rFonts w:ascii="宋体" w:hAnsi="宋体" w:eastAsia="宋体"/>
                <w:b/>
                <w:w w:val="99"/>
                <w:sz w:val="17"/>
              </w:rPr>
            </w:pPr>
            <w:r>
              <w:rPr>
                <w:rFonts w:ascii="宋体" w:hAnsi="宋体" w:eastAsia="宋体"/>
                <w:b/>
                <w:w w:val="99"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1.蛋白质代谢（血清蛋白测定)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2.胆红素代谢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80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三、肝脏病实验室检查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207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3.血清酶及同工酶（ALT、AST、ALP、</w:t>
            </w:r>
            <w:r>
              <w:rPr>
                <w:rFonts w:ascii="Arial" w:hAnsi="Arial" w:eastAsia="Arial"/>
                <w:sz w:val="17"/>
              </w:rPr>
              <w:t>γ</w:t>
            </w:r>
            <w:r>
              <w:rPr>
                <w:rFonts w:ascii="宋体" w:hAnsi="宋体" w:eastAsia="宋体"/>
                <w:sz w:val="17"/>
              </w:rPr>
              <w:t>-GT、LDH)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4.甲、乙型病毒性肝炎标志物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1.肾小球功能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3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3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四、肾功能检查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237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2.肾小管功能（尿</w:t>
            </w:r>
            <w:r>
              <w:rPr>
                <w:rFonts w:ascii="Arial" w:hAnsi="Arial" w:eastAsia="Arial"/>
                <w:sz w:val="17"/>
              </w:rPr>
              <w:t>β</w:t>
            </w:r>
            <w:r>
              <w:rPr>
                <w:rFonts w:ascii="宋体" w:hAnsi="宋体" w:eastAsia="宋体"/>
                <w:vertAlign w:val="subscript"/>
              </w:rPr>
              <w:t>2</w:t>
            </w:r>
            <w:r>
              <w:rPr>
                <w:rFonts w:ascii="宋体" w:hAnsi="宋体" w:eastAsia="宋体"/>
                <w:sz w:val="17"/>
              </w:rPr>
              <w:t>－微球蛋白、莫氏试验)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3.血尿酸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1.糖代谢检查（血糖、葡萄糖耐量试验、血清糖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化血红蛋白)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五、常用生化检查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2.血脂（血脂四项)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3.电解质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1.血、尿淀粉酶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2.心肌损伤常用酶检测（CK、CK-MB、LDH及其同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4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0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六、淀粉酶检查及心肌损伤标志</w:t>
            </w: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工酶)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物</w:t>
            </w: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2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2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3.心肌蛋白检测（cTnT、cTnI)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vMerge w:val="restart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第四单元</w:t>
            </w:r>
          </w:p>
        </w:tc>
        <w:tc>
          <w:tcPr>
            <w:tcW w:w="18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right="715"/>
              <w:jc w:val="center"/>
              <w:rPr>
                <w:rFonts w:ascii="宋体" w:hAnsi="宋体" w:eastAsia="宋体"/>
                <w:w w:val="98"/>
                <w:sz w:val="17"/>
              </w:rPr>
            </w:pPr>
            <w:r>
              <w:rPr>
                <w:rFonts w:ascii="宋体" w:hAnsi="宋体" w:eastAsia="宋体"/>
                <w:w w:val="98"/>
                <w:sz w:val="17"/>
              </w:rPr>
              <w:t>实验室诊断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4.脑钠肽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1.血清免疫球蛋白及补体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2.感染免疫（ASO、肥达反应)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七、免疫学检查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3.肿瘤标志物（AFP、CEA)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4.自身抗体检查（RF、ANA)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1.一般性状（尿量、颜色、气味、比重)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2.化学检查（蛋白、糖、酮体)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八、尿液检查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3.显微镜检查（细胞、管型)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4.尿沉渣计数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1.一般性状（量、颜色、性状、气味)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九、粪便检查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2.显微镜检查（细胞、寄生虫)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3.化学检查（隐血试验)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1.浆膜腔积液分类及常见原因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十、浆膜腔穿刺液检查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2.渗出液与漏出液的鉴别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1.脑脊液检查的适应证、禁忌证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6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十一、脑脊液检查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2.常见中枢神经系统疾病的脑脊液特点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1.常用心电图导联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880" w:type="dxa"/>
            <w:vMerge w:val="restart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73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第五单元</w:t>
            </w:r>
          </w:p>
        </w:tc>
        <w:tc>
          <w:tcPr>
            <w:tcW w:w="18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3" w:lineRule="exact"/>
              <w:ind w:right="715"/>
              <w:jc w:val="center"/>
              <w:rPr>
                <w:rFonts w:ascii="宋体" w:hAnsi="宋体" w:eastAsia="宋体"/>
                <w:w w:val="98"/>
                <w:sz w:val="17"/>
              </w:rPr>
            </w:pPr>
            <w:r>
              <w:rPr>
                <w:rFonts w:ascii="宋体" w:hAnsi="宋体" w:eastAsia="宋体"/>
                <w:w w:val="98"/>
                <w:sz w:val="17"/>
              </w:rPr>
              <w:t>心电图诊断</w:t>
            </w: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3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一、心电图基本知识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2.心电图各波段的意义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</w:tbl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365" w:lineRule="exact"/>
        <w:rPr>
          <w:rFonts w:ascii="Times New Roman" w:hAnsi="Times New Roman" w:eastAsia="Times New Roman"/>
        </w:rPr>
      </w:pPr>
    </w:p>
    <w:p>
      <w:pPr>
        <w:spacing w:line="0" w:lineRule="atLeast"/>
        <w:ind w:right="-9"/>
        <w:jc w:val="center"/>
        <w:rPr>
          <w:rFonts w:ascii="Arial" w:hAnsi="Arial" w:eastAsia="Arial"/>
          <w:sz w:val="18"/>
        </w:rPr>
      </w:pPr>
    </w:p>
    <w:p>
      <w:pPr>
        <w:spacing w:line="0" w:lineRule="atLeast"/>
        <w:ind w:right="-9"/>
        <w:jc w:val="center"/>
        <w:rPr>
          <w:rFonts w:ascii="Arial" w:hAnsi="Arial" w:eastAsia="Arial"/>
          <w:sz w:val="18"/>
        </w:rPr>
        <w:sectPr>
          <w:pgSz w:w="12600" w:h="16560"/>
          <w:pgMar w:top="1440" w:right="1440" w:bottom="360" w:left="1440" w:header="0" w:footer="0" w:gutter="0"/>
          <w:cols w:space="720" w:num="1"/>
          <w:docGrid w:linePitch="360" w:charSpace="0"/>
        </w:sectPr>
      </w:pPr>
    </w:p>
    <w:p>
      <w:pPr>
        <w:spacing w:line="200" w:lineRule="exact"/>
        <w:rPr>
          <w:rFonts w:ascii="Times New Roman" w:hAnsi="Times New Roman" w:eastAsia="Times New Roman"/>
        </w:rPr>
      </w:pPr>
      <w:bookmarkStart w:id="3" w:name="page205"/>
      <w:bookmarkEnd w:id="3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50" w:lineRule="exact"/>
        <w:rPr>
          <w:rFonts w:ascii="Times New Roman" w:hAnsi="Times New Roman" w:eastAsia="Times New Roman"/>
        </w:rPr>
      </w:pPr>
    </w:p>
    <w:tbl>
      <w:tblPr>
        <w:tblStyle w:val="3"/>
        <w:tblW w:w="9380" w:type="dxa"/>
        <w:tblInd w:w="1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840"/>
        <w:gridCol w:w="2720"/>
        <w:gridCol w:w="3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880" w:type="dxa"/>
            <w:tcBorders>
              <w:top w:val="single" w:color="231F20" w:sz="8" w:space="0"/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32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1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780"/>
              <w:rPr>
                <w:rFonts w:ascii="宋体" w:hAnsi="宋体" w:eastAsia="宋体"/>
                <w:b/>
                <w:sz w:val="17"/>
              </w:rPr>
            </w:pPr>
            <w:r>
              <w:rPr>
                <w:rFonts w:ascii="宋体" w:hAnsi="宋体" w:eastAsia="宋体"/>
                <w:b/>
                <w:sz w:val="17"/>
              </w:rPr>
              <w:t>要点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1.心率计算及各波段测量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二、心电图测量，正常心电图及临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2.心电轴测定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20" w:lineRule="exact"/>
              <w:ind w:left="100"/>
              <w:rPr>
                <w:rFonts w:ascii="宋体" w:hAnsi="宋体" w:eastAsia="宋体"/>
                <w:sz w:val="14"/>
              </w:rPr>
            </w:pPr>
            <w:r>
              <w:rPr>
                <w:rFonts w:ascii="宋体" w:hAnsi="宋体" w:eastAsia="宋体"/>
                <w:sz w:val="14"/>
              </w:rPr>
              <w:t>床意义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3.心电图各波段正常范围及其变化的临床意义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1.心房、心室肥大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第五单元</w:t>
            </w: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心电图诊断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2.心肌梗死及心肌缺血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三、常见异常心电图及临床意义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3.心律失常（窦性心律失常、室早、异位性心动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9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9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9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过速、心房颤动、房室传导阻滞)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9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9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9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4.血钾异常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5.心电图的临床应用价值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1.超声诊断的临床应用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2.二尖瓣、主动脉瓣膜病变声像图及心功能评价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8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75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一、超声诊断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4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3.胆囊结石、泌尿系结石的异常声像图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4.脂肪肝、肝硬化的异常声像图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1.Ｘ线的特性及成像原理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2.Ｘ线检查方法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vMerge w:val="restart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第六单元</w:t>
            </w:r>
          </w:p>
        </w:tc>
        <w:tc>
          <w:tcPr>
            <w:tcW w:w="18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影像诊断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3.CT、磁共振成像（MRI）的临床应用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" w:hRule="atLeast"/>
        </w:trPr>
        <w:tc>
          <w:tcPr>
            <w:tcW w:w="880" w:type="dxa"/>
            <w:vMerge w:val="continue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18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5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4.呼吸系统常见病的影像学表现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5.循环系统常见病的影像学表现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80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二、放射诊断</w:t>
            </w: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72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6.消化系统疾病影像学检查及常见疾病的影像学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3940" w:type="dxa"/>
            <w:vMerge w:val="continue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9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7.泌尿系统常见病的影像学表现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8.骨与关节常见病的影像学表现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9.常见中枢神经系统疾病的影像学表现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1.病历书写的格式与内容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2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第七单元</w:t>
            </w: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病历与诊断方法</w:t>
            </w: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病历与诊断方法</w:t>
            </w: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2.确立诊断的步骤及原则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880" w:type="dxa"/>
            <w:tcBorders>
              <w:lef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18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272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2"/>
              </w:rPr>
            </w:pPr>
          </w:p>
        </w:tc>
        <w:tc>
          <w:tcPr>
            <w:tcW w:w="3940" w:type="dxa"/>
            <w:tcBorders>
              <w:right w:val="single" w:color="231F20" w:sz="8" w:space="0"/>
            </w:tcBorders>
            <w:noWrap w:val="0"/>
            <w:vAlign w:val="bottom"/>
          </w:tcPr>
          <w:p>
            <w:pPr>
              <w:spacing w:line="194" w:lineRule="exact"/>
              <w:ind w:left="100"/>
              <w:rPr>
                <w:rFonts w:ascii="宋体" w:hAnsi="宋体" w:eastAsia="宋体"/>
                <w:sz w:val="17"/>
              </w:rPr>
            </w:pPr>
            <w:r>
              <w:rPr>
                <w:rFonts w:ascii="宋体" w:hAnsi="宋体" w:eastAsia="宋体"/>
                <w:sz w:val="17"/>
              </w:rPr>
              <w:t>3.诊断内容及书写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" w:hRule="atLeast"/>
        </w:trPr>
        <w:tc>
          <w:tcPr>
            <w:tcW w:w="880" w:type="dxa"/>
            <w:tcBorders>
              <w:left w:val="single" w:color="231F20" w:sz="8" w:space="0"/>
              <w:bottom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8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72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3940" w:type="dxa"/>
            <w:tcBorders>
              <w:bottom w:val="single" w:color="231F20" w:sz="8" w:space="0"/>
              <w:right w:val="single" w:color="231F20" w:sz="8" w:space="0"/>
            </w:tcBorders>
            <w:noWrap w:val="0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</w:tbl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200" w:lineRule="exact"/>
        <w:rPr>
          <w:rFonts w:ascii="Times New Roman" w:hAnsi="Times New Roman" w:eastAsia="Times New Roman"/>
        </w:rPr>
      </w:pPr>
    </w:p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12260"/>
    <w:rsid w:val="44E0079F"/>
    <w:rsid w:val="4BE1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Calibri" w:cs="Arial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2020-02-13T08:17:00Z</dcterms:created>
  <dc:creator>Administrator</dc:creator>
  <cp:lastModifiedBy>Administrator</cp:lastModifiedBy>
  <dcterms:modified xsi:type="dcterms:W3CDTF">2020-02-13T08:23:32Z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