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黑体" w:eastAsia="黑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黑体" w:eastAsia="黑体" w:cs="宋体"/>
          <w:b/>
          <w:bCs/>
          <w:color w:val="000000"/>
          <w:kern w:val="0"/>
          <w:sz w:val="44"/>
          <w:szCs w:val="44"/>
        </w:rPr>
        <w:t>附件</w:t>
      </w:r>
      <w:r>
        <w:rPr>
          <w:rFonts w:hint="eastAsia" w:ascii="黑体" w:eastAsia="黑体" w:cs="宋体"/>
          <w:b/>
          <w:bCs/>
          <w:color w:val="000000"/>
          <w:kern w:val="0"/>
          <w:sz w:val="44"/>
          <w:szCs w:val="44"/>
          <w:lang w:val="en-US" w:eastAsia="zh-CN"/>
        </w:rPr>
        <w:t>1</w:t>
      </w:r>
    </w:p>
    <w:p>
      <w:pPr>
        <w:widowControl/>
        <w:spacing w:line="60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宋体"/>
          <w:bCs/>
          <w:color w:val="000000"/>
          <w:kern w:val="0"/>
          <w:sz w:val="44"/>
          <w:szCs w:val="44"/>
        </w:rPr>
        <w:t>龙圩区龙城社区卫生服务中心2019年直接面试</w:t>
      </w:r>
      <w:r>
        <w:rPr>
          <w:rFonts w:hint="eastAsia" w:ascii="方正小标宋简体" w:eastAsia="方正小标宋简体" w:cs="宋体"/>
          <w:bCs/>
          <w:color w:val="000000"/>
          <w:kern w:val="0"/>
          <w:sz w:val="44"/>
          <w:szCs w:val="44"/>
          <w:lang w:eastAsia="zh-CN"/>
        </w:rPr>
        <w:t>公开</w:t>
      </w:r>
      <w:r>
        <w:rPr>
          <w:rFonts w:hint="eastAsia" w:ascii="方正小标宋简体" w:eastAsia="方正小标宋简体" w:cs="宋体"/>
          <w:bCs/>
          <w:color w:val="000000"/>
          <w:kern w:val="0"/>
          <w:sz w:val="44"/>
          <w:szCs w:val="44"/>
        </w:rPr>
        <w:t>招</w:t>
      </w:r>
      <w:r>
        <w:rPr>
          <w:rFonts w:hint="eastAsia" w:ascii="方正小标宋简体" w:eastAsia="方正小标宋简体" w:cs="宋体"/>
          <w:bCs/>
          <w:color w:val="000000"/>
          <w:kern w:val="0"/>
          <w:sz w:val="44"/>
          <w:szCs w:val="44"/>
          <w:lang w:eastAsia="zh-CN"/>
        </w:rPr>
        <w:t>聘</w:t>
      </w:r>
      <w:r>
        <w:rPr>
          <w:rFonts w:hint="eastAsia" w:ascii="方正小标宋简体" w:eastAsia="方正小标宋简体" w:cs="宋体"/>
          <w:bCs/>
          <w:color w:val="000000"/>
          <w:kern w:val="0"/>
          <w:sz w:val="44"/>
          <w:szCs w:val="44"/>
        </w:rPr>
        <w:t>专技人员计划表</w:t>
      </w:r>
    </w:p>
    <w:bookmarkEnd w:id="0"/>
    <w:tbl>
      <w:tblPr>
        <w:tblStyle w:val="3"/>
        <w:tblW w:w="15743" w:type="dxa"/>
        <w:tblInd w:w="-4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150"/>
        <w:gridCol w:w="954"/>
        <w:gridCol w:w="1488"/>
        <w:gridCol w:w="1397"/>
        <w:gridCol w:w="712"/>
        <w:gridCol w:w="2096"/>
        <w:gridCol w:w="2820"/>
        <w:gridCol w:w="2553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115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95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1066" w:type="dxa"/>
            <w:gridSpan w:val="6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Cs w:val="21"/>
              </w:rPr>
              <w:t>招聘条件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Cs w:val="21"/>
              </w:rPr>
              <w:t>招聘对象范围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164" w:type="dxa"/>
            <w:vMerge w:val="continue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0" w:type="dxa"/>
            <w:vMerge w:val="continue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54" w:type="dxa"/>
            <w:vMerge w:val="continue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88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397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712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096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2820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553" w:type="dxa"/>
          </w:tcPr>
          <w:p>
            <w:pPr>
              <w:jc w:val="center"/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</w:p>
          <w:p>
            <w:pPr>
              <w:ind w:firstLine="1054" w:firstLineChars="500"/>
              <w:jc w:val="both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 w:cs="宋体"/>
                <w:b/>
                <w:bCs/>
                <w:color w:val="000000"/>
                <w:kern w:val="0"/>
                <w:szCs w:val="21"/>
                <w:lang w:eastAsia="zh-CN"/>
              </w:rPr>
              <w:t>其他</w:t>
            </w:r>
          </w:p>
        </w:tc>
        <w:tc>
          <w:tcPr>
            <w:tcW w:w="1409" w:type="dxa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116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梧州市龙圩区龙城社区卫生服务中心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全科医学科</w:t>
            </w:r>
          </w:p>
        </w:tc>
        <w:tc>
          <w:tcPr>
            <w:tcW w:w="954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488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397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大专及以上</w:t>
            </w:r>
          </w:p>
        </w:tc>
        <w:tc>
          <w:tcPr>
            <w:tcW w:w="712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96" w:type="dxa"/>
            <w:vAlign w:val="center"/>
          </w:tcPr>
          <w:p>
            <w:pPr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医师及以上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职称</w:t>
            </w:r>
          </w:p>
        </w:tc>
        <w:tc>
          <w:tcPr>
            <w:tcW w:w="2820" w:type="dxa"/>
            <w:vAlign w:val="center"/>
          </w:tcPr>
          <w:p>
            <w:pPr>
              <w:widowControl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初级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师职称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35周岁以下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，中级职称及以上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40周岁以下</w:t>
            </w:r>
          </w:p>
        </w:tc>
        <w:tc>
          <w:tcPr>
            <w:tcW w:w="2553" w:type="dxa"/>
            <w:vAlign w:val="center"/>
          </w:tcPr>
          <w:p>
            <w:pPr>
              <w:widowControl/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取得临床类别执业医师资格的临床医师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广西范围内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1164" w:type="dxa"/>
            <w:vMerge w:val="continue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中医科</w:t>
            </w:r>
          </w:p>
        </w:tc>
        <w:tc>
          <w:tcPr>
            <w:tcW w:w="954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88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中医学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含中西医结合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397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大专及以上</w:t>
            </w:r>
          </w:p>
        </w:tc>
        <w:tc>
          <w:tcPr>
            <w:tcW w:w="712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096" w:type="dxa"/>
            <w:vAlign w:val="center"/>
          </w:tcPr>
          <w:p>
            <w:pPr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医师及以上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职称</w:t>
            </w:r>
          </w:p>
        </w:tc>
        <w:tc>
          <w:tcPr>
            <w:tcW w:w="2820" w:type="dxa"/>
            <w:vAlign w:val="center"/>
          </w:tcPr>
          <w:p>
            <w:pPr>
              <w:widowControl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初级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师职称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35周岁以下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，中级职称及以上</w:t>
            </w: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40周岁以下</w:t>
            </w:r>
          </w:p>
        </w:tc>
        <w:tc>
          <w:tcPr>
            <w:tcW w:w="2553" w:type="dxa"/>
            <w:vAlign w:val="center"/>
          </w:tcPr>
          <w:p>
            <w:pPr>
              <w:widowControl/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eastAsia="zh-CN"/>
              </w:rPr>
              <w:t>取得中医类别执业医师资格的临床医师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广西范围内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314" w:type="dxa"/>
            <w:gridSpan w:val="2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954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1488" w:type="dxa"/>
          </w:tcPr>
          <w:p>
            <w:pPr>
              <w:widowControl/>
              <w:spacing w:line="600" w:lineRule="exact"/>
              <w:jc w:val="left"/>
              <w:rPr>
                <w:rFonts w:ascii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397" w:type="dxa"/>
          </w:tcPr>
          <w:p>
            <w:pPr>
              <w:widowControl/>
              <w:spacing w:line="600" w:lineRule="exact"/>
              <w:jc w:val="left"/>
              <w:rPr>
                <w:rFonts w:ascii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12" w:type="dxa"/>
          </w:tcPr>
          <w:p>
            <w:pPr>
              <w:widowControl/>
              <w:spacing w:line="600" w:lineRule="exact"/>
              <w:jc w:val="left"/>
              <w:rPr>
                <w:rFonts w:ascii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96" w:type="dxa"/>
          </w:tcPr>
          <w:p>
            <w:pPr>
              <w:widowControl/>
              <w:spacing w:line="600" w:lineRule="exact"/>
              <w:jc w:val="left"/>
              <w:rPr>
                <w:rFonts w:ascii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820" w:type="dxa"/>
          </w:tcPr>
          <w:p>
            <w:pPr>
              <w:widowControl/>
              <w:spacing w:line="600" w:lineRule="exact"/>
              <w:jc w:val="left"/>
              <w:rPr>
                <w:rFonts w:ascii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53" w:type="dxa"/>
          </w:tcPr>
          <w:p>
            <w:pPr>
              <w:widowControl/>
              <w:spacing w:line="600" w:lineRule="exact"/>
              <w:jc w:val="left"/>
              <w:rPr>
                <w:rFonts w:ascii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09" w:type="dxa"/>
          </w:tcPr>
          <w:p>
            <w:pPr>
              <w:widowControl/>
              <w:spacing w:line="600" w:lineRule="exact"/>
              <w:jc w:val="left"/>
              <w:rPr>
                <w:rFonts w:ascii="宋体"/>
                <w:color w:val="000000"/>
                <w:kern w:val="0"/>
                <w:sz w:val="30"/>
                <w:szCs w:val="3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67082"/>
    <w:rsid w:val="36167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2019-10-10T08:37:00Z</dcterms:created>
  <dc:creator>Administrator</dc:creator>
  <cp:lastModifiedBy>Administrator</cp:lastModifiedBy>
  <dcterms:modified xsi:type="dcterms:W3CDTF">2019-10-10T08:39:04Z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