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1"/>
        </w:numPr>
        <w:rPr>
          <w:rFonts w:hint="eastAsia" w:ascii="微软雅黑" w:hAnsi="微软雅黑" w:eastAsia="微软雅黑" w:cs="微软雅黑"/>
          <w:b/>
          <w:bCs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lang w:val="en-US" w:eastAsia="zh-CN"/>
        </w:rPr>
        <w:t>易宝支付收银台----快捷支付流程：</w:t>
      </w:r>
    </w:p>
    <w:p>
      <w:pPr>
        <w:numPr>
          <w:numId w:val="0"/>
        </w:num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drawing>
          <wp:inline distT="0" distB="0" distL="114300" distR="114300">
            <wp:extent cx="4345305" cy="2410460"/>
            <wp:effectExtent l="0" t="0" r="17145" b="8890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345305" cy="2410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numId w:val="0"/>
        </w:num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lang w:val="en-US" w:eastAsia="zh-CN"/>
        </w:rPr>
        <w:t>第一步：输入银行卡号</w:t>
      </w:r>
    </w:p>
    <w:p>
      <w:pPr>
        <w:numPr>
          <w:numId w:val="0"/>
        </w:num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drawing>
          <wp:inline distT="0" distB="0" distL="114300" distR="114300">
            <wp:extent cx="4422140" cy="2873375"/>
            <wp:effectExtent l="0" t="0" r="16510" b="3175"/>
            <wp:docPr id="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422140" cy="2873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numId w:val="0"/>
        </w:numPr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 xml:space="preserve"> 第二步：输入银行卡信息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drawing>
          <wp:inline distT="0" distB="0" distL="114300" distR="114300">
            <wp:extent cx="4224020" cy="2809240"/>
            <wp:effectExtent l="0" t="0" r="5080" b="10160"/>
            <wp:docPr id="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224020" cy="2809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 w:ascii="微软雅黑" w:hAnsi="微软雅黑" w:eastAsia="微软雅黑" w:cs="微软雅黑"/>
          <w:lang w:val="en-US"/>
        </w:rPr>
      </w:pPr>
      <w:r>
        <w:rPr>
          <w:rFonts w:hint="eastAsia" w:ascii="微软雅黑" w:hAnsi="微软雅黑" w:eastAsia="微软雅黑" w:cs="微软雅黑"/>
          <w:lang w:val="en-US" w:eastAsia="zh-CN"/>
        </w:rPr>
        <w:t xml:space="preserve"> 第三步：输入短信验证码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drawing>
          <wp:inline distT="0" distB="0" distL="114300" distR="114300">
            <wp:extent cx="4254500" cy="2161540"/>
            <wp:effectExtent l="0" t="0" r="12700" b="10160"/>
            <wp:docPr id="6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254500" cy="2161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 xml:space="preserve"> 第四步：支付成功</w:t>
      </w:r>
    </w:p>
    <w:p>
      <w:pPr>
        <w:rPr>
          <w:rFonts w:hint="eastAsia" w:ascii="微软雅黑" w:hAnsi="微软雅黑" w:eastAsia="微软雅黑" w:cs="微软雅黑"/>
        </w:rPr>
      </w:pPr>
    </w:p>
    <w:p>
      <w:pPr>
        <w:rPr>
          <w:rFonts w:hint="eastAsia" w:ascii="微软雅黑" w:hAnsi="微软雅黑" w:eastAsia="微软雅黑" w:cs="微软雅黑"/>
        </w:rPr>
      </w:pPr>
    </w:p>
    <w:p>
      <w:pPr>
        <w:rPr>
          <w:rFonts w:hint="eastAsia" w:ascii="微软雅黑" w:hAnsi="微软雅黑" w:eastAsia="微软雅黑" w:cs="微软雅黑"/>
        </w:rPr>
      </w:pPr>
    </w:p>
    <w:p>
      <w:pPr>
        <w:rPr>
          <w:rFonts w:hint="eastAsia" w:ascii="微软雅黑" w:hAnsi="微软雅黑" w:eastAsia="微软雅黑" w:cs="微软雅黑"/>
        </w:rPr>
      </w:pPr>
    </w:p>
    <w:p>
      <w:pPr>
        <w:rPr>
          <w:rFonts w:hint="eastAsia" w:ascii="微软雅黑" w:hAnsi="微软雅黑" w:eastAsia="微软雅黑" w:cs="微软雅黑"/>
        </w:rPr>
      </w:pPr>
    </w:p>
    <w:p>
      <w:pPr>
        <w:rPr>
          <w:rFonts w:hint="eastAsia" w:ascii="微软雅黑" w:hAnsi="微软雅黑" w:eastAsia="微软雅黑" w:cs="微软雅黑"/>
        </w:rPr>
      </w:pPr>
    </w:p>
    <w:p>
      <w:pPr>
        <w:rPr>
          <w:rFonts w:hint="eastAsia" w:ascii="微软雅黑" w:hAnsi="微软雅黑" w:eastAsia="微软雅黑" w:cs="微软雅黑"/>
        </w:rPr>
      </w:pPr>
    </w:p>
    <w:p>
      <w:pPr>
        <w:numPr>
          <w:ilvl w:val="0"/>
          <w:numId w:val="1"/>
        </w:numPr>
        <w:ind w:left="0" w:leftChars="0" w:firstLine="0" w:firstLineChars="0"/>
        <w:rPr>
          <w:rFonts w:hint="eastAsia" w:ascii="微软雅黑" w:hAnsi="微软雅黑" w:eastAsia="微软雅黑" w:cs="微软雅黑"/>
          <w:b/>
          <w:bCs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lang w:val="en-US" w:eastAsia="zh-CN"/>
        </w:rPr>
        <w:t>易宝支付收银台----网银支付流程：</w:t>
      </w:r>
    </w:p>
    <w:p>
      <w:pPr>
        <w:numPr>
          <w:numId w:val="0"/>
        </w:numPr>
        <w:ind w:leftChars="0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drawing>
          <wp:inline distT="0" distB="0" distL="114300" distR="114300">
            <wp:extent cx="4194175" cy="2978785"/>
            <wp:effectExtent l="0" t="0" r="15875" b="12065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194175" cy="2978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lang w:val="en-US" w:eastAsia="zh-CN"/>
        </w:rPr>
        <w:t xml:space="preserve"> 第一步：选择支付银行</w:t>
      </w:r>
    </w:p>
    <w:p>
      <w:pPr>
        <w:numPr>
          <w:numId w:val="0"/>
        </w:numPr>
        <w:ind w:leftChars="0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drawing>
          <wp:inline distT="0" distB="0" distL="114300" distR="114300">
            <wp:extent cx="4310380" cy="2580640"/>
            <wp:effectExtent l="0" t="0" r="13970" b="10160"/>
            <wp:docPr id="8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7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310380" cy="2580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 w:ascii="微软雅黑" w:hAnsi="微软雅黑" w:eastAsia="微软雅黑" w:cs="微软雅黑"/>
          <w:lang w:val="en-US"/>
        </w:rPr>
      </w:pPr>
      <w:r>
        <w:rPr>
          <w:rFonts w:hint="eastAsia" w:ascii="微软雅黑" w:hAnsi="微软雅黑" w:eastAsia="微软雅黑" w:cs="微软雅黑"/>
          <w:lang w:val="en-US" w:eastAsia="zh-CN"/>
        </w:rPr>
        <w:t xml:space="preserve"> 第二步：跳转至对应银行页面，选择信用卡或借记卡支付，输入卡信息</w:t>
      </w:r>
      <w:bookmarkStart w:id="0" w:name="_GoBack"/>
      <w:bookmarkEnd w:id="0"/>
    </w:p>
    <w:p>
      <w:pPr>
        <w:numPr>
          <w:numId w:val="0"/>
        </w:numPr>
        <w:ind w:leftChars="0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drawing>
          <wp:inline distT="0" distB="0" distL="114300" distR="114300">
            <wp:extent cx="4073525" cy="2350770"/>
            <wp:effectExtent l="0" t="0" r="3175" b="11430"/>
            <wp:docPr id="9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8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073525" cy="2350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lang w:val="en-US" w:eastAsia="zh-CN"/>
        </w:rPr>
        <w:t xml:space="preserve"> 第二步：输入银行卡信息</w:t>
      </w:r>
    </w:p>
    <w:p>
      <w:pPr>
        <w:numPr>
          <w:numId w:val="0"/>
        </w:numPr>
        <w:ind w:leftChars="0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drawing>
          <wp:inline distT="0" distB="0" distL="114300" distR="114300">
            <wp:extent cx="4070350" cy="2383155"/>
            <wp:effectExtent l="0" t="0" r="6350" b="17145"/>
            <wp:docPr id="10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9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070350" cy="2383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lang w:val="en-US" w:eastAsia="zh-CN"/>
        </w:rPr>
        <w:t xml:space="preserve"> 第三步：确认支付</w:t>
      </w:r>
    </w:p>
    <w:p>
      <w:pPr>
        <w:numPr>
          <w:numId w:val="0"/>
        </w:numPr>
        <w:ind w:leftChars="0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drawing>
          <wp:inline distT="0" distB="0" distL="114300" distR="114300">
            <wp:extent cx="3982720" cy="2315845"/>
            <wp:effectExtent l="0" t="0" r="17780" b="8255"/>
            <wp:docPr id="11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0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982720" cy="2315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 xml:space="preserve"> 第四步：支付完成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E0D808F"/>
    <w:multiLevelType w:val="singleLevel"/>
    <w:tmpl w:val="8E0D808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836CE4"/>
    <w:rsid w:val="040C22A8"/>
    <w:rsid w:val="07AF403B"/>
    <w:rsid w:val="0D267B9F"/>
    <w:rsid w:val="11836CE4"/>
    <w:rsid w:val="1EDC3663"/>
    <w:rsid w:val="252C6E86"/>
    <w:rsid w:val="27293AFE"/>
    <w:rsid w:val="313F7C3C"/>
    <w:rsid w:val="37041C40"/>
    <w:rsid w:val="38521C62"/>
    <w:rsid w:val="3976618A"/>
    <w:rsid w:val="3A6D4B53"/>
    <w:rsid w:val="3A736F29"/>
    <w:rsid w:val="3B9911AF"/>
    <w:rsid w:val="3DCA24D1"/>
    <w:rsid w:val="41DD79CD"/>
    <w:rsid w:val="44CC4FC4"/>
    <w:rsid w:val="4A7353B4"/>
    <w:rsid w:val="4AB029A4"/>
    <w:rsid w:val="4BD363C1"/>
    <w:rsid w:val="4C490976"/>
    <w:rsid w:val="4CDE5D27"/>
    <w:rsid w:val="4DAE7E65"/>
    <w:rsid w:val="53C228E0"/>
    <w:rsid w:val="55410447"/>
    <w:rsid w:val="59DE6A23"/>
    <w:rsid w:val="5B222704"/>
    <w:rsid w:val="5C8E797C"/>
    <w:rsid w:val="5DF447D9"/>
    <w:rsid w:val="5E4D17CA"/>
    <w:rsid w:val="5EBE4D80"/>
    <w:rsid w:val="617F575B"/>
    <w:rsid w:val="6C9657A4"/>
    <w:rsid w:val="73F93FEC"/>
    <w:rsid w:val="77081A8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2019-09-10T04:51:00Z</dcterms:created>
  <dc:creator>我带你去</dc:creator>
  <cp:lastModifiedBy>我带你去</cp:lastModifiedBy>
  <dcterms:modified xsi:type="dcterms:W3CDTF">2019-09-10T05:00:26Z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