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79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7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标本取材助理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所属部门</w:t>
            </w:r>
          </w:p>
        </w:tc>
        <w:tc>
          <w:tcPr>
            <w:tcW w:w="7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病理科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岗位职数</w:t>
            </w:r>
          </w:p>
        </w:tc>
        <w:tc>
          <w:tcPr>
            <w:tcW w:w="7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应聘基本要求</w:t>
            </w:r>
          </w:p>
        </w:tc>
        <w:tc>
          <w:tcPr>
            <w:tcW w:w="7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1、专业背景：临床医学、护理学、医学相关专业；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2、学历：全日制大专以上学历，应届毕业生优先考虑；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3、35岁以下，性别不限；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4、能够熟练操作常用计算机软件，具有一定数据库应用能力，已取得国家/四川省高等学校计算机等级考试二级证书；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5、具有良好的语言表达能力、人际沟通技巧和团队工作精神。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18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岗位说明</w:t>
            </w:r>
          </w:p>
        </w:tc>
        <w:tc>
          <w:tcPr>
            <w:tcW w:w="7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1、承担病理标本取材工作；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2、参与病理科的标本、病例接收、登记与编号、院外会诊接待、部分记账工作、信息录入、登记病理报告录入与打印、信息查询、发放病理诊断报告、协助病理资料的提取查询、资料整理归档工作；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3、参与科室的教学和科研协助工作，如数据统计、资料录入等工作；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20" w:beforeAutospacing="0" w:after="120" w:afterAutospacing="0" w:line="18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19"/>
                <w:szCs w:val="19"/>
                <w:bdr w:val="none" w:color="auto" w:sz="0" w:space="0"/>
              </w:rPr>
              <w:t>4、服从科室及组内其他工作安排。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A0A44"/>
    <w:rsid w:val="763A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color w:val="666666"/>
      <w:sz w:val="14"/>
      <w:szCs w:val="14"/>
      <w:shd w:val="clear" w:fill="F0F3FA"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8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2019-08-26T09:02:00Z</dcterms:created>
  <dc:creator>张翠</dc:creator>
  <cp:lastModifiedBy>张翠</cp:lastModifiedBy>
  <dcterms:modified xsi:type="dcterms:W3CDTF">2019-08-26T09:02:56Z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