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420"/>
        <w:jc w:val="left"/>
      </w:pPr>
      <w:bookmarkStart w:id="0" w:name="_GoBack"/>
      <w:r>
        <w:rPr>
          <w:rFonts w:ascii="宋体" w:hAnsi="宋体" w:eastAsia="宋体" w:cs="宋体"/>
          <w:sz w:val="30"/>
          <w:szCs w:val="30"/>
          <w:bdr w:val="none" w:color="auto" w:sz="0" w:space="0"/>
        </w:rPr>
        <w:t>常德市第一人民医院</w:t>
      </w:r>
      <w:r>
        <w:rPr>
          <w:rStyle w:val="5"/>
          <w:rFonts w:ascii="Arial" w:hAnsi="Arial" w:cs="Arial"/>
          <w:sz w:val="22"/>
          <w:szCs w:val="22"/>
          <w:bdr w:val="none" w:color="auto" w:sz="0" w:space="0"/>
        </w:rPr>
        <w:t>调剂补录专业与计划</w:t>
      </w:r>
    </w:p>
    <w:bookmarkEnd w:id="0"/>
    <w:tbl>
      <w:tblPr>
        <w:tblW w:w="74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4"/>
        <w:gridCol w:w="816"/>
        <w:gridCol w:w="816"/>
        <w:gridCol w:w="816"/>
        <w:gridCol w:w="816"/>
        <w:gridCol w:w="816"/>
        <w:gridCol w:w="816"/>
        <w:gridCol w:w="824"/>
        <w:gridCol w:w="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调剂补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录计划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神经内科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神经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外科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胸心外科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骨科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眼科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放射科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核医学科</w:t>
            </w: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放射肿瘤科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0" w:firstLine="420"/>
              <w:jc w:val="left"/>
            </w:pPr>
            <w:r>
              <w:rPr>
                <w:rFonts w:hint="default" w:ascii="Arial" w:hAnsi="Arial" w:cs="Arial"/>
                <w:sz w:val="22"/>
                <w:szCs w:val="22"/>
                <w:bdr w:val="none" w:color="auto" w:sz="0" w:space="0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8D78CB"/>
    <w:rsid w:val="718D78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color w:val="006FB7"/>
      <w:sz w:val="20"/>
      <w:u w:val="none"/>
    </w:rPr>
  </w:style>
  <w:style w:type="character" w:styleId="12">
    <w:name w:val="HTML Cite"/>
    <w:basedOn w:val="4"/>
    <w:uiPriority w:val="0"/>
  </w:style>
  <w:style w:type="character" w:customStyle="1" w:styleId="13">
    <w:name w:val="on2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2019-08-09T02:41:00Z</dcterms:created>
  <dc:creator>ASUS</dc:creator>
  <cp:lastModifiedBy>ASUS</cp:lastModifiedBy>
  <dcterms:modified xsi:type="dcterms:W3CDTF">2019-08-09T02:41:44Z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