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5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8"/>
        <w:gridCol w:w="581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专业基地名称</w:t>
            </w:r>
          </w:p>
        </w:tc>
        <w:tc>
          <w:tcPr>
            <w:tcW w:w="5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2019年招生计划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全科医学科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儿科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麻醉科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妇产科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内科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急诊科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皮肤科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神经内科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康复医学科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外科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神经外科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胸外科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泌尿外科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整形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骨科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眼科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耳鼻咽喉科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病理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医学检验科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放射影像科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超声医学科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放疗科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核医学科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口腔全科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33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总计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before="0" w:beforeAutospacing="0" w:after="0" w:line="360" w:lineRule="auto"/>
              <w:ind w:left="240" w:leftChars="109" w:firstLine="600" w:firstLineChars="200"/>
              <w:rPr>
                <w:rFonts w:hint="eastAsia" w:ascii="仿宋" w:hAnsi="仿宋" w:eastAsia="仿宋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2"/>
                <w:sz w:val="30"/>
                <w:szCs w:val="30"/>
              </w:rPr>
              <w:t>87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2187D"/>
    <w:rsid w:val="75521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2019-07-25T07:28:00Z</dcterms:created>
  <dc:creator>Administrator</dc:creator>
  <cp:lastModifiedBy>Administrator</cp:lastModifiedBy>
  <dcterms:modified xsi:type="dcterms:W3CDTF">2019-07-25T07:28:29Z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