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</w:rPr>
        <w:t>招聘岗位、指标及其他相关条件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</w:rPr>
      </w:pPr>
    </w:p>
    <w:tbl>
      <w:tblPr>
        <w:tblW w:w="6804" w:type="dxa"/>
        <w:jc w:val="center"/>
        <w:tblCellSpacing w:w="0" w:type="dxa"/>
        <w:tblInd w:w="8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854"/>
        <w:gridCol w:w="2577"/>
        <w:gridCol w:w="22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CellSpacing w:w="0" w:type="dxa"/>
          <w:jc w:val="center"/>
        </w:trPr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ascii="仿宋_GB2312" w:eastAsia="仿宋_GB2312" w:cs="仿宋_GB2312"/>
                <w:sz w:val="24"/>
                <w:szCs w:val="24"/>
                <w:bdr w:val="none" w:color="auto" w:sz="0" w:space="0"/>
              </w:rPr>
              <w:t>岗位专业</w:t>
            </w:r>
          </w:p>
        </w:tc>
        <w:tc>
          <w:tcPr>
            <w:tcW w:w="8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招聘指标</w:t>
            </w:r>
          </w:p>
        </w:tc>
        <w:tc>
          <w:tcPr>
            <w:tcW w:w="25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22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  <w:jc w:val="center"/>
        </w:trPr>
        <w:tc>
          <w:tcPr>
            <w:tcW w:w="11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国家承认本科及以上学历，有相关资格证书者优先</w:t>
            </w:r>
          </w:p>
        </w:tc>
        <w:tc>
          <w:tcPr>
            <w:tcW w:w="22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年龄在35周岁以下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B73600"/>
    <w:rsid w:val="6A6B5F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zhouyh</dc:creator>
  <cp:lastModifiedBy>国超科技</cp:lastModifiedBy>
  <dcterms:modified xsi:type="dcterms:W3CDTF">2019-07-22T07:01:57Z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