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0"/>
          <w:szCs w:val="20"/>
          <w:bdr w:val="none" w:color="auto" w:sz="0" w:space="0"/>
          <w:shd w:val="clear" w:fill="FFFFFF"/>
        </w:rPr>
        <w:t>  各岗位招聘条件详见招聘岗位详情表</w:t>
      </w:r>
    </w:p>
    <w:tbl>
      <w:tblPr>
        <w:tblW w:w="8237" w:type="dxa"/>
        <w:tblCellSpacing w:w="0" w:type="dxa"/>
        <w:tblInd w:w="2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2"/>
        <w:gridCol w:w="3548"/>
        <w:gridCol w:w="2405"/>
        <w:gridCol w:w="992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学历、专业要求</w:t>
            </w:r>
          </w:p>
        </w:tc>
        <w:tc>
          <w:tcPr>
            <w:tcW w:w="2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资格要求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临床医学专业</w:t>
            </w:r>
          </w:p>
        </w:tc>
        <w:tc>
          <w:tcPr>
            <w:tcW w:w="2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取得医师资格证优先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中医专业（针灸、康复专业优先）</w:t>
            </w:r>
          </w:p>
        </w:tc>
        <w:tc>
          <w:tcPr>
            <w:tcW w:w="2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取得医师资格证优先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3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医学影像专业</w:t>
            </w:r>
          </w:p>
        </w:tc>
        <w:tc>
          <w:tcPr>
            <w:tcW w:w="2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取得医师资格证优先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3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医学影像专业</w:t>
            </w:r>
          </w:p>
        </w:tc>
        <w:tc>
          <w:tcPr>
            <w:tcW w:w="2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取得医师资格证优先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3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全日制中专及以上学历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护理学专业</w:t>
            </w:r>
          </w:p>
        </w:tc>
        <w:tc>
          <w:tcPr>
            <w:tcW w:w="2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执业护士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52C96"/>
    <w:rsid w:val="7DF52C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2019-07-09T13:29:00Z</dcterms:created>
  <dc:creator>ASUS</dc:creator>
  <cp:lastModifiedBy>ASUS</cp:lastModifiedBy>
  <dcterms:modified xsi:type="dcterms:W3CDTF">2019-07-09T13:29:53Z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