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HtmlNormal"/>
        <w:rPr>
          <w:rStyle w:val="NormalCharacter"/>
          <w:szCs w:val="36"/>
          <w:sz w:val="36"/>
          <w:kern w:val="0"/>
          <w:lang w:val="en-US" w:eastAsia="zh-CN"/>
          <w:rFonts w:ascii="仿宋_GB2312" w:eastAsia="仿宋_GB2312" w:hAnsi="仿宋_GB2312"/>
          <w:color w:val="333333"/>
        </w:rPr>
        <w:widowControl/>
        <w:shd w:color="auto" w:val="clear" w:fill="FFFFFF"/>
        <w:ind w:firstLine="300" w:left="0" w:right="0"/>
        <w:spacing w:line="360" w:after="0" w:before="0" w:lineRule="atLeast"/>
        <w:jc w:val="center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Strong"/>
          <w:b/>
          <w:szCs w:val="36"/>
          <w:sz w:val="36"/>
          <w:kern w:val="0"/>
          <w:lang w:val="en-US" w:eastAsia="zh-CN"/>
          <w:rFonts w:ascii="仿宋_GB2312" w:eastAsia="仿宋_GB2312" w:hAnsi="仿宋_GB2312"/>
          <w:color w:val="333333"/>
        </w:rPr>
        <w:t xml:space="preserve">吉安市</w:t>
      </w:r>
      <w:r>
        <w:rPr>
          <w:rStyle w:val="Strong"/>
          <w:b/>
          <w:szCs w:val="36"/>
          <w:sz w:val="36"/>
          <w:kern w:val="0"/>
          <w:lang w:val="en-US" w:eastAsia="zh-CN"/>
          <w:rFonts w:ascii="仿宋_GB2312" w:eastAsia="仿宋_GB2312" w:hAnsi="仿宋_GB2312"/>
          <w:color w:val="333333"/>
        </w:rPr>
        <w:t xml:space="preserve">妇幼保健</w:t>
      </w:r>
      <w:r>
        <w:rPr>
          <w:rStyle w:val="Strong"/>
          <w:b/>
          <w:szCs w:val="36"/>
          <w:sz w:val="36"/>
          <w:kern w:val="0"/>
          <w:lang w:val="en-US" w:eastAsia="zh-CN"/>
          <w:rFonts w:ascii="仿宋_GB2312" w:eastAsia="仿宋_GB2312" w:hAnsi="仿宋_GB2312"/>
          <w:color w:val="333333"/>
        </w:rPr>
        <w:t xml:space="preserve">院201</w:t>
      </w:r>
      <w:r>
        <w:rPr>
          <w:rStyle w:val="Strong"/>
          <w:b/>
          <w:szCs w:val="36"/>
          <w:sz w:val="36"/>
          <w:kern w:val="0"/>
          <w:lang w:val="en-US" w:eastAsia="zh-CN"/>
          <w:rFonts w:ascii="仿宋_GB2312" w:eastAsia="仿宋_GB2312" w:hAnsi="仿宋_GB2312"/>
          <w:color w:val="333333"/>
        </w:rPr>
        <w:t xml:space="preserve">9</w:t>
      </w:r>
      <w:r>
        <w:rPr>
          <w:rStyle w:val="Strong"/>
          <w:b/>
          <w:szCs w:val="36"/>
          <w:sz w:val="36"/>
          <w:kern w:val="0"/>
          <w:lang w:val="en-US" w:eastAsia="zh-CN"/>
          <w:rFonts w:ascii="仿宋_GB2312" w:eastAsia="仿宋_GB2312" w:hAnsi="仿宋_GB2312"/>
          <w:color w:val="333333"/>
        </w:rPr>
        <w:t xml:space="preserve">年住院医师规范化培训</w:t>
      </w:r>
    </w:p>
    <w:p>
      <w:pPr>
        <w:pStyle w:val="HtmlNormal"/>
        <w:rPr>
          <w:rStyle w:val="NormalCharacter"/>
          <w:szCs w:val="36"/>
          <w:sz w:val="36"/>
          <w:kern w:val="0"/>
          <w:lang w:val="en-US" w:eastAsia="zh-CN"/>
          <w:rFonts w:ascii="仿宋_GB2312" w:eastAsia="仿宋_GB2312" w:hAnsi="仿宋_GB2312"/>
          <w:color w:val="333333"/>
        </w:rPr>
        <w:widowControl/>
        <w:shd w:color="auto" w:val="clear" w:fill="FFFFFF"/>
        <w:ind w:firstLine="300" w:left="0" w:right="0"/>
        <w:spacing w:line="360" w:after="0" w:before="0" w:lineRule="atLeast"/>
        <w:jc w:val="center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Strong"/>
          <w:b/>
          <w:szCs w:val="36"/>
          <w:sz w:val="36"/>
          <w:kern w:val="0"/>
          <w:lang w:val="en-US" w:eastAsia="zh-CN"/>
          <w:rFonts w:ascii="仿宋_GB2312" w:eastAsia="仿宋_GB2312" w:hAnsi="仿宋_GB2312"/>
          <w:color w:val="333333"/>
        </w:rPr>
        <w:t xml:space="preserve">招生简章</w:t>
      </w:r>
    </w:p>
    <w:p>
      <w:pPr>
        <w:pStyle w:val="HtmlNormal"/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widowControl/>
        <w:shd w:color="auto" w:val="clear" w:fill="FFFFFF"/>
        <w:ind w:firstLine="680" w:left="0" w:firstLineChars="242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Strong"/>
          <w:b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一、医院简介</w:t>
      </w:r>
    </w:p>
    <w:p>
      <w:pPr>
        <w:pStyle w:val="HtmlNormal"/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widowControl/>
        <w:shd w:color="auto" w:val="clear" w:fill="FFFFFF"/>
        <w:ind w:firstLine="560" w:left="0" w:firstLineChars="200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吉安市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妇幼保健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院是一所集医疗、教学、科研、保健和康复为一体的三级甲等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专科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医院，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为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t xml:space="preserve">全国妇幼卫生工作先进单位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t xml:space="preserve">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</w:rPr>
        <w:t xml:space="preserve">临床上设有产科、妇科、儿科、新生儿科、外科等住院科室，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</w:rPr>
        <w:t xml:space="preserve">并设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</w:rPr>
        <w:t xml:space="preserve">有妇女保健科、儿童保健科、计划生育科、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</w:rPr>
        <w:t xml:space="preserve">产前诊断中心、辅助生殖科、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</w:rPr>
        <w:t xml:space="preserve">乳腺科等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</w:rPr>
        <w:t xml:space="preserve">特色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</w:rPr>
        <w:t xml:space="preserve">专科。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近年来，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</w:rPr>
        <w:t xml:space="preserve">医院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t xml:space="preserve">围绕妇女儿童健康需求，不断创新服务理念，拓展妇幼保健特色业务。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t xml:space="preserve">2018年，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门诊量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196577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人次、出院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13993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人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此外，医院新院（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t xml:space="preserve">吉安市儿童医院）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t xml:space="preserve">已建成完工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t xml:space="preserve">,即将完成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t xml:space="preserve">整体搬迁。新院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t xml:space="preserve">核定床位550张。就医环境、诊疗设施得到极大改善，技术水平大提升。今年，辅助生殖科顺利通过国家评审开展IVF（试管婴儿）试运行，成为吉安市首家具有开展该项技术资质的医院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t xml:space="preserve">。</w:t>
      </w:r>
    </w:p>
    <w:p>
      <w:pPr>
        <w:pStyle w:val="HtmlNormal"/>
        <w:rPr>
          <w:rStyle w:val="NormalCharacter"/>
          <w:szCs w:val="21"/>
          <w:sz w:val="21"/>
          <w:kern w:val="0"/>
          <w:lang w:val="en-US" w:eastAsia="zh-CN"/>
          <w:rFonts w:ascii="Arial" w:eastAsia="宋体" w:hAnsi="Arial"/>
          <w:color w:val="333333"/>
        </w:rPr>
        <w:widowControl/>
        <w:shd w:color="auto" w:val="clear" w:fill="FFFFFF"/>
        <w:ind w:firstLine="560" w:left="0" w:firstLineChars="200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</w:rPr>
        <w:t xml:space="preserve">医院拥有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妇产科、儿科两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个住院医师规范化培训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专业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基地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，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现将我院201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9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年住院医师规范化培训招生有关事项公布如下：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br w:type="textWrapping" w:clear="all"/>
      </w:r>
      <w:r>
        <w:rPr>
          <w:rStyle w:val="NormalCharacter"/>
          <w:szCs w:val="21"/>
          <w:sz w:val="21"/>
          <w:kern w:val="0"/>
          <w:lang w:val="en-US" w:eastAsia="zh-CN"/>
          <w:rFonts w:ascii="Arial" w:eastAsia="Arial" w:hAnsi="Arial"/>
          <w:color w:val="333333"/>
        </w:rPr>
        <w:t xml:space="preserve">  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  </w:t>
      </w:r>
      <w:r>
        <w:rPr>
          <w:rStyle w:val="Strong"/>
          <w:b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二、招收对象</w:t>
      </w:r>
      <w:r>
        <w:rPr>
          <w:rStyle w:val="NormalCharacter"/>
          <w:szCs w:val="21"/>
          <w:sz w:val="21"/>
          <w:kern w:val="0"/>
          <w:lang w:val="en-US" w:eastAsia="zh-CN"/>
          <w:rFonts w:ascii="Arial" w:eastAsia="Arial" w:hAnsi="Arial"/>
          <w:color w:val="333333"/>
        </w:rPr>
        <w:t xml:space="preserve"> </w:t>
      </w:r>
      <w:r>
        <w:rPr>
          <w:rStyle w:val="NormalCharacter"/>
          <w:szCs w:val="21"/>
          <w:sz w:val="21"/>
          <w:kern w:val="0"/>
          <w:lang w:val="en-US" w:eastAsia="zh-CN"/>
          <w:rFonts w:ascii="Arial" w:eastAsia="Arial" w:hAnsi="Arial"/>
          <w:color w:val="333333"/>
        </w:rPr>
        <w:br w:type="textWrapping" w:clear="all"/>
      </w:r>
      <w:r>
        <w:rPr>
          <w:rStyle w:val="NormalCharacter"/>
          <w:szCs w:val="21"/>
          <w:sz w:val="21"/>
          <w:kern w:val="0"/>
          <w:lang w:val="en-US" w:eastAsia="zh-CN"/>
          <w:rFonts w:ascii="Arial" w:eastAsia="Arial" w:hAnsi="Arial"/>
          <w:color w:val="333333"/>
        </w:rPr>
        <w:t xml:space="preserve">  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  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具有高等医学院（校）全日制医学专业本科及以上学历，拟从事临床医疗工作的应届或历届毕业生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</w:t>
      </w:r>
      <w:r>
        <w:rPr>
          <w:rStyle w:val="NormalCharacter"/>
          <w:szCs w:val="21"/>
          <w:sz w:val="21"/>
          <w:kern w:val="0"/>
          <w:lang w:val="en-US" w:eastAsia="zh-CN"/>
          <w:rFonts w:ascii="Arial" w:eastAsia="Arial" w:hAnsi="Arial"/>
          <w:color w:val="333333"/>
        </w:rPr>
        <w:t xml:space="preserve">  </w:t>
      </w:r>
      <w:r>
        <w:rPr>
          <w:rStyle w:val="NormalCharacter"/>
          <w:szCs w:val="21"/>
          <w:sz w:val="21"/>
          <w:kern w:val="0"/>
          <w:lang w:val="en-US" w:eastAsia="zh-CN"/>
          <w:rFonts w:ascii="Arial" w:eastAsia="宋体" w:hAnsi="Arial"/>
          <w:color w:val="333333"/>
        </w:rPr>
        <w:t xml:space="preserve">   </w:t>
      </w:r>
    </w:p>
    <w:p>
      <w:pPr>
        <w:pStyle w:val="HtmlNormal"/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widowControl/>
        <w:shd w:color="auto" w:val="clear" w:fill="FFFFFF"/>
        <w:ind w:firstLine="562" w:left="0" w:firstLineChars="200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Strong"/>
          <w:b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三、报名条件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br w:type="textWrapping" w:clear="all"/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       1、学历要求：医学院校全日制本科及以上；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br w:type="textWrapping" w:clear="all"/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  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 2、非应届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毕业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生毕业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2年及以上者，应具有执业医师资格证或执业医师资格考试已合格；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br w:type="textWrapping" w:clear="all"/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  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  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3、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年龄：本科生不超过28周岁，研究生原则上不超过30周岁，时间计算截止至招录当年12月31日。</w:t>
      </w:r>
    </w:p>
    <w:p>
      <w:pPr>
        <w:pStyle w:val="HtmlNormal"/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widowControl/>
        <w:shd w:color="auto" w:val="clear" w:fill="FFFFFF"/>
        <w:ind w:firstLine="560" w:left="0" w:firstLineChars="200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4、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身体健康，有良好的职业道德，有较强的语言文字表达能力，自愿参加临床住院医师培训，培训期间遵守医院有关培训管理制度，愿意按培训大纲完成培训任务。</w:t>
      </w:r>
    </w:p>
    <w:p>
      <w:pPr>
        <w:pStyle w:val="HtmlNormal"/>
        <w:rPr>
          <w:rStyle w:val="NormalCharacter"/>
          <w:szCs w:val="21"/>
          <w:sz w:val="21"/>
          <w:kern w:val="0"/>
          <w:lang w:val="en-US" w:eastAsia="zh-CN"/>
          <w:rFonts w:ascii="Arial" w:eastAsia="Arial" w:hAnsi="Arial"/>
          <w:color w:val="333333"/>
        </w:rPr>
        <w:widowControl/>
        <w:shd w:color="auto" w:val="clear" w:fill="FFFFFF"/>
        <w:ind w:firstLine="420" w:left="0" w:firstLineChars="200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NormalCharacter"/>
          <w:szCs w:val="21"/>
          <w:sz w:val="21"/>
          <w:kern w:val="0"/>
          <w:lang w:val="en-US" w:eastAsia="zh-CN"/>
          <w:rFonts w:ascii="Arial" w:eastAsia="Arial" w:hAnsi="Arial"/>
          <w:color w:val="333333"/>
        </w:rPr>
        <w:t xml:space="preserve"> </w:t>
      </w:r>
      <w:r>
        <w:rPr>
          <w:rStyle w:val="NormalCharacter"/>
          <w:szCs w:val="21"/>
          <w:sz w:val="21"/>
          <w:kern w:val="0"/>
          <w:lang w:val="en-US" w:eastAsia="zh-CN"/>
          <w:rFonts w:ascii="Arial" w:eastAsia="宋体" w:hAnsi="Arial"/>
          <w:color w:val="333333"/>
        </w:rPr>
        <w:t xml:space="preserve"> </w:t>
      </w:r>
      <w:r>
        <w:rPr>
          <w:rStyle w:val="Strong"/>
          <w:b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四、报名程序</w:t>
      </w:r>
    </w:p>
    <w:p>
      <w:pPr>
        <w:pStyle w:val="HtmlNormal"/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widowControl/>
        <w:shd w:color="auto" w:val="clear" w:fill="FFFFFF"/>
        <w:ind w:firstLine="560" w:left="0" w:firstLineChars="200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201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9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年全省住培招生工作通过江西省住培管理信息系统进行，网址为</w:t>
      </w:r>
      <w:r>
        <w:rPr>
          <w:rStyle w:val="Hyperlink"/>
          <w:szCs w:val="32"/>
          <w:sz w:val="32"/>
          <w:kern w:val="0"/>
          <w:u w:val="single"/>
          <w:lang w:val="en-US" w:eastAsia="zh-CN"/>
          <w:rFonts w:ascii="仿宋" w:eastAsia="仿宋" w:hAnsi="仿宋"/>
          <w:color w:val="0000FF"/>
        </w:rPr>
        <w:t xml:space="preserve">http://jiangxizyy.wsglw.net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56BA1"/>
        </w:rPr>
        <w:t xml:space="preserve">，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t xml:space="preserve">登录该网站注册报名，并递交或邮递纸质报名材料。网报如遇问题，可加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t xml:space="preserve">QQ群611605321咨询。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000000"/>
        </w:rPr>
        <w:br w:type="textWrapping" w:clear="all"/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  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 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报名材料包括：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《江西省住院医师规范化培训申请表》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（网站下载）、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个人简历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、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身份证复印件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、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毕业证、学位证复印件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、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医师资格证复印件或当年执业医师资格考试成绩单打印件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各两份。</w:t>
      </w:r>
      <w:r>
        <w:rPr>
          <w:rStyle w:val="NormalCharacter"/>
          <w:szCs w:val="40"/>
          <w:sz w:val="40"/>
          <w:kern w:val="0"/>
          <w:lang w:val="en-US" w:eastAsia="zh-CN"/>
          <w:rFonts w:ascii="仿宋_GB2312" w:eastAsia="仿宋_GB2312" w:hAnsi="仿宋_GB2312"/>
          <w:color w:val="333333"/>
        </w:rPr>
        <w:br w:type="textWrapping" w:clear="all"/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 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  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纸质材料邮寄或面投地址：江西省吉安市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吉祥路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吉安市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儿童医院（市妇幼保健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院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）科教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科，邮政编码：343000（请在信封左下角注明“住培医师报名”），电话：13979663980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 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。</w:t>
      </w:r>
    </w:p>
    <w:p>
      <w:pPr>
        <w:pStyle w:val="HtmlNormal"/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widowControl/>
        <w:shd w:color="auto" w:val="clear" w:fill="FFFFFF"/>
        <w:ind w:firstLine="300" w:left="0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NormalCharacter"/>
          <w:szCs w:val="21"/>
          <w:sz w:val="21"/>
          <w:kern w:val="0"/>
          <w:lang w:val="en-US" w:eastAsia="zh-CN"/>
          <w:rFonts w:ascii="Arial" w:eastAsia="Arial" w:hAnsi="Arial"/>
          <w:color w:val="333333"/>
        </w:rPr>
        <w:t xml:space="preserve">      </w:t>
      </w:r>
      <w:r>
        <w:rPr>
          <w:rStyle w:val="Strong"/>
          <w:b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五、报名时间</w:t>
      </w:r>
    </w:p>
    <w:p>
      <w:pPr>
        <w:pStyle w:val="HtmlNormal"/>
        <w:rPr>
          <w:rStyle w:val="NormalCharacter"/>
          <w:szCs w:val="21"/>
          <w:sz w:val="21"/>
          <w:kern w:val="0"/>
          <w:lang w:val="en-US" w:eastAsia="zh-CN"/>
          <w:rFonts w:ascii="Arial" w:eastAsia="Arial" w:hAnsi="Arial"/>
          <w:color w:val="333333"/>
        </w:rPr>
        <w:widowControl/>
        <w:shd w:color="auto" w:val="clear" w:fill="FFFFFF"/>
        <w:ind w:firstLine="677" w:left="0" w:firstLineChars="242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2019年6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月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24日——2019年7月7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日</w:t>
      </w:r>
    </w:p>
    <w:p>
      <w:pPr>
        <w:pStyle w:val="HtmlNormal"/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widowControl/>
        <w:shd w:color="auto" w:val="clear" w:fill="FFFFFF"/>
        <w:ind w:firstLine="680" w:left="0" w:firstLineChars="242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Strong"/>
          <w:b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六、招生专业及名额</w:t>
      </w:r>
    </w:p>
    <w:tbl>
      <w:tblPr>
        <w:tblW w:type="dxa" w:w="7674"/>
        <w:jc w:val="center"/>
        <w:tblLook w:val="ffff"/>
        <w:shd w:color="auto" w:val="clear" w:fill="FFFFFF"/>
        <w:tblInd w:w="669" w:type="dxa"/>
        <w:tblBorders>
          <w:top w:space="0" w:color="CCCCCC" w:val="single" w:sz="6"/>
          <w:left w:space="0" w:color="CCCCCC" w:val="single" w:sz="6"/>
          <w:bottom w:space="0" w:color="CCCCCC" w:val="single" w:sz="6"/>
          <w:right w:space="0" w:color="CCCCCC" w:val="single" w:sz="6"/>
          <w:insideH w:space="0" w:color="CCCCCC" w:val="single" w:sz="6"/>
          <w:insideV w:space="0" w:color="CCCCCC" w:val="single" w:sz="6"/>
        </w:tblBorders>
        <w:tblLayout w:type="fixed"/>
        <w:tblCellMar>
          <w:left w:w="0" w:type="dxa"/>
          <w:right w:w="0" w:type="dxa"/>
        </w:tblCellMar>
      </w:tblPr>
      <w:tblGrid>
        <w:gridCol w:w="2472"/>
        <w:gridCol w:w="2693"/>
        <w:gridCol w:w="2509"/>
      </w:tblGrid>
      <w:tr>
        <w:trPr>
          <w:trHeight w:val="450" w:hRule="atLeast"/>
        </w:trPr>
        <w:tc>
          <w:tcPr>
            <w:textDirection w:val="lrTb"/>
            <w:vAlign w:val="center"/>
            <w:shd w:color="auto" w:val="clear" w:fill="FFFFFF"/>
            <w:tcW w:type="dxa" w:w="2472"/>
            <w:tcBorders>
              <w:top w:space="0" w:color="CCCCCC" w:val="single" w:sz="6"/>
              <w:left w:space="0" w:color="CCCCCC" w:val="single" w:sz="6"/>
              <w:bottom w:space="0" w:color="CCCCCC" w:val="single" w:sz="6"/>
              <w:right w:space="0" w:color="CCCCCC" w:val="single" w:sz="6"/>
            </w:tcBorders>
          </w:tcPr>
          <w:p>
            <w:pPr>
              <w:pStyle w:val="HtmlNormal"/>
              <w:rPr>
                <w:rStyle w:val="NormalCharacter"/>
                <w:szCs w:val="24"/>
                <w:sz w:val="24"/>
                <w:kern w:val="0"/>
                <w:lang w:val="en-US" w:eastAsia="zh-CN"/>
                <w:rFonts w:ascii="Calibri" w:eastAsia="宋体" w:hAnsi="Calibri"/>
              </w:rPr>
              <w:widowControl/>
              <w:ind w:firstLine="300" w:left="0" w:right="0"/>
              <w:spacing w:line="360" w:after="0" w:before="0" w:lineRule="atLeast"/>
              <w:jc w:val="center"/>
              <w:pBdr>
                <w:top w:space="0" w:color="000000" w:val="none" w:sz="0"/>
                <w:left w:space="0" w:color="000000" w:val="none" w:sz="0"/>
                <w:bottom w:space="0" w:color="000000" w:val="none" w:sz="0"/>
                <w:right w:space="0" w:color="000000" w:val="none" w:sz="0"/>
              </w:pBdr>
            </w:pPr>
            <w:r>
              <w:rPr>
                <w:rStyle w:val="Strong"/>
                <w:b/>
                <w:szCs w:val="21"/>
                <w:sz w:val="21"/>
                <w:kern w:val="0"/>
                <w:lang w:val="en-US" w:eastAsia="zh-CN"/>
                <w:rFonts w:ascii="Arial" w:eastAsia="Arial" w:hAnsi="Arial"/>
                <w:color w:val="333333"/>
              </w:rPr>
              <w:t xml:space="preserve">专业代码</w:t>
            </w:r>
          </w:p>
        </w:tc>
        <w:tc>
          <w:tcPr>
            <w:textDirection w:val="lrTb"/>
            <w:vAlign w:val="center"/>
            <w:shd w:color="auto" w:val="clear" w:fill="FFFFFF"/>
            <w:tcW w:type="dxa" w:w="2693"/>
            <w:tcBorders>
              <w:top w:space="0" w:color="CCCCCC" w:val="single" w:sz="6"/>
              <w:left w:space="0" w:color="CCCCCC" w:val="single" w:sz="6"/>
              <w:bottom w:space="0" w:color="CCCCCC" w:val="single" w:sz="6"/>
              <w:right w:space="0" w:color="CCCCCC" w:val="single" w:sz="6"/>
            </w:tcBorders>
          </w:tcPr>
          <w:p>
            <w:pPr>
              <w:pStyle w:val="HtmlNormal"/>
              <w:rPr>
                <w:rStyle w:val="NormalCharacter"/>
                <w:szCs w:val="24"/>
                <w:sz w:val="24"/>
                <w:kern w:val="0"/>
                <w:lang w:val="en-US" w:eastAsia="zh-CN"/>
                <w:rFonts w:ascii="Calibri" w:eastAsia="宋体" w:hAnsi="Calibri"/>
              </w:rPr>
              <w:widowControl/>
              <w:ind w:firstLine="300" w:left="0" w:right="0"/>
              <w:spacing w:line="360" w:after="0" w:before="0" w:lineRule="atLeast"/>
              <w:jc w:val="center"/>
              <w:pBdr>
                <w:top w:space="0" w:color="000000" w:val="none" w:sz="0"/>
                <w:left w:space="0" w:color="000000" w:val="none" w:sz="0"/>
                <w:bottom w:space="0" w:color="000000" w:val="none" w:sz="0"/>
                <w:right w:space="0" w:color="000000" w:val="none" w:sz="0"/>
              </w:pBdr>
            </w:pPr>
            <w:r>
              <w:rPr>
                <w:rStyle w:val="Strong"/>
                <w:b/>
                <w:szCs w:val="21"/>
                <w:sz w:val="21"/>
                <w:kern w:val="0"/>
                <w:lang w:val="en-US" w:eastAsia="zh-CN"/>
                <w:rFonts w:ascii="Arial" w:eastAsia="Arial" w:hAnsi="Arial"/>
                <w:color w:val="333333"/>
              </w:rPr>
              <w:t xml:space="preserve">专业基地名称</w:t>
            </w:r>
          </w:p>
        </w:tc>
        <w:tc>
          <w:tcPr>
            <w:textDirection w:val="lrTb"/>
            <w:vAlign w:val="center"/>
            <w:shd w:color="auto" w:val="clear" w:fill="FFFFFF"/>
            <w:tcW w:type="dxa" w:w="2509"/>
            <w:tcBorders>
              <w:top w:space="0" w:color="CCCCCC" w:val="single" w:sz="6"/>
              <w:left w:space="0" w:color="CCCCCC" w:val="single" w:sz="6"/>
              <w:bottom w:space="0" w:color="CCCCCC" w:val="single" w:sz="6"/>
              <w:right w:space="0" w:color="CCCCCC" w:val="single" w:sz="6"/>
            </w:tcBorders>
          </w:tcPr>
          <w:p>
            <w:pPr>
              <w:pStyle w:val="HtmlNormal"/>
              <w:rPr>
                <w:rStyle w:val="NormalCharacter"/>
                <w:szCs w:val="24"/>
                <w:sz w:val="24"/>
                <w:kern w:val="0"/>
                <w:lang w:val="en-US" w:eastAsia="zh-CN"/>
                <w:rFonts w:ascii="Calibri" w:eastAsia="宋体" w:hAnsi="Calibri"/>
              </w:rPr>
              <w:widowControl/>
              <w:ind w:firstLine="300" w:left="0" w:right="0"/>
              <w:spacing w:line="360" w:after="0" w:before="0" w:lineRule="atLeast"/>
              <w:jc w:val="center"/>
              <w:pBdr>
                <w:top w:space="0" w:color="000000" w:val="none" w:sz="0"/>
                <w:left w:space="0" w:color="000000" w:val="none" w:sz="0"/>
                <w:bottom w:space="0" w:color="000000" w:val="none" w:sz="0"/>
                <w:right w:space="0" w:color="000000" w:val="none" w:sz="0"/>
              </w:pBdr>
            </w:pPr>
            <w:r>
              <w:rPr>
                <w:rStyle w:val="Strong"/>
                <w:b/>
                <w:szCs w:val="21"/>
                <w:sz w:val="21"/>
                <w:kern w:val="0"/>
                <w:lang w:val="en-US" w:eastAsia="zh-CN"/>
                <w:rFonts w:ascii="Arial" w:eastAsia="Arial" w:hAnsi="Arial"/>
                <w:color w:val="333333"/>
              </w:rPr>
              <w:t xml:space="preserve">招生人数</w:t>
            </w:r>
          </w:p>
        </w:tc>
      </w:tr>
      <w:tr>
        <w:trPr>
          <w:trHeight w:val="465" w:hRule="atLeast"/>
        </w:trPr>
        <w:tc>
          <w:tcPr>
            <w:textDirection w:val="lrTb"/>
            <w:vAlign w:val="center"/>
            <w:shd w:color="auto" w:val="clear" w:fill="FFFFFF"/>
            <w:tcW w:type="dxa" w:w="2472"/>
            <w:tcBorders>
              <w:top w:space="0" w:color="CCCCCC" w:val="single" w:sz="6"/>
              <w:left w:space="0" w:color="CCCCCC" w:val="single" w:sz="6"/>
              <w:bottom w:space="0" w:color="CCCCCC" w:val="single" w:sz="6"/>
              <w:right w:space="0" w:color="CCCCCC" w:val="single" w:sz="6"/>
            </w:tcBorders>
          </w:tcPr>
          <w:p>
            <w:pPr>
              <w:pStyle w:val="HtmlNormal"/>
              <w:rPr>
                <w:rStyle w:val="NormalCharacter"/>
                <w:szCs w:val="24"/>
                <w:sz w:val="24"/>
                <w:kern w:val="0"/>
                <w:lang w:val="en-US" w:eastAsia="zh-CN"/>
                <w:rFonts w:ascii="Calibri" w:eastAsia="宋体" w:hAnsi="Calibri"/>
              </w:rPr>
              <w:widowControl/>
              <w:ind w:firstLine="300" w:left="0" w:right="0"/>
              <w:spacing w:line="360" w:after="0" w:before="0" w:lineRule="atLeast"/>
              <w:jc w:val="center"/>
              <w:pBdr>
                <w:top w:space="0" w:color="000000" w:val="none" w:sz="0"/>
                <w:left w:space="0" w:color="000000" w:val="none" w:sz="0"/>
                <w:bottom w:space="0" w:color="000000" w:val="none" w:sz="0"/>
                <w:right w:space="0" w:color="000000" w:val="none" w:sz="0"/>
              </w:pBdr>
            </w:pPr>
            <w:r>
              <w:rPr>
                <w:rStyle w:val="NormalCharacter"/>
                <w:szCs w:val="21"/>
                <w:sz w:val="21"/>
                <w:kern w:val="0"/>
                <w:lang w:val="en-US" w:eastAsia="zh-CN"/>
                <w:rFonts w:ascii="Arial" w:eastAsia="Arial" w:hAnsi="Arial"/>
                <w:color w:val="333333"/>
              </w:rPr>
              <w:t xml:space="preserve">0200</w:t>
            </w:r>
          </w:p>
        </w:tc>
        <w:tc>
          <w:tcPr>
            <w:textDirection w:val="lrTb"/>
            <w:vAlign w:val="center"/>
            <w:shd w:color="auto" w:val="clear" w:fill="FFFFFF"/>
            <w:tcW w:type="dxa" w:w="2693"/>
            <w:tcBorders>
              <w:top w:space="0" w:color="CCCCCC" w:val="single" w:sz="6"/>
              <w:left w:space="0" w:color="CCCCCC" w:val="single" w:sz="6"/>
              <w:bottom w:space="0" w:color="CCCCCC" w:val="single" w:sz="6"/>
              <w:right w:space="0" w:color="CCCCCC" w:val="single" w:sz="6"/>
            </w:tcBorders>
          </w:tcPr>
          <w:p>
            <w:pPr>
              <w:pStyle w:val="HtmlNormal"/>
              <w:rPr>
                <w:rStyle w:val="NormalCharacter"/>
                <w:szCs w:val="24"/>
                <w:sz w:val="24"/>
                <w:kern w:val="0"/>
                <w:lang w:val="en-US" w:eastAsia="zh-CN"/>
                <w:rFonts w:ascii="Calibri" w:eastAsia="宋体" w:hAnsi="Calibri"/>
              </w:rPr>
              <w:widowControl/>
              <w:ind w:firstLine="300" w:left="0" w:right="0"/>
              <w:spacing w:line="360" w:after="0" w:before="0" w:lineRule="atLeast"/>
              <w:jc w:val="center"/>
              <w:pBdr>
                <w:top w:space="0" w:color="000000" w:val="none" w:sz="0"/>
                <w:left w:space="0" w:color="000000" w:val="none" w:sz="0"/>
                <w:bottom w:space="0" w:color="000000" w:val="none" w:sz="0"/>
                <w:right w:space="0" w:color="000000" w:val="none" w:sz="0"/>
              </w:pBdr>
            </w:pPr>
            <w:r>
              <w:rPr>
                <w:rStyle w:val="NormalCharacter"/>
                <w:szCs w:val="21"/>
                <w:sz w:val="21"/>
                <w:kern w:val="0"/>
                <w:lang w:val="en-US" w:eastAsia="zh-CN"/>
                <w:rFonts w:ascii="Arial" w:eastAsia="Arial" w:hAnsi="Arial"/>
                <w:color w:val="333333"/>
              </w:rPr>
              <w:t xml:space="preserve">儿科</w:t>
            </w:r>
          </w:p>
        </w:tc>
        <w:tc>
          <w:tcPr>
            <w:textDirection w:val="lrTb"/>
            <w:vAlign w:val="center"/>
            <w:shd w:color="auto" w:val="clear" w:fill="FFFFFF"/>
            <w:tcW w:type="dxa" w:w="2509"/>
            <w:tcBorders>
              <w:top w:space="0" w:color="CCCCCC" w:val="single" w:sz="6"/>
              <w:left w:space="0" w:color="CCCCCC" w:val="single" w:sz="6"/>
              <w:bottom w:space="0" w:color="CCCCCC" w:val="single" w:sz="6"/>
              <w:right w:space="0" w:color="CCCCCC" w:val="single" w:sz="6"/>
            </w:tcBorders>
          </w:tcPr>
          <w:p>
            <w:pPr>
              <w:pStyle w:val="HtmlNormal"/>
              <w:rPr>
                <w:rStyle w:val="NormalCharacter"/>
                <w:szCs w:val="24"/>
                <w:sz w:val="24"/>
                <w:kern w:val="0"/>
                <w:lang w:val="en-US" w:eastAsia="zh-CN"/>
                <w:rFonts w:ascii="Calibri" w:eastAsia="宋体" w:hAnsi="Calibri"/>
              </w:rPr>
              <w:widowControl/>
              <w:ind w:firstLine="1192" w:left="0" w:firstLineChars="542" w:right="0"/>
              <w:spacing w:line="360" w:after="0" w:before="0" w:lineRule="atLeast"/>
              <w:jc w:val="both"/>
              <w:pBdr>
                <w:top w:space="0" w:color="000000" w:val="none" w:sz="0"/>
                <w:left w:space="0" w:color="000000" w:val="none" w:sz="0"/>
                <w:bottom w:space="0" w:color="000000" w:val="none" w:sz="0"/>
                <w:right w:space="0" w:color="000000" w:val="none" w:sz="0"/>
              </w:pBdr>
            </w:pPr>
            <w:r>
              <w:rPr>
                <w:rStyle w:val="NormalCharacter"/>
                <w:szCs w:val="22"/>
                <w:sz w:val="22"/>
                <w:kern w:val="0"/>
                <w:lang w:val="en-US" w:eastAsia="zh-CN"/>
                <w:rFonts w:ascii="Calibri" w:eastAsia="宋体" w:hAnsi="Calibri"/>
              </w:rPr>
              <w:t xml:space="preserve">5</w:t>
            </w:r>
          </w:p>
        </w:tc>
      </w:tr>
      <w:tr>
        <w:trPr>
          <w:trHeight w:val="450" w:hRule="atLeast"/>
        </w:trPr>
        <w:tc>
          <w:tcPr>
            <w:textDirection w:val="lrTb"/>
            <w:vAlign w:val="center"/>
            <w:shd w:color="auto" w:val="clear" w:fill="FFFFFF"/>
            <w:tcW w:type="dxa" w:w="2472"/>
            <w:tcBorders>
              <w:top w:space="0" w:color="CCCCCC" w:val="single" w:sz="6"/>
              <w:left w:space="0" w:color="CCCCCC" w:val="single" w:sz="6"/>
              <w:bottom w:space="0" w:color="CCCCCC" w:val="single" w:sz="6"/>
              <w:right w:space="0" w:color="CCCCCC" w:val="single" w:sz="6"/>
            </w:tcBorders>
          </w:tcPr>
          <w:p>
            <w:pPr>
              <w:pStyle w:val="HtmlNormal"/>
              <w:rPr>
                <w:rStyle w:val="NormalCharacter"/>
                <w:szCs w:val="24"/>
                <w:sz w:val="24"/>
                <w:kern w:val="0"/>
                <w:lang w:val="en-US" w:eastAsia="zh-CN"/>
                <w:rFonts w:ascii="Calibri" w:eastAsia="宋体" w:hAnsi="Calibri"/>
              </w:rPr>
              <w:widowControl/>
              <w:ind w:firstLine="300" w:left="0" w:right="0"/>
              <w:spacing w:line="360" w:after="0" w:before="0" w:lineRule="atLeast"/>
              <w:jc w:val="center"/>
              <w:pBdr>
                <w:top w:space="0" w:color="000000" w:val="none" w:sz="0"/>
                <w:left w:space="0" w:color="000000" w:val="none" w:sz="0"/>
                <w:bottom w:space="0" w:color="000000" w:val="none" w:sz="0"/>
                <w:right w:space="0" w:color="000000" w:val="none" w:sz="0"/>
              </w:pBdr>
            </w:pPr>
            <w:r>
              <w:rPr>
                <w:rStyle w:val="NormalCharacter"/>
                <w:szCs w:val="21"/>
                <w:sz w:val="21"/>
                <w:kern w:val="0"/>
                <w:lang w:val="en-US" w:eastAsia="zh-CN"/>
                <w:rFonts w:ascii="Arial" w:eastAsia="Arial" w:hAnsi="Arial"/>
                <w:color w:val="333333"/>
              </w:rPr>
              <w:t xml:space="preserve">1600</w:t>
            </w:r>
          </w:p>
        </w:tc>
        <w:tc>
          <w:tcPr>
            <w:textDirection w:val="lrTb"/>
            <w:vAlign w:val="center"/>
            <w:shd w:color="auto" w:val="clear" w:fill="FFFFFF"/>
            <w:tcW w:type="dxa" w:w="2693"/>
            <w:tcBorders>
              <w:top w:space="0" w:color="CCCCCC" w:val="single" w:sz="6"/>
              <w:left w:space="0" w:color="CCCCCC" w:val="single" w:sz="6"/>
              <w:bottom w:space="0" w:color="CCCCCC" w:val="single" w:sz="6"/>
              <w:right w:space="0" w:color="CCCCCC" w:val="single" w:sz="6"/>
            </w:tcBorders>
          </w:tcPr>
          <w:p>
            <w:pPr>
              <w:pStyle w:val="HtmlNormal"/>
              <w:rPr>
                <w:rStyle w:val="NormalCharacter"/>
                <w:szCs w:val="24"/>
                <w:sz w:val="24"/>
                <w:kern w:val="0"/>
                <w:lang w:val="en-US" w:eastAsia="zh-CN"/>
                <w:rFonts w:ascii="Calibri" w:eastAsia="宋体" w:hAnsi="Calibri"/>
              </w:rPr>
              <w:widowControl/>
              <w:ind w:firstLine="300" w:left="0" w:right="0"/>
              <w:spacing w:line="360" w:after="0" w:before="0" w:lineRule="atLeast"/>
              <w:jc w:val="center"/>
              <w:pBdr>
                <w:top w:space="0" w:color="000000" w:val="none" w:sz="0"/>
                <w:left w:space="0" w:color="000000" w:val="none" w:sz="0"/>
                <w:bottom w:space="0" w:color="000000" w:val="none" w:sz="0"/>
                <w:right w:space="0" w:color="000000" w:val="none" w:sz="0"/>
              </w:pBdr>
            </w:pPr>
            <w:r>
              <w:rPr>
                <w:rStyle w:val="NormalCharacter"/>
                <w:szCs w:val="21"/>
                <w:sz w:val="21"/>
                <w:kern w:val="0"/>
                <w:lang w:val="en-US" w:eastAsia="zh-CN"/>
                <w:rFonts w:ascii="Arial" w:eastAsia="Arial" w:hAnsi="Arial"/>
                <w:color w:val="333333"/>
              </w:rPr>
              <w:t xml:space="preserve">妇产科</w:t>
            </w:r>
          </w:p>
        </w:tc>
        <w:tc>
          <w:tcPr>
            <w:textDirection w:val="lrTb"/>
            <w:vAlign w:val="center"/>
            <w:shd w:color="auto" w:val="clear" w:fill="FFFFFF"/>
            <w:tcW w:type="dxa" w:w="2509"/>
            <w:tcBorders>
              <w:top w:space="0" w:color="CCCCCC" w:val="single" w:sz="6"/>
              <w:left w:space="0" w:color="CCCCCC" w:val="single" w:sz="6"/>
              <w:bottom w:space="0" w:color="CCCCCC" w:val="single" w:sz="6"/>
              <w:right w:space="0" w:color="CCCCCC" w:val="single" w:sz="6"/>
            </w:tcBorders>
          </w:tcPr>
          <w:p>
            <w:pPr>
              <w:pStyle w:val="HtmlNormal"/>
              <w:rPr>
                <w:rStyle w:val="NormalCharacter"/>
                <w:szCs w:val="24"/>
                <w:sz w:val="24"/>
                <w:kern w:val="0"/>
                <w:lang w:val="en-US" w:eastAsia="zh-CN"/>
                <w:rFonts w:ascii="Calibri" w:eastAsia="宋体" w:hAnsi="Calibri"/>
              </w:rPr>
              <w:widowControl/>
              <w:ind w:left="0" w:right="0"/>
              <w:spacing w:line="360" w:after="0" w:before="0" w:lineRule="atLeast"/>
              <w:jc w:val="both"/>
              <w:pBdr>
                <w:top w:space="0" w:color="000000" w:val="none" w:sz="0"/>
                <w:left w:space="0" w:color="000000" w:val="none" w:sz="0"/>
                <w:bottom w:space="0" w:color="000000" w:val="none" w:sz="0"/>
                <w:right w:space="0" w:color="000000" w:val="none" w:sz="0"/>
              </w:pBdr>
            </w:pPr>
            <w:r>
              <w:rPr>
                <w:rStyle w:val="NormalCharacter"/>
                <w:szCs w:val="24"/>
                <w:sz w:val="24"/>
                <w:kern w:val="0"/>
                <w:lang w:val="en-US" w:eastAsia="zh-CN"/>
                <w:rFonts w:ascii="Calibri" w:eastAsia="宋体" w:hAnsi="Calibri"/>
              </w:rPr>
              <w:t xml:space="preserve">          8</w:t>
            </w:r>
          </w:p>
        </w:tc>
      </w:tr>
    </w:tbl>
    <w:p>
      <w:pPr>
        <w:pStyle w:val="HtmlNormal"/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widowControl/>
        <w:shd w:color="auto" w:val="clear" w:fill="FFFFFF"/>
        <w:ind w:firstLine="562" w:left="0" w:firstLineChars="200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Strong"/>
          <w:b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七、审核与录取</w:t>
      </w:r>
      <w:r>
        <w:rPr>
          <w:rStyle w:val="NormalCharacter"/>
          <w:b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br w:type="textWrapping" w:clear="all"/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  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  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报名材料经人事科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和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科教科预审后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，按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公平公正、双向选择、择优录取的原则，依据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报名材料审核情况、报名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志愿顺序、面试成绩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等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，由人事科和科教科会同各基地择优录取。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报名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者请在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招录期间保持预留电话畅通。</w:t>
      </w:r>
    </w:p>
    <w:p>
      <w:pPr>
        <w:pStyle w:val="HtmlNormal"/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widowControl/>
        <w:shd w:color="auto" w:val="clear" w:fill="FFFFFF"/>
        <w:ind w:rightChars="0" w:firstLine="562" w:left="0" w:firstLineChars="200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Strong"/>
          <w:b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八</w:t>
      </w:r>
      <w:r>
        <w:rPr>
          <w:rStyle w:val="Strong"/>
          <w:b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、待遇保障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br w:type="textWrapping" w:clear="all"/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    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  1、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所有报名学员均自愿以“住培学员”身份参加我院的住院医师规范化培训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，并与我院签订协议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。</w:t>
      </w:r>
    </w:p>
    <w:p>
      <w:pPr>
        <w:pStyle w:val="HtmlNormal"/>
        <w:rPr>
          <w:rStyle w:val="NormalCharacter"/>
          <w:szCs w:val="40"/>
          <w:sz w:val="40"/>
          <w:kern w:val="0"/>
          <w:lang w:val="en-US" w:eastAsia="zh-CN"/>
          <w:rFonts w:ascii="仿宋_GB2312" w:eastAsia="仿宋_GB2312" w:hAnsi="仿宋_GB2312"/>
          <w:color w:val="333333"/>
        </w:rPr>
        <w:widowControl/>
        <w:shd w:color="auto" w:val="clear" w:fill="FFFFFF"/>
        <w:ind w:rightChars="0" w:firstLine="560" w:left="0" w:firstLineChars="200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2、社会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学员待遇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: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按照相关规定发放生活、住宿补助及奖金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（含中央财政补助、省财政补助、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基本社会养老、基本医疗及工伤保险等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）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，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每月不低于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3500元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夜班费、加班费及休假待遇按我院聘用人员待遇有关规定执行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因个人原因延长培训的费用，由学员自行承担。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住培合格且表现优秀者可考虑留用本院。</w:t>
      </w:r>
    </w:p>
    <w:p>
      <w:pPr>
        <w:pStyle w:val="HtmlNormal"/>
        <w:rPr>
          <w:rStyle w:val="NormalCharacter"/>
          <w:szCs w:val="40"/>
          <w:sz w:val="40"/>
          <w:kern w:val="0"/>
          <w:lang w:val="en-US" w:eastAsia="zh-CN"/>
          <w:rFonts w:ascii="仿宋_GB2312" w:eastAsia="仿宋_GB2312" w:hAnsi="仿宋_GB2312"/>
          <w:color w:val="333333"/>
        </w:rPr>
        <w:widowControl/>
        <w:shd w:color="auto" w:val="clear" w:fill="FFFFFF"/>
        <w:ind w:rightChars="0" w:firstLine="562" w:left="0" w:firstLineChars="200" w:right="0"/>
        <w:spacing w:line="360" w:after="0" w:before="0" w:lineRule="atLeast"/>
        <w:jc w:val="left"/>
        <w:pBdr>
          <w:top w:space="0" w:color="000000" w:val="none" w:sz="0"/>
          <w:left w:space="0" w:color="000000" w:val="none" w:sz="0"/>
          <w:bottom w:space="0" w:color="000000" w:val="none" w:sz="0"/>
          <w:right w:space="0" w:color="000000" w:val="none" w:sz="0"/>
        </w:pBdr>
      </w:pPr>
      <w:r>
        <w:rPr>
          <w:rStyle w:val="NormalCharacter"/>
          <w:b/>
          <w:bCs/>
          <w:szCs w:val="28"/>
          <w:sz w:val="28"/>
          <w:kern w:val="0"/>
          <w:lang w:val="en-US" w:eastAsia="zh-CN"/>
          <w:rFonts w:ascii="仿宋_GB2312" w:cs="仿宋_GB2312" w:eastAsia="仿宋_GB2312" w:hAnsi="仿宋_GB2312"/>
          <w:color w:val="333333"/>
        </w:rPr>
        <w:t xml:space="preserve">九、</w:t>
      </w:r>
      <w:r>
        <w:rPr>
          <w:rStyle w:val="NormalCharacter"/>
          <w:szCs w:val="28"/>
          <w:sz w:val="28"/>
          <w:kern w:val="0"/>
          <w:lang w:val="en-US" w:eastAsia="zh-CN"/>
          <w:rFonts w:ascii="仿宋_GB2312" w:eastAsia="仿宋_GB2312" w:hAnsi="仿宋_GB2312"/>
          <w:color w:val="333333"/>
        </w:rPr>
        <w:t xml:space="preserve">如遇国家或江西省住院医师规范化培训相关政策调整，各住培医师应无条件服从新法规或新政策。</w:t>
      </w:r>
    </w:p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  <w:rFonts w:ascii="Calibri" w:eastAsia="宋体" w:hAnsi="Calibri"/>
        </w:rPr>
        <w:ind w:firstLine="420" w:firstLineChars="200"/>
        <w:spacing w:line="240" w:lineRule="auto"/>
        <w:jc w:val="both"/>
      </w:pPr>
      <w:r>
        <w:rPr>
          <w:rStyle w:val="NormalCharacter"/>
          <w:szCs w:val="24"/>
          <w:sz w:val="21"/>
          <w:kern w:val="2"/>
          <w:lang w:val="en-US" w:eastAsia="zh-CN" w:bidi="ar-SA"/>
          <w:rFonts w:ascii="Calibri" w:eastAsia="宋体" w:hAnsi="Calibri"/>
        </w:rPr>
      </w:r>
    </w:p>
    <w:sectPr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720" w:num="1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20007a87" w:usb1="80000000" w:usb2="00000008" w:usb3="00000000" w:csb0="000001ff" w:csb1="00000000"/>
  </w:font>
  <w:font w:name="宋体">
    <w:altName w:val="宋体"/>
    <w:charset w:val="86"/>
    <w:family w:val="auto"/>
    <w:panose1 w:val="02010600030101010101"/>
    <w:pitch w:val="default"/>
    <w:sig w:usb0="00000003" w:usb1="080e0000" w:usb2="00000000" w:usb3="00000000" w:csb0="00040001" w:csb1="00000000"/>
  </w:font>
  <w:font w:name="Calibri">
    <w:altName w:val="Calibri"/>
    <w:charset w:val="00"/>
    <w:family w:val="swiss"/>
    <w:panose1 w:val="020f0502020204030204"/>
    <w:pitch w:val="default"/>
    <w:sig w:usb0="a00002ef" w:usb1="4000207b" w:usb2="00000000" w:usb3="00000000" w:csb0="2000009f" w:csb1="00000000"/>
  </w:font>
  <w:font w:name="Wingdings">
    <w:altName w:val="Wingdings"/>
    <w:charset w:val="02"/>
    <w:family w:val="auto"/>
    <w:panose1 w:val="05000000000000000000"/>
    <w:pitch w:val="default"/>
    <w:sig w:usb0="00000000" w:usb1="00000000" w:usb2="00000000" w:usb3="00000000" w:csb0="80000000" w:csb1="00000000"/>
  </w:font>
  <w:font w:name="仿宋_GB2312">
    <w:altName w:val="仿宋_GB2312"/>
    <w:charset w:val="86"/>
    <w:family w:val="modern"/>
    <w:panose1 w:val="02010609030101010101"/>
    <w:pitch w:val="default"/>
    <w:sig w:usb0="00000001" w:usb1="080e0000" w:usb2="00000000" w:usb3="00000000" w:csb0="00040000" w:csb1="00000000"/>
  </w:font>
  <w:font w:name="Arial">
    <w:altName w:val="Arial"/>
    <w:charset w:val="01"/>
    <w:family w:val="swiss"/>
    <w:panose1 w:val="020b0604020202020204"/>
    <w:pitch w:val="default"/>
    <w:sig w:usb0="00007a87" w:usb1="80000000" w:usb2="00000008" w:usb3="00000000" w:csb0="400001ff" w:csb1="00000000"/>
  </w:font>
  <w:font w:name="仿宋">
    <w:altName w:val="宋体"/>
    <w:charset w:val="86"/>
    <w:family w:val="modern"/>
    <w:panose1 w:val="02010609060101010101"/>
    <w:pitch w:val="default"/>
    <w:sig w:usb0="00000000" w:usb1="00000000" w:usb2="00000016" w:usb3="00000000" w:csb0="00040001" w:csb1="00000000"/>
  </w:font>
</w:fonts>
</file>

<file path=word/settings.xml><?xml version="1.0" encoding="utf-8"?>
<w:settings xmlns:w="http://schemas.openxmlformats.org/wordprocessingml/2006/main">
  <w:zoom w:percent="90"/>
  <w:embedSystemFonts/>
  <w:stylePaneFormatFilter w:val="5024"/>
  <w:defaultTabStop w:val="420"/>
  <w:displayHorizontalDrawingGridEvery w:val="1"/>
  <w:displayVerticalDrawingGridEvery w:val="1"/>
  <w:doNotUseMarginsForDrawingGridOrigin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  <w:doNotUseEastAsianBreakRules/>
    <w:doNotWrapTextWithPunct/>
  </w:compat>
  <w:rsids/>
</w:settings>
</file>

<file path=word/styles.xml><?xml version="1.0" encoding="utf-8"?>
<w:styles xmlns:w="http://schemas.openxmlformats.org/wordprocessingml/2006/main">
  <w:docDefaults>
    <w:rPrDefault>
      <w:rPr>
        <w:rFonts w:ascii="Calibri" w:eastAsia="宋体" w:hAnsi="Calibri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  <w:rFonts w:ascii="Calibri" w:eastAsia="宋体" w:hAnsi="Calibri"/>
      </w:rPr>
      <w:spacing w:line="240" w:lineRule="auto"/>
      <w:jc w:val="both"/>
    </w:pPr>
    <w:rPr>
      <w:szCs w:val="24"/>
      <w:sz w:val="21"/>
      <w:kern w:val="2"/>
      <w:lang w:val="en-US" w:eastAsia="zh-CN" w:bidi="ar-SA"/>
      <w:rFonts w:ascii="Calibri" w:eastAsia="宋体" w:hAnsi="Calibri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  <w:style w:type="character" w:styleId="Hyperlink">
    <w:name w:val="Hyperlink"/>
    <w:basedOn w:val="NormalCharacter"/>
    <w:next w:val="Hyperlink"/>
    <w:link w:val="Normal"/>
    <w:rPr>
      <w:u w:val="single"/>
      <w:color w:val="0000FF"/>
    </w:rPr>
  </w:style>
  <w:style w:type="character" w:styleId="Strong">
    <w:name w:val="Strong"/>
    <w:basedOn w:val="NormalCharacter"/>
    <w:next w:val="Strong"/>
    <w:link w:val="Normal"/>
    <w:rPr>
      <w:b/>
    </w:rPr>
  </w:style>
  <w:style w:type="paragraph" w:styleId="HtmlNormal">
    <w:name w:val="HtmlNormal"/>
    <w:basedOn w:val="Normal"/>
    <w:next w:val="HtmlNormal"/>
    <w:link w:val="Normal"/>
    <w:pPr>
      <w:rPr>
        <w:szCs w:val="24"/>
        <w:sz w:val="24"/>
        <w:kern w:val="0"/>
        <w:lang w:val="en-US" w:eastAsia="zh-CN"/>
        <w:rFonts w:ascii="Calibri" w:eastAsia="宋体" w:hAnsi="Calibri"/>
      </w:rPr>
      <w:ind w:left="0" w:right="0"/>
      <w:spacing w:beforeAutospacing="true" w:line="240" w:afterAutospacing="true" w:after="100" w:before="100" w:lineRule="auto"/>
      <w:jc w:val="left"/>
    </w:pPr>
    <w:rPr>
      <w:szCs w:val="24"/>
      <w:sz w:val="24"/>
      <w:kern w:val="0"/>
      <w:lang w:val="en-US" w:eastAsia="zh-CN"/>
      <w:rFonts w:ascii="Calibri" w:eastAsia="宋体" w:hAnsi="Calibri"/>
    </w:rPr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/Relationships>
</file>